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8DFC2" w14:textId="77777777" w:rsidR="0089074B" w:rsidRDefault="00EC6060">
      <w:pPr>
        <w:pStyle w:val="Heading1"/>
      </w:pPr>
      <w:r>
        <w:t>AIMMS publication report for: 2020-11-29</w:t>
      </w:r>
    </w:p>
    <w:p w14:paraId="0A4CF337" w14:textId="77777777" w:rsidR="0089074B" w:rsidRDefault="00EC6060">
      <w:pPr>
        <w:pStyle w:val="Heading3"/>
      </w:pPr>
      <w:r>
        <w:t>New papers: 2020-10/11</w:t>
      </w:r>
    </w:p>
    <w:p w14:paraId="451B415F" w14:textId="77777777" w:rsidR="0089074B" w:rsidRDefault="00EC6060">
      <w:r>
        <w:t xml:space="preserve">Punt, A., Bouwmeester, H., Blaauboer, B. J., Coecke, S., Hakkert, B., Hendriks, D. F. G., Jennings, P., Kramer, N. I., Neuhoff, S., Masereeuw, R., Paini, A., Peijnenburg, A. A. C. M., Rooseboom, M., Shuler, M. L., Sorrell, I., Spee, B., Strikwold, M., Van </w:t>
      </w:r>
      <w:r>
        <w:t xml:space="preserve">der Meer, A. D., Van der Zande, M., Vinken, M., Yang, H., Bos, P. M. J., Heringa, M. B. </w:t>
      </w:r>
      <w:r>
        <w:rPr>
          <w:b/>
        </w:rPr>
        <w:t xml:space="preserve">New approach methodologies (NAMs) for human-relevant biokinetics predictions: Meeting the paradigm shift in toxicology towards an animal-free chemical risk assessment </w:t>
      </w:r>
      <w:r>
        <w:t>(</w:t>
      </w:r>
      <w:r>
        <w:t>Altex, 20 Oct 2020)[https://doi.org/10.14573/altex.2003242]</w:t>
      </w:r>
    </w:p>
    <w:p w14:paraId="41A7C2C9" w14:textId="77777777" w:rsidR="0089074B" w:rsidRDefault="00EC6060">
      <w:r>
        <w:t xml:space="preserve">Amir, A., Charalampopoulos, P., Pissis, S. P., Radoszewski, J. </w:t>
      </w:r>
      <w:r>
        <w:rPr>
          <w:b/>
        </w:rPr>
        <w:t xml:space="preserve">Dynamic and Internal Longest Common Substring </w:t>
      </w:r>
      <w:r>
        <w:t>(Algorithmica, 1 Dec 2020)[https://doi.org/10.1007/s00453-020-00744-0]</w:t>
      </w:r>
    </w:p>
    <w:p w14:paraId="5BE87ABA" w14:textId="77777777" w:rsidR="0089074B" w:rsidRDefault="00EC6060">
      <w:r>
        <w:t>Xie, C., Slagboo</w:t>
      </w:r>
      <w:r>
        <w:t xml:space="preserve">m, J., Albulescu, L. O., Somsen, G. W., Vonk, F. J., Casewell, N. R., Kool, J. </w:t>
      </w:r>
      <w:r>
        <w:rPr>
          <w:b/>
        </w:rPr>
        <w:t xml:space="preserve">Neutralising effects of small molecule toxin inhibitors on nanofractionated coagulopathic Crotalinae snake venoms </w:t>
      </w:r>
      <w:r>
        <w:t>(Acta Pharmaceutica Sinica B, Oct 2020)[https://doi.org/10.1016</w:t>
      </w:r>
      <w:r>
        <w:t>/j.apsb.2020.09.005]</w:t>
      </w:r>
    </w:p>
    <w:p w14:paraId="00B90605" w14:textId="77777777" w:rsidR="0089074B" w:rsidRDefault="00EC6060">
      <w:r>
        <w:t xml:space="preserve">Nugroho, A. D. W., Kleerebezem, M., Bachmann, H. </w:t>
      </w:r>
      <w:r>
        <w:rPr>
          <w:b/>
        </w:rPr>
        <w:t xml:space="preserve">A Novel Method for Long-Term Analysis of Lactic Acid and Ammonium Production in Non-growing Lactococcus lactis Reveals Pre-culture and Strain Dependence </w:t>
      </w:r>
      <w:r>
        <w:t xml:space="preserve">(Frontiers in Bioengineering and </w:t>
      </w:r>
      <w:r>
        <w:t>Biotechnology, Oct 2020)[https://doi.org/10.3389/fbioe.2020.580090]</w:t>
      </w:r>
    </w:p>
    <w:p w14:paraId="55289620" w14:textId="77777777" w:rsidR="0089074B" w:rsidRDefault="00EC6060">
      <w:r>
        <w:t xml:space="preserve">Romasanta, A. K. S., van der Sijde, P., van Muijlwijk-Koezen, J. </w:t>
      </w:r>
      <w:r>
        <w:rPr>
          <w:b/>
        </w:rPr>
        <w:t xml:space="preserve">Innovation in pharmaceutical R&amp;D: mapping the research landscape </w:t>
      </w:r>
      <w:r>
        <w:t>(None, 10 Oct 2020)[https://doi.org/10.1007/s11192-020-037</w:t>
      </w:r>
      <w:r>
        <w:t>07-y]</w:t>
      </w:r>
    </w:p>
    <w:p w14:paraId="11143F31" w14:textId="77777777" w:rsidR="0089074B" w:rsidRDefault="00EC6060">
      <w:r>
        <w:t xml:space="preserve">Collet, J. W., Roose, T. R., Weijers, B., Maes, B. U., Ruijter, E., Orru, R. V. </w:t>
      </w:r>
      <w:r>
        <w:rPr>
          <w:b/>
        </w:rPr>
        <w:t xml:space="preserve">Recent Advances in Palladium-Catalyzed Isocyanide Insertions </w:t>
      </w:r>
      <w:r>
        <w:t>(Molecules (Basel, Switzerland), 23 Oct 2020)[https://doi.org/10.3390/molecules25214906]</w:t>
      </w:r>
    </w:p>
    <w:p w14:paraId="50C8F984" w14:textId="77777777" w:rsidR="0089074B" w:rsidRDefault="00EC6060">
      <w:r>
        <w:t>N. Kolodkin, A., Sha</w:t>
      </w:r>
      <w:r>
        <w:t xml:space="preserve">rma, R. P., Colangelo, A. M., Ignatenko, A., Martorana, F., Jennen, D., Briedé, J. J., Brady, N., Barberis, M., Mondeel, T. D., Papa, M., Kumar, V., Peters, B., Skupin, A., Alberghina, L., Balling, R., Westerhoff, H. V. </w:t>
      </w:r>
      <w:r>
        <w:rPr>
          <w:b/>
        </w:rPr>
        <w:t>ROS networks: designs, aging, Parkin</w:t>
      </w:r>
      <w:r>
        <w:rPr>
          <w:b/>
        </w:rPr>
        <w:t xml:space="preserve">son’s disease and precision therapies </w:t>
      </w:r>
      <w:r>
        <w:t>(NPJ systems biology and applications, 1 Dec 2020)[https://doi.org/10.1038/s41540-020-00150-w]</w:t>
      </w:r>
    </w:p>
    <w:p w14:paraId="49191811" w14:textId="77777777" w:rsidR="0089074B" w:rsidRDefault="00EC6060">
      <w:r>
        <w:t>Guzman, L., Besa, G., Linares, D., González, L., Pont, C., Bartolini, M., Haigis, A. C., Legradi, J., Muñoz-Torrero, D., Gó</w:t>
      </w:r>
      <w:r>
        <w:t xml:space="preserve">mez-Catalán, J., Barenys, M. </w:t>
      </w:r>
      <w:r>
        <w:rPr>
          <w:b/>
        </w:rPr>
        <w:t xml:space="preserve">Evaluation of the effects of acetylcholinesterase inhibitors in the zebrafish touch-evoked response: quantitative vs. qualitative assessment </w:t>
      </w:r>
      <w:r>
        <w:t>(Environmental Sciences Europe, 1 Dec 2020)[https://doi.org/10.1186/s12302-020-00421-7</w:t>
      </w:r>
      <w:r>
        <w:t>]</w:t>
      </w:r>
    </w:p>
    <w:p w14:paraId="62BD1938" w14:textId="4F3091BC" w:rsidR="0089074B" w:rsidRDefault="00EC6060">
      <w:r>
        <w:lastRenderedPageBreak/>
        <w:t xml:space="preserve">Abedin, P., Ganguly, A., Pissis, S. P., Thankachan, S. V. </w:t>
      </w:r>
      <w:r>
        <w:rPr>
          <w:b/>
        </w:rPr>
        <w:t>Efficient data structures for range shortest unique substring queries</w:t>
      </w:r>
      <w:r>
        <w:rPr>
          <w:b/>
        </w:rPr>
        <w:t xml:space="preserve"> </w:t>
      </w:r>
      <w:r>
        <w:t xml:space="preserve">(Algorithms, Nov </w:t>
      </w:r>
      <w:r>
        <w:t>2</w:t>
      </w:r>
      <w:r>
        <w:t>020)[https://doi.org/10.3390/a13110276]</w:t>
      </w:r>
    </w:p>
    <w:p w14:paraId="0B7D5968" w14:textId="77777777" w:rsidR="0089074B" w:rsidRDefault="00EC6060">
      <w:r>
        <w:t>Hamilton, D. J</w:t>
      </w:r>
      <w:r>
        <w:t xml:space="preserve">., Ábrányi-Balogh, P., Keeley, A., Petri, L., Hrast, M., Imre, T., Wijtmans, M., Gobec, S., de Esch, I. J., Keserű, G. M. </w:t>
      </w:r>
      <w:r>
        <w:rPr>
          <w:b/>
        </w:rPr>
        <w:t xml:space="preserve">Bromo-cyclobutenaminones as new covalent udp-n-acetylglucosamine enolpyruvyl transferase (Mura) inhibitors </w:t>
      </w:r>
      <w:r>
        <w:t>(Pharmaceuticals, Nov 2020)</w:t>
      </w:r>
      <w:r>
        <w:t>[https://doi.org/10.3390/ph13110362]</w:t>
      </w:r>
    </w:p>
    <w:p w14:paraId="62DB9903" w14:textId="77777777" w:rsidR="0089074B" w:rsidRDefault="00EC6060">
      <w:r>
        <w:t xml:space="preserve">Steenhuis, M., Ten Hagen-Jongman, C. M., van Ulsen, P., Luirink, J. </w:t>
      </w:r>
      <w:r>
        <w:rPr>
          <w:b/>
        </w:rPr>
        <w:t xml:space="preserve">Stress-based high-throughput screening assays to identify inhibitors of cell envelope biogenesis </w:t>
      </w:r>
      <w:r>
        <w:t>(Antibiotics, Nov 2020)[https://doi.org/10.3390/antibi</w:t>
      </w:r>
      <w:r>
        <w:t>otics9110808]</w:t>
      </w:r>
    </w:p>
    <w:p w14:paraId="1D89E4B4" w14:textId="151F625F" w:rsidR="0089074B" w:rsidRDefault="00EC6060">
      <w:r>
        <w:t xml:space="preserve">Blankesteijn, M., Bossink, B. </w:t>
      </w:r>
      <w:r>
        <w:rPr>
          <w:b/>
        </w:rPr>
        <w:t xml:space="preserve">Assessing the Legitimacy of Technological Innovation in the Public Sphere: Recovering Raw Materials from Waste Water </w:t>
      </w:r>
      <w:r>
        <w:t>(Sustainability, 12 Nov 2020)[https://doi.org/https://doi.org/10.3390/su1222940810.3390/su12229408]</w:t>
      </w:r>
    </w:p>
    <w:sectPr w:rsidR="0089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4D7A"/>
    <w:rsid w:val="0029639D"/>
    <w:rsid w:val="00326F90"/>
    <w:rsid w:val="0089074B"/>
    <w:rsid w:val="00AA1D8D"/>
    <w:rsid w:val="00B47730"/>
    <w:rsid w:val="00CB0664"/>
    <w:rsid w:val="00EC60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B4B290"/>
  <w14:defaultImageDpi w14:val="300"/>
  <w15:docId w15:val="{7972FBE3-947F-4E01-A162-FD0C01B4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G. Olivier</cp:lastModifiedBy>
  <cp:revision>3</cp:revision>
  <dcterms:created xsi:type="dcterms:W3CDTF">2020-11-29T11:11:00Z</dcterms:created>
  <dcterms:modified xsi:type="dcterms:W3CDTF">2020-11-29T11:14:00Z</dcterms:modified>
  <cp:category/>
</cp:coreProperties>
</file>