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2021-01-25</w:t>
      </w:r>
    </w:p>
    <w:p>
      <w:pPr>
        <w:pStyle w:val="Heading3"/>
      </w:pPr>
      <w:r>
        <w:t>New papers: 2021-0/1</w:t>
      </w:r>
    </w:p>
    <w:p>
      <w:r>
        <w:t xml:space="preserve">Özcan, E., Seven, M., Şirin, B., Çakır, T., Nikerel, E., Teusink, B., Toksoy Öner, E. </w:t>
      </w:r>
      <w:r>
        <w:rPr>
          <w:b/>
        </w:rPr>
        <w:t xml:space="preserve">Dynamic co-culture metabolic models reveal the fermentation dynamics, metabolic capacities and interplays of cheese starter cultures </w:t>
      </w:r>
      <w:r>
        <w:t>(Biotechnology and Bioengineering, Jan 2021)[https://doi.org/10.1002/bit.27565]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