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2021-03-22</w:t>
      </w:r>
    </w:p>
    <w:p>
      <w:pPr>
        <w:pStyle w:val="Heading3"/>
      </w:pPr>
      <w:r>
        <w:t>New papers: 2021-2/3</w:t>
      </w:r>
    </w:p>
    <w:p>
      <w:r>
        <w:t xml:space="preserve">Capinha, L., Jennings, P., Commandeur, J. N. </w:t>
      </w:r>
      <w:r>
        <w:rPr>
          <w:b/>
        </w:rPr>
        <w:t xml:space="preserve">Bioactivation of trichloroethylene to three regioisomeric glutathione conjugates by liver fractions and recombinant human glutathione transferases: species differences and implications for human risk assessment </w:t>
      </w:r>
      <w:r>
        <w:t>(Toxicology Letters, 1 Feb 2021)[https://doi.org/10.1016/j.toxlet.2021.01.021]</w:t>
      </w:r>
    </w:p>
    <w:p>
      <w:r>
        <w:t xml:space="preserve">van Mourik, L. M., Crum, S., Martinez-Frances, E., van Bavel, B., Leslie, H. A., de Boer, J., Cofino, W. P. </w:t>
      </w:r>
      <w:r>
        <w:rPr>
          <w:b/>
        </w:rPr>
        <w:t xml:space="preserve">Results of WEPAL-QUASIMEME/NORMANs first global interlaboratory study on microplastics reveal urgent need for harmonization </w:t>
      </w:r>
      <w:r>
        <w:t>(Science of the Total Environment, 10 Jun 2021)[https://doi.org/10.1016/j.scitotenv.2021.145071]</w:t>
      </w:r>
    </w:p>
    <w:p>
      <w:r>
        <w:t xml:space="preserve">van Mourik, L. M., Crum, S., Martinez-Frances, E., van Bavel, B., Leslie, H. A., de Boer, J., Cofino, W. P. </w:t>
      </w:r>
      <w:r>
        <w:rPr>
          <w:b/>
        </w:rPr>
        <w:t xml:space="preserve">Results of WEPAL-QUASIMEME/NORMANs first global interlaboratory study on microplastics reveal urgent need for harmonization </w:t>
      </w:r>
      <w:r>
        <w:t>(Science of the Total Environment, 10 Jun 2021)[https://doi.org/https://doi.org/10.1016/j.scitotenv.2021.14507110.1016/j.scitotenv.2021.145071]</w:t>
      </w:r>
    </w:p>
    <w:p>
      <w:r>
        <w:t xml:space="preserve">Leslie, H. A., Brandsma, S. H., Barber, J. L., Gabrielsen, G. W., Bersuder, P., Barry, J., Shore, R. F., Walker, L. A., de Boer, J. </w:t>
      </w:r>
      <w:r>
        <w:rPr>
          <w:b/>
        </w:rPr>
        <w:t xml:space="preserve">Decabromodiphenylether trends in the European environment: Bird eggs, sewage sludge and surficial sediments </w:t>
      </w:r>
      <w:r>
        <w:t>(Science of the Total Environment, 20 Jun 2021)[https://doi.org/https://doi.org/10.1016/j.scitotenv.2021.14517410.1016/j.scitotenv.2021.145174]</w:t>
      </w:r>
    </w:p>
    <w:p>
      <w:r>
        <w:t xml:space="preserve">Vethaak, A. D., Legler, J. </w:t>
      </w:r>
      <w:r>
        <w:rPr>
          <w:b/>
        </w:rPr>
        <w:t xml:space="preserve">Microplastics and human health: Knowledge gaps should be addressed to ascertain the health risks of microplastics </w:t>
      </w:r>
      <w:r>
        <w:t>(Science, 12 Feb 2021)[https://doi.org/10.1126/science.abe5041]</w:t>
      </w:r>
    </w:p>
    <w:p>
      <w:r>
        <w:t xml:space="preserve">Louw, C., van Schalkwyk, E. J., Conradie, R., Louw, R., Engelbrecht, Y., Storbeck, K. H., Swart, A. C., van Niekerk, D. D., Snoep, J. L., Swart, P. </w:t>
      </w:r>
      <w:r>
        <w:rPr>
          <w:b/>
        </w:rPr>
        <w:t xml:space="preserve">Computational modelling of the Δ4 and Δ5 adrenal steroidogenic pathways provides insight into hypocortisolism </w:t>
      </w:r>
      <w:r>
        <w:t>(Molecular and cellular endocrinology, 15 Apr 2021)[https://doi.org/10.1016/j.mce.2021.111194]</w:t>
      </w:r>
    </w:p>
    <w:p>
      <w:r>
        <w:t xml:space="preserve">Larrañaga, O., Arrieta, A., Fonseca Guerra, C., Bickelhaupt, F. M., de Cózar, A. </w:t>
      </w:r>
      <w:r>
        <w:rPr>
          <w:b/>
        </w:rPr>
        <w:t xml:space="preserve">Nature of Alkali- and Coinage-Metal Bonds versus Hydrogen Bonds </w:t>
      </w:r>
      <w:r>
        <w:t>(Chemistry - An Asian Journal, 15 Feb 2021)[https://doi.org/10.1002/asia.202001201]</w:t>
      </w:r>
    </w:p>
    <w:p>
      <w:r>
        <w:t xml:space="preserve">FitzGerald, E. A., Butko, M. T., Boronat, P., Cederfelt, D., Abramsson, M., Ludviksdottir, H., van Muijlwijk-Koezen, J. E., de Esch, I. J., Dobritzsch, D., Young, T., Danielson, U. H. </w:t>
      </w:r>
      <w:r>
        <w:rPr>
          <w:b/>
        </w:rPr>
        <w:t xml:space="preserve">Discovery of fragments inducing conformational effects in dynamic proteins using a second-harmonic generation biosensor </w:t>
      </w:r>
      <w:r>
        <w:t>(RSC Advances, 17 Feb 2021)[https://doi.org/10.1039/d0ra09844b]</w:t>
      </w:r>
    </w:p>
    <w:p>
      <w:r>
        <w:t xml:space="preserve">De Araújo, J. S., Peres, R. B., Da Silva, P. B., Batista, M. M., Sterk, G. J., Maes, L., Caljon, G., Leurs, R., De Koning, H. P., Kalejaiye, T. D., De Nazaré Correia Soeiro, M. </w:t>
      </w:r>
      <w:r>
        <w:rPr>
          <w:b/>
        </w:rPr>
        <w:t xml:space="preserve">Tetrahydrophthalazinone inhibitor of phosphodiesterase with in vitro activity against intracellular trypanosomatids </w:t>
      </w:r>
      <w:r>
        <w:t>(Antimicrobial agents and chemotherapy, 17 Feb 2021)[https://doi.org/10.1128/AAC.00960-20]</w:t>
      </w:r>
    </w:p>
    <w:p>
      <w:r>
        <w:t xml:space="preserve">Al Saify, I., Cioni, L., van Mourik, L. M., Brandsma, S. H., Warner, N. A. </w:t>
      </w:r>
      <w:r>
        <w:rPr>
          <w:b/>
        </w:rPr>
        <w:t xml:space="preserve">Optimization of a low flow sampler for improved assessment of gas and particle bound exposure to chlorinated paraffins </w:t>
      </w:r>
      <w:r>
        <w:t>(Chemosphere, Jul 2021)[https://doi.org/10.1016/j.chemosphere.2021.130066]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