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AIMMS publication report for: 2021-05-31</w:t>
      </w:r>
    </w:p>
    <w:p>
      <w:pPr>
        <w:pStyle w:val="Heading3"/>
      </w:pPr>
      <w:r>
        <w:t>New papers: 2021-4/5</w:t>
      </w:r>
    </w:p>
    <w:p>
      <w:r>
        <w:t xml:space="preserve">de Azevedo Santos, L., van der Lubbe, S. C., Hamlin, T. A., Ramalho, T. C., Bickelhaupt, F. M. </w:t>
      </w:r>
      <w:r>
        <w:rPr>
          <w:b/>
        </w:rPr>
        <w:t xml:space="preserve">A Quantitative Molecular Orbital Perspective of the Chalcogen Bond </w:t>
      </w:r>
      <w:r>
        <w:t>(ChemistryOpen, Apr 2021)[https://doi.org/10.1002/open.202000323]</w:t>
      </w:r>
    </w:p>
    <w:p>
      <w:r>
        <w:t xml:space="preserve">Kooi, D. P., Weckman, T., Gori-Giorgi, P. </w:t>
      </w:r>
      <w:r>
        <w:rPr>
          <w:b/>
        </w:rPr>
        <w:t xml:space="preserve">Dispersion without Many-Body Density Distortion: Assessment on Atoms and Small Molecules </w:t>
      </w:r>
      <w:r>
        <w:t>(Journal of chemical theory and computation, 13 Apr 2021)[https://doi.org/10.1021/acs.jctc.1c00102]</w:t>
      </w:r>
    </w:p>
    <w:p>
      <w:r>
        <w:t xml:space="preserve">Su, G., Thomson, C. J., Yamazaki, K., Rozsar, D., Christensen, K. E., Hamlin, T. A., Dixon, D. J. </w:t>
      </w:r>
      <w:r>
        <w:rPr>
          <w:b/>
        </w:rPr>
        <w:t xml:space="preserve">A bifunctional iminophosphorane squaramide catalyzed enantioselective synthesis of hydroquinazolines: Via intramolecular aza-Michael reaction to α,β-unsaturated esters </w:t>
      </w:r>
      <w:r>
        <w:t>(Chemical Science, 7 May 2021)[https://doi.org/10.1039/d1sc00856k]</w:t>
      </w:r>
    </w:p>
    <w:p>
      <w:r>
        <w:t xml:space="preserve">Dalla Tiezza, M., Bickelhaupt, F. M., Flohé, L., Orian, L. </w:t>
      </w:r>
      <w:r>
        <w:rPr>
          <w:b/>
        </w:rPr>
        <w:t xml:space="preserve">Proton Transfer and SN2 Reactions as Steps of Fast Selenol and Thiol Oxidation in Proteins: A Model Molecular Study Based on GPx </w:t>
      </w:r>
      <w:r>
        <w:t>(ChemPlusChem, Apr 2021)[https://doi.org/10.1002/cplu.202000660]</w:t>
      </w:r>
    </w:p>
    <w:p>
      <w:r>
        <w:t xml:space="preserve">Sijm, M., Maes, L., de Esch, I. J., Caljon, G., Sterk, G. J., Leurs, R. </w:t>
      </w:r>
      <w:r>
        <w:rPr>
          <w:b/>
        </w:rPr>
        <w:t xml:space="preserve">Structure Activity Relationship of N-Substituted Phenyldihydropyrazolones Against Trypanosoma cruzi Amastigotes </w:t>
      </w:r>
      <w:r>
        <w:t>(Frontiers in Chemistry, Apr 2021)[https://doi.org/10.3389/fchem.2021.608438]</w:t>
      </w:r>
    </w:p>
    <w:p>
      <w:r>
        <w:t xml:space="preserve">Asseri, A. H., Godoy-Hernandez, A., Goojani, H. G., Lill, H., Sakamoto, J., McMillan, D. G., Bald, D. </w:t>
      </w:r>
      <w:r>
        <w:rPr>
          <w:b/>
        </w:rPr>
        <w:t xml:space="preserve">Cardiolipin enhances the enzymatic activity of cytochrome bd and cytochrome bo 3 solubilized in dodecyl-maltoside </w:t>
      </w:r>
      <w:r>
        <w:t>(Scientific Reports, Dec 2021)[https://doi.org/10.1038/s41598-021-87354-0]</w:t>
      </w:r>
    </w:p>
    <w:p>
      <w:r>
        <w:t xml:space="preserve">Kagami, L., Roca-Martínez, J., Gavaldá-García, J., Ramasamy, P., Feenstra, K. A., Vranken, W. F. </w:t>
      </w:r>
      <w:r>
        <w:rPr>
          <w:b/>
        </w:rPr>
        <w:t xml:space="preserve">Online biophysical predictions for SARS-Co </w:t>
      </w:r>
      <w:r>
        <w:t>(BMC Molecular and Cell Biology, 23 Apr 2021)[https://doi.org/10.1186/s12860-021-00362-w]</w:t>
      </w:r>
    </w:p>
    <w:p>
      <w:r>
        <w:t xml:space="preserve">Barile, F. A., Berry, S. C., Blaauboer, B., Boobis, A., Bolt, H., Borgert, C. J., Dekant, W., Dietrich, D., Domingo, J. L., Gori, G. B., Greim, H., Hengstler, J., Kacew, S., Marquardt, H., Pelkonen, O., Savolainen, K., Heslop-Harrison, P., Tsatsakis, A., Vermeulen, N. P. </w:t>
      </w:r>
      <w:r>
        <w:rPr>
          <w:b/>
        </w:rPr>
        <w:t xml:space="preserve">Corrigendum to “Critique of the “Comment” etitled “Pyrethroid exposure: not so harmless after all” by Demeniex et al. (2020) published in the lancet diabetes endocrinology" </w:t>
      </w:r>
      <w:r>
        <w:t>(Toxicology Letters, 1 Aug 2021)[https://doi.org/10.1016/j.toxlet.2021.03.008]</w:t>
      </w:r>
    </w:p>
    <w:p>
      <w:r>
        <w:t xml:space="preserve">Loru, D., Steber, A. L., Pinacho, P., Gruet, S., Temelso, B., Rijs, A. M., Pérez, C., Schnell, M. </w:t>
      </w:r>
      <w:r>
        <w:rPr>
          <w:b/>
        </w:rPr>
        <w:t xml:space="preserve">How does the composition of a PAH influence its microsolvation? A rotational spectroscopy study of the phenanthrene-water and phenanthridine-water clusters </w:t>
      </w:r>
      <w:r>
        <w:t>(Physical Chemistry Chemical Physics, 28 Apr 2021)[https://doi.org/10.1039/D1CP00898F]</w:t>
      </w:r>
    </w:p>
    <w:p>
      <w:r>
        <w:t xml:space="preserve">Koenis, M. A., Nicu, V. P., Visscher, L., Kuehn, C., Bremer, M., Krier, M., Untenecker, H., Zhumaev, U., Küstner, B., Buma, W. J. </w:t>
      </w:r>
      <w:r>
        <w:rPr>
          <w:b/>
        </w:rPr>
        <w:t xml:space="preserve">Vibrational circular dichroism studies of exceptionally strong chirality inducers in liquid crystals7,7′-Disubstituted 2,2′-methylenedioxy-1,1′-binaphthyls are highly efficient chirality inducers in nematic liquid crystals.  </w:t>
      </w:r>
      <w:r>
        <w:t>(Physical Chemistry Chemical Physics, 28 Apr 2021)[https://doi.org/10.1039/d1cp00854d]</w:t>
      </w:r>
    </w:p>
    <w:p>
      <w:r>
        <w:t xml:space="preserve">Kazandjian, T. D., Arrahman, A., Still, K. B., Somsen, G. W., Vonk, F. J., Casewell, N. R., Wilkinson, M. C., Kool, J. </w:t>
      </w:r>
      <w:r>
        <w:rPr>
          <w:b/>
        </w:rPr>
        <w:t xml:space="preserve">Anticoagulant Activity of Naja nigricollis Venom Is Mediated by Phospholipase A2 Toxins and Inhibited by Varespladib </w:t>
      </w:r>
      <w:r>
        <w:t>(Toxins, May 2021)[https://doi.org/10.3390/toxins13050302]</w:t>
      </w:r>
    </w:p>
    <w:p>
      <w:r>
        <w:t xml:space="preserve">van Pelt-KleinJan, E., de Groot, D. H., Teusink, B. </w:t>
      </w:r>
      <w:r>
        <w:rPr>
          <w:b/>
        </w:rPr>
        <w:t xml:space="preserve">Understanding FBA solutions under multiple nutrient limitations </w:t>
      </w:r>
      <w:r>
        <w:t>(Metabolites, May 2021)[https://doi.org/10.3390/metabo11050257]</w:t>
      </w:r>
    </w:p>
    <w:p>
      <w:r>
        <w:t xml:space="preserve">Hou, Q., Stringer, B., Waury, K., Capel, H., Haydarlou, R., Xue, F., Abeln, S., Heringa, J., Feenstra, K. A. </w:t>
      </w:r>
      <w:r>
        <w:rPr>
          <w:b/>
        </w:rPr>
        <w:t xml:space="preserve">SeRenDIP-CE: Sequence-based Interface Prediction for Conformational Epitopes </w:t>
      </w:r>
      <w:r>
        <w:t>(Bioinformatics (Oxford, England), 11 May 2021)[https://doi.org/10.1101/2020.11.19.390500]</w:t>
      </w:r>
    </w:p>
    <w:p>
      <w:r>
        <w:t xml:space="preserve">Alarcón, S., Esteban, J., Roos, R., Heikkinen, P., Sánchez-Pérez, I., Adamsson, A., Toppari, J., Koskela, A., Finnilä, M. A., Tuukkanen, J., Herlin, M., Hamscher, G., Leslie, H. A., Korkalainen, M., Halldin, K., Schrenk, D., Håkansson, H., Viluksela, M. </w:t>
      </w:r>
      <w:r>
        <w:rPr>
          <w:b/>
        </w:rPr>
        <w:t xml:space="preserve">Endocrine, metabolic and apical effects of in utero and lactational exposure to non-dioxin-like 2,2´,3,4,4´,5,5´-heptachlorobiphenyl (PCB 180): A postnatal follow-up study in rats </w:t>
      </w:r>
      <w:r>
        <w:t>(Reproductive Toxicology, Jun 2021)[https://doi.org/10.1016/j.reprotox.2021.04.004]</w:t>
      </w:r>
    </w:p>
    <w:p>
      <w:r>
        <w:t xml:space="preserve">Daas, T. J., Grossi, J., Vuckovic, S., Musslimani, Z. H., Kooi, D. P., Seidl, M., Giesbertz, K. J., Gori-Giorgi, P. </w:t>
      </w:r>
      <w:r>
        <w:rPr>
          <w:b/>
        </w:rPr>
        <w:t xml:space="preserve">Erratum: "Large coupling-strength expansion of the Møller-Plesset adiabatic connection: From paradigmatic cases to variational expressions for the leading terms" [J. Chem. Phys., 153, 214112 (2020)] </w:t>
      </w:r>
      <w:r>
        <w:t>(Journal of Chemical Physics, 14 May 2021)[https://doi.org/10.1063/5.0053838]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