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AIMMS publication report for: 2021-12-01</w:t>
      </w:r>
    </w:p>
    <w:p>
      <w:pPr>
        <w:pStyle w:val="Heading3"/>
      </w:pPr>
      <w:r>
        <w:t>New papers: 2021-11/12</w:t>
      </w:r>
    </w:p>
    <w:p>
      <w:r>
        <w:t xml:space="preserve">Maitland, J. A. P., Leitch, J. A., Yamazaki, K., Christensen, K. E., Cassar, D. J., Hamlin, T. A., Dixon, D. J. </w:t>
      </w:r>
      <w:r>
        <w:rPr>
          <w:b/>
        </w:rPr>
        <w:t xml:space="preserve">Switchable, Reagent-Controlled Diastereodivergent Photocatalytic Carbocyclisation of Imine-Derived α-Amino Radicals </w:t>
      </w:r>
      <w:r>
        <w:t>(Angewandte Chemie - International Edition, 2 Nov 2021)[https://doi.org/10.1002/anie.202107253]</w:t>
      </w:r>
    </w:p>
    <w:p>
      <w:r>
        <w:t xml:space="preserve">Brenzinger, K., Costa, O. Y., Ho, A., Koorneef, G., Robroek, B., Molenaar, D., Korthals, G., Bodelier, P. L. </w:t>
      </w:r>
      <w:r>
        <w:rPr>
          <w:b/>
        </w:rPr>
        <w:t xml:space="preserve">Steering microbiomes by organic amendments towards climate-smart agricultural soils </w:t>
      </w:r>
      <w:r>
        <w:t>(Biology and Fertility of Soils, Nov 2021)[https://doi.org/10.1007/s00374-021-01599-5]</w:t>
      </w:r>
    </w:p>
    <w:p>
      <w:r>
        <w:t xml:space="preserve">Blokker, E., Sun, X., Poater, J., van der Schuur, J. M., Hamlin, T. A., Bickelhaupt, F. M. </w:t>
      </w:r>
      <w:r>
        <w:rPr>
          <w:b/>
        </w:rPr>
        <w:t xml:space="preserve">The Chemical Bond: When Atom Size Instead of Electronegativity Difference Determines Trend in Bond Strength </w:t>
      </w:r>
      <w:r>
        <w:t>(Chemistry - A European Journal, 11 Nov 2021)[https://doi.org/10.1002/chem.202103544]</w:t>
      </w:r>
    </w:p>
    <w:p>
      <w:r>
        <w:t xml:space="preserve">van Beek, L. F., Langereis, J. D., van den Berg van Saparoea, H. B., Gillard, J., Jong, W. S., van Opzeeland, F. J., Mesman, R., van Niftrik, L., Joosten, I., Diavatopoulos, D. A., Luirink, J., de Jonge, M. I. </w:t>
      </w:r>
      <w:r>
        <w:rPr>
          <w:b/>
        </w:rPr>
        <w:t xml:space="preserve">Intranasal vaccination with protein bodies elicit strong protection against Streptococcus pneumoniae colonization </w:t>
      </w:r>
      <w:r>
        <w:t>(Vaccine, 16 Nov 2021)[https://doi.org/10.1016/j.vaccine.2021.10.006]</w:t>
      </w:r>
    </w:p>
    <w:p>
      <w:r>
        <w:t xml:space="preserve">Lee, J. W., Tikhonov, D. S., Chopra, P., Maclot, S., Steber, A. L., Gruet, S., Allum, F., Boll, R., Cheng, X., Düsterer, S., Erk, B., Garg, D., He, L., Heathcote, D., Johny, M., Kazemi, M. M., Köckert, H., Lahl, J., Lemmens, A. K., Loru, D., Mason, R., Müller, E., Mullins, T., Olshin, P., Passow, C., Peschel, J., Ramm, D., Rompotis, D., Schirmel, N., Trippel, S., Wiese, J., Ziaee, F., Bari, S., Burt, M., Küpper, J., Rijs, A. M., Rolles, D., Techert, S., Eng-Johnsson, P., Brouard, M., Vallance, C., Manschwetus, B., Schnell, M. </w:t>
      </w:r>
      <w:r>
        <w:rPr>
          <w:b/>
        </w:rPr>
        <w:t xml:space="preserve">Time-resolved relaxation and fragmentation of polycyclic aromatic hydrocarbons investigated in the ultrafast XUV-IR regime </w:t>
      </w:r>
      <w:r>
        <w:t>(Nature Communications, Dec 2021)[https://doi.org/10.1038/s41467-021-26193-z]</w:t>
      </w:r>
    </w:p>
    <w:p>
      <w:r>
        <w:t xml:space="preserve">Consoli, E., Luirink, J., Den Blaauwen, T. </w:t>
      </w:r>
      <w:r>
        <w:rPr>
          <w:b/>
        </w:rPr>
        <w:t xml:space="preserve">The escherichia coli outer membrane β-barrel assembly machinery (Bam) crosstalks with the divisome </w:t>
      </w:r>
      <w:r>
        <w:t>(International Journal of Molecular Sciences, 2 Nov 2021)[https://doi.org/10.3390/ijms222212101]</w:t>
      </w:r>
    </w:p>
    <w:p>
      <w:r>
        <w:t xml:space="preserve">Puebla-Barragan, S., Akouris, P. P., Al, K. F., Carr, C., Lamb, B., Sumarah, M., van der Veer, C., Kort, R., Burton, J., Reid, G. </w:t>
      </w:r>
      <w:r>
        <w:rPr>
          <w:b/>
        </w:rPr>
        <w:t xml:space="preserve">The two-way interaction between the molecules that cause vaginal malodour and lactobacilli: An opportunity for probiotics </w:t>
      </w:r>
      <w:r>
        <w:t>(International Journal of Molecular Sciences, 2 Nov 2021)[https://doi.org/10.3390/ijms222212279]</w:t>
      </w:r>
    </w:p>
    <w:p>
      <w:r>
        <w:t xml:space="preserve">Vieira-Lara, M. A., Dommerholt, M. B., Zhang, W., Blankestijn, M., Wolters, J. C., Abegaz, F., Gerding, A., van der Veen, Y. T., Thomas, R., van Os, R. P., Reijngoud, D. J., Jonker, J. W., Kruit, J. K., Bakker, B. M. </w:t>
      </w:r>
      <w:r>
        <w:rPr>
          <w:b/>
        </w:rPr>
        <w:t xml:space="preserve">Age-related susceptibility to insulin resistance arises from a combination of CPT1B decline and lipid overload </w:t>
      </w:r>
      <w:r>
        <w:t>(BMC Biology, Dec 2021)[https://doi.org/10.1186/s12915-021-01082-5]</w:t>
      </w:r>
    </w:p>
    <w:p>
      <w:r>
        <w:t xml:space="preserve">Melkonian, C., Fillinger, L., Atashgahi, S., da Rocha, U. N., Kuiper, E., Olivier, B., Braster, M., Gottstein, W., Helmus, R., Parsons, J. R., Smidt, H., van der Waals, M., Gerritse, J., Brandt, B. W., Röling, W. F., Molenaar, D., van Spanning, R. J. </w:t>
      </w:r>
      <w:r>
        <w:rPr>
          <w:b/>
        </w:rPr>
        <w:t xml:space="preserve">High biodiversity in a benzene-degrading nitrate-reducing culture is sustained by a few primary consumers </w:t>
      </w:r>
      <w:r>
        <w:t>(Communications biology, Dec 2021)[https://doi.org/10.1038/s42003-021-01948-y]</w:t>
      </w:r>
    </w:p>
    <w:p>
      <w:r>
        <w:t xml:space="preserve">Margalho, L. P., Kamimura, B. A., Brexó, R. P., Alvarenga, V. O., Cebeci, A. S., Janssen, P. W., Dijkstra, A., Starrenburg, M. J., Sheombarsing, R. S., Cruz, A. G., Alkema, W., Bachmann, H., Sant'Ana, A. S. </w:t>
      </w:r>
      <w:r>
        <w:rPr>
          <w:b/>
        </w:rPr>
        <w:t xml:space="preserve">High throughput screening of technological and biopreservation traits of a large set of wild lactic acid bacteria from Brazilian artisanal cheeses </w:t>
      </w:r>
      <w:r>
        <w:t>(Food microbiology, Dec 2021)[https://doi.org/10.1016/j.fm.2021.103872]</w:t>
      </w:r>
    </w:p>
    <w:p>
      <w:r>
        <w:t xml:space="preserve">Sinclair, E., Trivedi, D. K., Sarkar, D., Walton-Doyle, C., Milne, J., Kunath, T., Rijs, A. M., de Bie, R. M., Goodacre, R., Silverdale, M., Barran, P. </w:t>
      </w:r>
      <w:r>
        <w:rPr>
          <w:b/>
        </w:rPr>
        <w:t xml:space="preserve">Metabolomics of sebum reveals lipid dysregulation in Parkinson’s disease </w:t>
      </w:r>
      <w:r>
        <w:t>(Nature Communications, Dec 2021)[https://doi.org/10.1038/s41467-021-21669-4]</w:t>
      </w:r>
    </w:p>
    <w:p>
      <w:r>
        <w:t xml:space="preserve">Phan, T. H., Kuijl, C., Huynh, D. T., Jong, W. S., Luirink, J., van Ulsen, P. </w:t>
      </w:r>
      <w:r>
        <w:rPr>
          <w:b/>
        </w:rPr>
        <w:t xml:space="preserve">Overproducing the BAM complex improves secretion of difficult-to-secrete recombinant autotransporter chimeras </w:t>
      </w:r>
      <w:r>
        <w:t>(Microbial Cell Factories, Dec 2021)[https://doi.org/10.1186/s12934-021-01668-2]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