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8C" w:rsidRDefault="005A448C" w:rsidP="00095D5B">
      <w:pPr>
        <w:pStyle w:val="Heading2"/>
      </w:pPr>
      <w:r>
        <w:t>Prototype Implementations</w:t>
      </w:r>
    </w:p>
    <w:p w:rsidR="005A448C" w:rsidRPr="005A448C" w:rsidRDefault="005A448C" w:rsidP="005A448C">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w:t>
      </w:r>
      <w:r w:rsidR="004713D3">
        <w:t xml:space="preserve">anticipation of a </w:t>
      </w:r>
      <w:proofErr w:type="spellStart"/>
      <w:r w:rsidR="004713D3">
        <w:t>libSBML</w:t>
      </w:r>
      <w:proofErr w:type="spellEnd"/>
      <w:r w:rsidR="004713D3">
        <w:t xml:space="preserve"> implementation.</w:t>
      </w:r>
    </w:p>
    <w:p w:rsidR="00F4463E" w:rsidRDefault="00095D5B" w:rsidP="00095D5B">
      <w:pPr>
        <w:pStyle w:val="Heading2"/>
      </w:pPr>
      <w:r>
        <w:t xml:space="preserve">Translation to </w:t>
      </w:r>
      <w:r w:rsidR="00D04898">
        <w:t>SBML Level 2</w:t>
      </w:r>
    </w:p>
    <w:p w:rsidR="00095D5B" w:rsidRDefault="00D04898">
      <w:r>
        <w:t>Once a hierarchical model is flattened</w:t>
      </w:r>
      <w:r w:rsidR="005A448C">
        <w:t xml:space="preserve"> (see the ‘Validation’ section)</w:t>
      </w:r>
      <w:r>
        <w:t xml:space="preserve">, it becomes valid SBML Level 3, and, from there, it can be translated as well or as poorly as any other Level 3 model.  Any other packages </w:t>
      </w:r>
      <w:r w:rsidR="005A448C">
        <w:t>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rsidR="005A448C">
        <w:t>modelDefinition</w:t>
      </w:r>
      <w:proofErr w:type="spellEnd"/>
      <w:r w:rsidR="005A448C">
        <w:t>’ object in the file.  A robust translator should provide a mechanism to produce these models if requested, however.</w:t>
      </w:r>
    </w:p>
    <w:p w:rsidR="00095D5B" w:rsidRDefault="004713D3" w:rsidP="004713D3">
      <w:pPr>
        <w:pStyle w:val="Heading2"/>
      </w:pPr>
      <w:r>
        <w:t>Unresolved issues</w:t>
      </w:r>
    </w:p>
    <w:p w:rsidR="004713D3" w:rsidRDefault="009C22A3">
      <w:r>
        <w:t>We have addressed all known issues in the current proposal, but are still a bit concerned that the proposed conversion factors will be insufficient in some unforeseen way.  Also, a</w:t>
      </w:r>
      <w:r w:rsidR="004713D3">
        <w:t xml:space="preserve">s currently structured, there is also no way to convert non-multiplicative conversions, such as the conversion of Celsius to Fahrenheit.  </w:t>
      </w:r>
      <w:r>
        <w:t>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9C22A3" w:rsidRDefault="009C22A3" w:rsidP="009C22A3">
      <w:pPr>
        <w:pStyle w:val="Heading2"/>
      </w:pPr>
      <w:r>
        <w:t>References</w:t>
      </w:r>
    </w:p>
    <w:p w:rsidR="009C22A3" w:rsidRDefault="009C22A3">
      <w:r>
        <w:t>All references in this document (in particular, those in the ‘History’ section) are included either as part of the text itself, or as a footnote on the page on which it is found.</w:t>
      </w:r>
      <w:bookmarkStart w:id="0" w:name="_GoBack"/>
      <w:bookmarkEnd w:id="0"/>
    </w:p>
    <w:sectPr w:rsidR="009C2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D5B"/>
    <w:rsid w:val="00095D5B"/>
    <w:rsid w:val="00443AD9"/>
    <w:rsid w:val="004713D3"/>
    <w:rsid w:val="0054030D"/>
    <w:rsid w:val="005A448C"/>
    <w:rsid w:val="00773B9E"/>
    <w:rsid w:val="009C22A3"/>
    <w:rsid w:val="00D04898"/>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5D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D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5D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D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cp:revision>
  <dcterms:created xsi:type="dcterms:W3CDTF">2010-09-29T20:27:00Z</dcterms:created>
  <dcterms:modified xsi:type="dcterms:W3CDTF">2010-09-29T23:31:00Z</dcterms:modified>
</cp:coreProperties>
</file>