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w:t>
      </w:r>
    </w:p>
    <w:p>
      <w:pPr>
        <w:spacing w:before="0" w:after="0" w:line="360" w:lineRule="auto"/>
        <w:ind w:firstLine="709"/>
        <w:jc w:val="both"/>
      </w:pPr>
      <w:r>
        <w:rPr>
          <w:rFonts w:ascii="Arial" w:eastAsia="Arial" w:hAnsi="Arial" w:cs="Arial"/>
          <w:color w:val="000000"/>
          <w:sz w:val="24"/>
          <w:szCs w:val="24"/>
        </w:rPr>
        <w:t xml:space="preserve">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w:t>
      </w:r>
    </w:p>
    <w:p>
      <w:pPr>
        <w:spacing w:before="0" w:after="0" w:line="360" w:lineRule="auto"/>
        <w:ind w:firstLine="709"/>
        <w:jc w:val="both"/>
      </w:pPr>
      <w:r>
        <w:rPr>
          <w:rFonts w:ascii="Arial" w:eastAsia="Arial" w:hAnsi="Arial" w:cs="Arial"/>
          <w:color w:val="000000"/>
          <w:sz w:val="24"/>
          <w:szCs w:val="24"/>
        </w:rPr>
        <w:t xml:space="preserve">Quienes integren el comité revisor dedicarán tiempo a leer estas páginas. Les agradezco de antemano sus observaciones.</w:t>
      </w:r>
    </w:p>
    <w:p>
      <w:pPr>
        <w:spacing w:before="0" w:after="0" w:line="360" w:lineRule="auto"/>
        <w:ind w:firstLine="709"/>
        <w:jc w:val="both"/>
      </w:pPr>
      <w:r>
        <w:rPr>
          <w:rFonts w:ascii="Arial" w:eastAsia="Arial" w:hAnsi="Arial" w:cs="Arial"/>
          <w:color w:val="000000"/>
          <w:sz w:val="24"/>
          <w:szCs w:val="24"/>
        </w:rPr>
        <w:t xml:space="preserve">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39</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71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114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127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138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146</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167</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174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180</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 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también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además, cuatro requisitos metodológicos.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Propone la probabilidad prevalente para la existencia de la irregularidad y un estándar elevado para la autoría.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también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además,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