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9928" w14:textId="1F69ACEB" w:rsidR="00502A1D" w:rsidRDefault="00646831" w:rsidP="00646831">
      <w:pPr>
        <w:pStyle w:val="ListParagraph"/>
        <w:numPr>
          <w:ilvl w:val="0"/>
          <w:numId w:val="2"/>
        </w:numPr>
      </w:pPr>
      <w:r>
        <w:t>Define your research scope</w:t>
      </w:r>
    </w:p>
    <w:p w14:paraId="341B77A2" w14:textId="7936788E" w:rsidR="00646831" w:rsidRDefault="00646831" w:rsidP="00646831">
      <w:pPr>
        <w:pStyle w:val="ListParagraph"/>
        <w:numPr>
          <w:ilvl w:val="1"/>
          <w:numId w:val="2"/>
        </w:numPr>
      </w:pPr>
      <w:r>
        <w:t xml:space="preserve">Aim to use machine learning and possibly deep learning to identify possible fraudulent trends or activity using public Medicare Data. </w:t>
      </w:r>
    </w:p>
    <w:p w14:paraId="39BBD932" w14:textId="4B5B2BDE" w:rsidR="00886ECA" w:rsidRDefault="00886ECA" w:rsidP="00646831">
      <w:pPr>
        <w:pStyle w:val="ListParagraph"/>
        <w:numPr>
          <w:ilvl w:val="1"/>
          <w:numId w:val="2"/>
        </w:numPr>
      </w:pPr>
      <w:r>
        <w:t xml:space="preserve">We plan to use 3 years of </w:t>
      </w:r>
      <w:r w:rsidR="00103282">
        <w:t>Medicare</w:t>
      </w:r>
      <w:r>
        <w:t xml:space="preserve"> part b and part d data </w:t>
      </w:r>
      <w:r w:rsidR="00103282">
        <w:t xml:space="preserve">along with labels joined from the LEIE to generate some insights about Medicare FWA. Since there are few fraud cases in the vast amount of Medicare </w:t>
      </w:r>
      <w:r w:rsidR="0073060B">
        <w:t>data,</w:t>
      </w:r>
      <w:r w:rsidR="00103282">
        <w:t xml:space="preserve"> we plan on mining these cases for insight and then using </w:t>
      </w:r>
      <w:r w:rsidR="00954C2F">
        <w:t>unsupervised</w:t>
      </w:r>
      <w:r w:rsidR="00103282">
        <w:t xml:space="preserve"> techniques t</w:t>
      </w:r>
      <w:r w:rsidR="00954C2F">
        <w:t>o</w:t>
      </w:r>
      <w:r w:rsidR="00103282">
        <w:t xml:space="preserve"> identify </w:t>
      </w:r>
      <w:proofErr w:type="spellStart"/>
      <w:r w:rsidR="00103282">
        <w:t>fwa</w:t>
      </w:r>
      <w:proofErr w:type="spellEnd"/>
      <w:r w:rsidR="00103282">
        <w:t xml:space="preserve"> behavior.</w:t>
      </w:r>
    </w:p>
    <w:p w14:paraId="37F14854" w14:textId="3F7EFBF2" w:rsidR="00103282" w:rsidRDefault="00103282" w:rsidP="00646831">
      <w:pPr>
        <w:pStyle w:val="ListParagraph"/>
        <w:numPr>
          <w:ilvl w:val="1"/>
          <w:numId w:val="2"/>
        </w:numPr>
      </w:pPr>
      <w:r>
        <w:t xml:space="preserve">The data sets are quite large and combining them can be a bit of an issue. The public </w:t>
      </w:r>
      <w:r w:rsidR="00287C86">
        <w:t>Medicare</w:t>
      </w:r>
      <w:r>
        <w:t xml:space="preserve"> data sets are not released at the patient/event level. They are instead aggregated on NPI and other characteristics [13</w:t>
      </w:r>
      <w:r w:rsidR="00954C2F">
        <w:t>],</w:t>
      </w:r>
      <w:r>
        <w:t xml:space="preserve"> </w:t>
      </w:r>
      <w:r w:rsidR="00954C2F">
        <w:t>[</w:t>
      </w:r>
      <w:r>
        <w:t xml:space="preserve">others I’m sure]. This means our team will have to join some large datasets together to get access to the relevant features we need. </w:t>
      </w:r>
    </w:p>
    <w:p w14:paraId="6104412E" w14:textId="7D533AA1" w:rsidR="00103282" w:rsidRDefault="00103282" w:rsidP="00103282">
      <w:pPr>
        <w:pStyle w:val="ListParagraph"/>
        <w:numPr>
          <w:ilvl w:val="0"/>
          <w:numId w:val="2"/>
        </w:numPr>
      </w:pPr>
      <w:r>
        <w:t>Previous Research</w:t>
      </w:r>
    </w:p>
    <w:p w14:paraId="086A9B0C" w14:textId="4D0B481A" w:rsidR="0073060B" w:rsidRDefault="0073060B" w:rsidP="00103282">
      <w:pPr>
        <w:pStyle w:val="ListParagraph"/>
        <w:numPr>
          <w:ilvl w:val="1"/>
          <w:numId w:val="2"/>
        </w:numPr>
      </w:pPr>
      <w:r>
        <w:t>Anomaly detection is employed in many different areas</w:t>
      </w:r>
      <w:r w:rsidR="00D30F2A">
        <w:t xml:space="preserve"> such as procurement fraud [17], credit card fraud</w:t>
      </w:r>
      <w:r w:rsidR="00D41DA9">
        <w:t xml:space="preserve"> [18]</w:t>
      </w:r>
      <w:r w:rsidR="00D30F2A">
        <w:t>, and Medicare</w:t>
      </w:r>
      <w:r>
        <w:t xml:space="preserve"> </w:t>
      </w:r>
      <w:r w:rsidR="00D41DA9">
        <w:t>fraud detection [11], [16]</w:t>
      </w:r>
      <w:r>
        <w:t>. The assumption being that anomalous events or activity is likely to be fraudulent when compared with the rest of the body</w:t>
      </w:r>
      <w:r w:rsidR="00D41DA9">
        <w:t xml:space="preserve"> [13]</w:t>
      </w:r>
      <w:r w:rsidR="003D48D5">
        <w:t xml:space="preserve">. Teams have used Spatial Density using </w:t>
      </w:r>
      <w:proofErr w:type="spellStart"/>
      <w:r w:rsidR="003D48D5">
        <w:t>imLOF</w:t>
      </w:r>
      <w:proofErr w:type="spellEnd"/>
      <w:r>
        <w:t xml:space="preserve"> </w:t>
      </w:r>
      <w:r w:rsidR="003D48D5">
        <w:t xml:space="preserve">(Improved Local Outlier Factor) </w:t>
      </w:r>
      <w:r>
        <w:t>[</w:t>
      </w:r>
      <w:r w:rsidR="003D48D5">
        <w:t>11</w:t>
      </w:r>
      <w:r>
        <w:t>].</w:t>
      </w:r>
      <w:r w:rsidR="003D48D5">
        <w:t xml:space="preserve"> As well </w:t>
      </w:r>
      <w:r w:rsidR="00287C86">
        <w:t>a</w:t>
      </w:r>
      <w:r w:rsidR="003D48D5">
        <w:t>s</w:t>
      </w:r>
      <w:r w:rsidR="00287C86">
        <w:t xml:space="preserve"> unsupervised methods such as Isolation Forest and Unsupervised Random Forest [2], Deviation Clustering and GMM [16]</w:t>
      </w:r>
      <w:r w:rsidR="008C7BD3">
        <w:t>, as well as Bayesian Co-clustering [15]</w:t>
      </w:r>
      <w:r w:rsidR="00287C86">
        <w:t>. Further past teams have seen that Local Outlier Factor (non-improved), K-Nearest Neighbors, and autoencoders are suboptimal performers [2]. Though there is some debate over LOF. [1</w:t>
      </w:r>
      <w:r w:rsidR="008C7BD3">
        <w:t>1</w:t>
      </w:r>
      <w:r w:rsidR="00954C2F">
        <w:t>], [</w:t>
      </w:r>
      <w:r w:rsidR="00287C86">
        <w:t xml:space="preserve">2] </w:t>
      </w:r>
      <w:r w:rsidR="00DC0C17">
        <w:t xml:space="preserve">The researchers involved in the study </w:t>
      </w:r>
      <w:r w:rsidR="00DC0C17" w:rsidRPr="00DC0C17">
        <w:t>"An Anomaly Detection Method for Medicare Fraud Detection"</w:t>
      </w:r>
      <w:r w:rsidR="00DC0C17" w:rsidRPr="00DC0C17">
        <w:t xml:space="preserve"> designed a new LOF metric designated </w:t>
      </w:r>
      <w:proofErr w:type="spellStart"/>
      <w:r w:rsidR="00DC0C17" w:rsidRPr="00DC0C17">
        <w:t>imLOF</w:t>
      </w:r>
      <w:proofErr w:type="spellEnd"/>
      <w:r w:rsidR="00DC0C17" w:rsidRPr="00DC0C17">
        <w:t xml:space="preserve"> for improved Local Outlier Factor</w:t>
      </w:r>
      <w:r w:rsidR="00DC0C17">
        <w:t xml:space="preserve">. </w:t>
      </w:r>
      <w:r w:rsidR="000E166C">
        <w:t xml:space="preserve">This metric is designed to detect excessive medical treatment and decomposing hospitalization using spatial density information. [11] The original measure, developed by Breunig et al. [citation from 11.2], gives anomaly scores based on the </w:t>
      </w:r>
      <w:r w:rsidR="004E477C">
        <w:t>density</w:t>
      </w:r>
      <w:r w:rsidR="000E166C">
        <w:t xml:space="preserve"> of observations, they noted that the density of anomalous event would less than that of its normal neighbors.</w:t>
      </w:r>
      <w:r w:rsidR="004E477C">
        <w:t xml:space="preserve"> This metric has issues with small clusters. They give an example of a small cluster of hypertension patients with a great deal of fraud. Since the cluster is small and the point’s neighbors are also likely to be anomalous the metric scores a low chance of anomalous activity. The authors then suggest an improvement to the LOF score by adding in the size of a cluster into consideration instead of only density, with the additional use of the DBSCAN algorithm the improved LOF score performed much better on healthcare data [11] </w:t>
      </w:r>
    </w:p>
    <w:p w14:paraId="7CFD1DC8" w14:textId="71C4E4F9" w:rsidR="00103282" w:rsidRDefault="0073060B" w:rsidP="00103282">
      <w:pPr>
        <w:pStyle w:val="ListParagraph"/>
        <w:numPr>
          <w:ilvl w:val="1"/>
          <w:numId w:val="2"/>
        </w:numPr>
      </w:pPr>
      <w:r>
        <w:t>Past research has seemingly only focused on single years [2</w:t>
      </w:r>
      <w:r w:rsidR="00954C2F">
        <w:t>]</w:t>
      </w:r>
      <w:r>
        <w:t>,</w:t>
      </w:r>
      <w:r w:rsidR="00954C2F">
        <w:t xml:space="preserve"> [</w:t>
      </w:r>
      <w:r>
        <w:t>12</w:t>
      </w:r>
      <w:r w:rsidR="00954C2F">
        <w:t>]</w:t>
      </w:r>
      <w:r>
        <w:t>,</w:t>
      </w:r>
      <w:r w:rsidR="00954C2F">
        <w:t xml:space="preserve"> [</w:t>
      </w:r>
      <w:r w:rsidR="00287C86">
        <w:t>13</w:t>
      </w:r>
      <w:r w:rsidR="00954C2F">
        <w:t>]</w:t>
      </w:r>
      <w:r w:rsidR="00287C86">
        <w:t xml:space="preserve">, </w:t>
      </w:r>
      <w:r w:rsidR="00954C2F">
        <w:t>[</w:t>
      </w:r>
      <w:proofErr w:type="spellStart"/>
      <w:r w:rsidR="00287C86">
        <w:t>etc</w:t>
      </w:r>
      <w:proofErr w:type="spellEnd"/>
      <w:r>
        <w:t xml:space="preserve">] </w:t>
      </w:r>
      <w:r w:rsidR="00AF25D1">
        <w:t xml:space="preserve">and used either a Supervised Learning design [6] or a combination of unsupervised and </w:t>
      </w:r>
      <w:r w:rsidR="00954C2F">
        <w:t>supervised [</w:t>
      </w:r>
      <w:r w:rsidR="00AF25D1">
        <w:t>2</w:t>
      </w:r>
      <w:r w:rsidR="00C22908">
        <w:t>]</w:t>
      </w:r>
      <w:r w:rsidR="00954C2F">
        <w:t xml:space="preserve">, [8], </w:t>
      </w:r>
      <w:r w:rsidR="00954C2F">
        <w:t>[13]</w:t>
      </w:r>
      <w:r w:rsidR="00C22908">
        <w:t xml:space="preserve">. Our design will follow the latter. </w:t>
      </w:r>
      <w:r w:rsidR="00954C2F">
        <w:t>There have also been studies direct at specific portions of Medicare/Medicaid such as dental [16], otolaryngology [5]</w:t>
      </w:r>
      <w:r w:rsidR="00D30F2A">
        <w:t xml:space="preserve">, and dermatology [12]. </w:t>
      </w:r>
    </w:p>
    <w:p w14:paraId="01FC473B" w14:textId="77777777" w:rsidR="00287C86" w:rsidRDefault="00287C86" w:rsidP="00103282">
      <w:pPr>
        <w:pStyle w:val="ListParagraph"/>
        <w:numPr>
          <w:ilvl w:val="1"/>
          <w:numId w:val="2"/>
        </w:numPr>
      </w:pPr>
    </w:p>
    <w:p w14:paraId="5640DBB7" w14:textId="08F11982" w:rsidR="00886ECA" w:rsidRDefault="00886ECA" w:rsidP="00886ECA"/>
    <w:p w14:paraId="246C5490" w14:textId="6AF4E4F6" w:rsidR="00886ECA" w:rsidRDefault="00886ECA" w:rsidP="00886ECA"/>
    <w:p w14:paraId="7CB4A806" w14:textId="399EEEAF" w:rsidR="00886ECA" w:rsidRDefault="00886ECA" w:rsidP="00886ECA"/>
    <w:p w14:paraId="213776D5" w14:textId="785BAAAB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eop"/>
        </w:rPr>
      </w:pPr>
      <w:r w:rsidRPr="00886ECA"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R. Bauder and T. </w:t>
      </w:r>
      <w:proofErr w:type="spellStart"/>
      <w:r w:rsidRPr="00886ECA"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Khoshgoftaar</w:t>
      </w:r>
      <w:proofErr w:type="spellEnd"/>
      <w:r w:rsidRPr="00886ECA"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, "A Survey of Medicare Data Processing and Integration for Fraud Detection," </w:t>
      </w:r>
      <w:r w:rsidRPr="00886ECA"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2018 IEEE International Conference on Information Reuse and Integration (IRI)</w:t>
      </w:r>
      <w:r w:rsidRPr="00886ECA"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, 2018, pp. 9-14, </w:t>
      </w:r>
      <w:proofErr w:type="spellStart"/>
      <w:r w:rsidRPr="00886ECA"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doi</w:t>
      </w:r>
      <w:proofErr w:type="spellEnd"/>
      <w:r w:rsidRPr="00886ECA"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: 10.1109/IRI.2018.00010.</w:t>
      </w:r>
      <w:r w:rsidRPr="00886ECA">
        <w:rPr>
          <w:rStyle w:val="eop"/>
          <w:rFonts w:ascii="Times" w:hAnsi="Times" w:cs="Times"/>
          <w:color w:val="000000"/>
          <w:sz w:val="20"/>
          <w:szCs w:val="20"/>
          <w:shd w:val="clear" w:color="auto" w:fill="FFFFFF"/>
        </w:rPr>
        <w:t> </w:t>
      </w:r>
    </w:p>
    <w:p w14:paraId="6FAF6638" w14:textId="37160AFE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R. Bauder, R. da Rosa and T. </w:t>
      </w:r>
      <w:proofErr w:type="spell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Khoshgoftaar</w:t>
      </w:r>
      <w:proofErr w:type="spellEnd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, "Identifying Medicare Provider Fraud with Unsupervised Machine Learning," 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2018 IEEE International Conference on Information Reuse and Integration (IRI)</w:t>
      </w: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, 2018, pp. 285-292, </w:t>
      </w:r>
      <w:proofErr w:type="spell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doi</w:t>
      </w:r>
      <w:proofErr w:type="spellEnd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: 10.1109/IRI.2018.00051.</w:t>
      </w:r>
      <w:r>
        <w:rPr>
          <w:rStyle w:val="eop"/>
          <w:rFonts w:ascii="Times" w:hAnsi="Times" w:cs="Times"/>
          <w:color w:val="000000"/>
          <w:sz w:val="20"/>
          <w:szCs w:val="20"/>
          <w:shd w:val="clear" w:color="auto" w:fill="FFFFFF"/>
        </w:rPr>
        <w:t> </w:t>
      </w:r>
    </w:p>
    <w:p w14:paraId="63B0879D" w14:textId="53FA8E2C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Bauder, R. A., &amp; </w:t>
      </w:r>
      <w:proofErr w:type="spell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Khoshgoftaar</w:t>
      </w:r>
      <w:proofErr w:type="spellEnd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, T. M. (2018). The effects of varying class distribution on learner behavior for Medicare fraud detection with imbalanced big data. 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Health Information Science and Systems</w:t>
      </w:r>
      <w:r>
        <w:rPr>
          <w:rStyle w:val="normaltextrun"/>
          <w:color w:val="000000"/>
          <w:sz w:val="20"/>
          <w:szCs w:val="20"/>
          <w:shd w:val="clear" w:color="auto" w:fill="FFFFFF"/>
        </w:rPr>
        <w:t>, 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6</w:t>
      </w: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(1), 1–14. https://doi.org/10.1007/s13755-018-0051-3</w:t>
      </w:r>
      <w:r>
        <w:rPr>
          <w:rStyle w:val="eop"/>
          <w:rFonts w:ascii="Times" w:hAnsi="Times" w:cs="Times"/>
          <w:color w:val="000000"/>
          <w:sz w:val="20"/>
          <w:szCs w:val="20"/>
          <w:shd w:val="clear" w:color="auto" w:fill="FFFFFF"/>
        </w:rPr>
        <w:t> </w:t>
      </w:r>
    </w:p>
    <w:p w14:paraId="4E2D21D3" w14:textId="54515700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Buppert, C. (2001). Avoiding Medicare Fraud part 2. 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The Nurse Practitioner</w:t>
      </w:r>
      <w:r>
        <w:rPr>
          <w:rStyle w:val="normaltextrun"/>
          <w:color w:val="000000"/>
          <w:sz w:val="20"/>
          <w:szCs w:val="20"/>
          <w:shd w:val="clear" w:color="auto" w:fill="FFFFFF"/>
        </w:rPr>
        <w:t>, 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26</w:t>
      </w: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(2), 34–41. https://doi.org/10.1097/00006205-200102000-00005</w:t>
      </w:r>
      <w:r>
        <w:rPr>
          <w:rStyle w:val="eop"/>
          <w:rFonts w:ascii="Times" w:hAnsi="Times" w:cs="Times"/>
          <w:color w:val="000000"/>
          <w:sz w:val="20"/>
          <w:szCs w:val="20"/>
          <w:shd w:val="clear" w:color="auto" w:fill="FFFFFF"/>
        </w:rPr>
        <w:t> </w:t>
      </w:r>
    </w:p>
    <w:p w14:paraId="4F83846C" w14:textId="02F5DB7B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Gad, B., Warren, C., &amp; </w:t>
      </w:r>
      <w:proofErr w:type="spell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Paskhover</w:t>
      </w:r>
      <w:proofErr w:type="spellEnd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, B. (2020). Why Otolaryngologists Get Excluded </w:t>
      </w:r>
      <w:proofErr w:type="gram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From</w:t>
      </w:r>
      <w:proofErr w:type="gramEnd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 Medicare and Medicaid. 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Ear, Nose, &amp; Throat Journal</w:t>
      </w: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, 14556132093304–145561320933040. https://doi.org/10.1177/0145561320933040</w:t>
      </w:r>
      <w:r>
        <w:rPr>
          <w:rStyle w:val="eop"/>
          <w:rFonts w:ascii="Times" w:hAnsi="Times" w:cs="Times"/>
          <w:color w:val="000000"/>
          <w:sz w:val="20"/>
          <w:szCs w:val="20"/>
          <w:shd w:val="clear" w:color="auto" w:fill="FFFFFF"/>
        </w:rPr>
        <w:t> </w:t>
      </w:r>
    </w:p>
    <w:p w14:paraId="2CF1B74E" w14:textId="3AA2D6D3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J. Hancock and T. M. </w:t>
      </w:r>
      <w:proofErr w:type="spell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Khoshgoftaar</w:t>
      </w:r>
      <w:proofErr w:type="spellEnd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, "Performance of </w:t>
      </w:r>
      <w:proofErr w:type="spell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CatBoost</w:t>
      </w:r>
      <w:proofErr w:type="spellEnd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 and </w:t>
      </w:r>
      <w:proofErr w:type="spell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XGBoost</w:t>
      </w:r>
      <w:proofErr w:type="spellEnd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 in Medicare Fraud Detection," 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2020 19th IEEE International Conference on Machine Learning and Applications (ICMLA)</w:t>
      </w: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, 2020, pp. 572-579, </w:t>
      </w:r>
      <w:proofErr w:type="spell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doi</w:t>
      </w:r>
      <w:proofErr w:type="spellEnd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: 10.1109/ICMLA51294.2020.00095.</w:t>
      </w:r>
      <w:r>
        <w:rPr>
          <w:rStyle w:val="eop"/>
          <w:rFonts w:ascii="Times" w:hAnsi="Times" w:cs="Times"/>
          <w:color w:val="000000"/>
          <w:sz w:val="20"/>
          <w:szCs w:val="20"/>
          <w:shd w:val="clear" w:color="auto" w:fill="FFFFFF"/>
        </w:rPr>
        <w:t> </w:t>
      </w:r>
    </w:p>
    <w:p w14:paraId="14183C30" w14:textId="04F0AC29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Meyers, T. J. (2017). Examining the network components of a Medicare fraud scheme: the Mirzoyan-</w:t>
      </w:r>
      <w:proofErr w:type="spell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Terdjanian</w:t>
      </w:r>
      <w:proofErr w:type="spellEnd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 organization. 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Crime, Law, and Social Change</w:t>
      </w:r>
      <w:r>
        <w:rPr>
          <w:rStyle w:val="normaltextrun"/>
          <w:color w:val="000000"/>
          <w:sz w:val="20"/>
          <w:szCs w:val="20"/>
          <w:shd w:val="clear" w:color="auto" w:fill="FFFFFF"/>
        </w:rPr>
        <w:t>, 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68</w:t>
      </w: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(1), 251–279. https://doi.org/10.1007/s10611-017-9689-z</w:t>
      </w:r>
      <w:r>
        <w:rPr>
          <w:rStyle w:val="eop"/>
          <w:rFonts w:ascii="Times" w:hAnsi="Times" w:cs="Times"/>
          <w:color w:val="000000"/>
          <w:sz w:val="20"/>
          <w:szCs w:val="20"/>
          <w:shd w:val="clear" w:color="auto" w:fill="FFFFFF"/>
        </w:rPr>
        <w:t> </w:t>
      </w:r>
    </w:p>
    <w:p w14:paraId="20095BB7" w14:textId="7F9FD9DF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Musal, R. M. (2010). Two models to investigate Medicare fraud within unsupervised databases. 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Expert Systems with Applications</w:t>
      </w:r>
      <w:r>
        <w:rPr>
          <w:rStyle w:val="normaltextrun"/>
          <w:color w:val="000000"/>
          <w:sz w:val="20"/>
          <w:szCs w:val="20"/>
          <w:shd w:val="clear" w:color="auto" w:fill="FFFFFF"/>
        </w:rPr>
        <w:t>, 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37</w:t>
      </w: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(12), 8628–8633. https://doi.org/10.1016/j.eswa.2010.06.095</w:t>
      </w:r>
      <w:r>
        <w:rPr>
          <w:rStyle w:val="eop"/>
          <w:rFonts w:ascii="Times" w:hAnsi="Times" w:cs="Times"/>
          <w:color w:val="000000"/>
          <w:sz w:val="20"/>
          <w:szCs w:val="20"/>
          <w:shd w:val="clear" w:color="auto" w:fill="FFFFFF"/>
        </w:rPr>
        <w:t> </w:t>
      </w:r>
    </w:p>
    <w:p w14:paraId="32762EC2" w14:textId="7CCE5D59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Nicholas, L. H., Segal, J., Hanson, C., Zhang, K., &amp; Eisenberg, M. D. (2019). Medicare beneficiaries' exposure to fraud and abuse perpetrators.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 Health Affairs, 38</w:t>
      </w: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(5), 788-793,793A-793C. </w:t>
      </w:r>
      <w:proofErr w:type="gram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doi:http://dx.doi.org/10.1377/hlthaff.2018.05149</w:t>
      </w:r>
      <w:proofErr w:type="gramEnd"/>
      <w:r>
        <w:rPr>
          <w:rStyle w:val="eop"/>
          <w:rFonts w:ascii="Times" w:hAnsi="Times" w:cs="Times"/>
          <w:color w:val="000000"/>
          <w:sz w:val="20"/>
          <w:szCs w:val="20"/>
          <w:shd w:val="clear" w:color="auto" w:fill="FFFFFF"/>
        </w:rPr>
        <w:t> </w:t>
      </w:r>
    </w:p>
    <w:p w14:paraId="13E020A9" w14:textId="7A75FC84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Pande, V., &amp; Maas, W. (2013). Physician </w:t>
      </w:r>
      <w:proofErr w:type="spell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medicare</w:t>
      </w:r>
      <w:proofErr w:type="spellEnd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 fraud: Characteristics and consequences.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 International Journal of Pharmaceutical and Healthcare Marketing, 7</w:t>
      </w: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(1), </w:t>
      </w:r>
      <w:proofErr w:type="gram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8-33.doi:http://dx.doi.org/10.1108/17506121311315391</w:t>
      </w:r>
      <w:proofErr w:type="gramEnd"/>
      <w:r>
        <w:rPr>
          <w:rStyle w:val="eop"/>
          <w:rFonts w:ascii="Times" w:hAnsi="Times" w:cs="Times"/>
          <w:color w:val="000000"/>
          <w:sz w:val="20"/>
          <w:szCs w:val="20"/>
          <w:shd w:val="clear" w:color="auto" w:fill="FFFFFF"/>
        </w:rPr>
        <w:t> </w:t>
      </w:r>
    </w:p>
    <w:p w14:paraId="1B654672" w14:textId="79FDD3D4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W. Zhang and X. He, "An Anomaly Detection Method for Medicare Fraud Detection," </w:t>
      </w:r>
      <w:r>
        <w:rPr>
          <w:rStyle w:val="normaltextrun"/>
          <w:rFonts w:ascii="Times" w:hAnsi="Times" w:cs="Times"/>
          <w:i/>
          <w:iCs/>
          <w:color w:val="000000"/>
          <w:sz w:val="20"/>
          <w:szCs w:val="20"/>
          <w:shd w:val="clear" w:color="auto" w:fill="FFFFFF"/>
        </w:rPr>
        <w:t>2017 IEEE International Conference on Big Knowledge (ICBK)</w:t>
      </w:r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, 2017, pp. 309-314, </w:t>
      </w:r>
      <w:proofErr w:type="spellStart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doi</w:t>
      </w:r>
      <w:proofErr w:type="spellEnd"/>
      <w:r>
        <w:rPr>
          <w:rStyle w:val="normaltextrun"/>
          <w:rFonts w:ascii="Times" w:hAnsi="Times" w:cs="Times"/>
          <w:color w:val="000000"/>
          <w:sz w:val="20"/>
          <w:szCs w:val="20"/>
          <w:shd w:val="clear" w:color="auto" w:fill="FFFFFF"/>
        </w:rPr>
        <w:t>: 10.1109/ICBK.2017.47.</w:t>
      </w:r>
      <w:r>
        <w:rPr>
          <w:rStyle w:val="eop"/>
          <w:rFonts w:ascii="Times" w:hAnsi="Times" w:cs="Times"/>
          <w:color w:val="000000"/>
          <w:sz w:val="20"/>
          <w:szCs w:val="20"/>
          <w:shd w:val="clear" w:color="auto" w:fill="FFFFFF"/>
        </w:rPr>
        <w:t> </w:t>
      </w:r>
    </w:p>
    <w:p w14:paraId="558A2C97" w14:textId="77777777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normaltextrun"/>
          <w:rFonts w:ascii="Times" w:hAnsi="Times" w:cs="Times"/>
          <w:sz w:val="20"/>
          <w:szCs w:val="20"/>
          <w:shd w:val="clear" w:color="auto" w:fill="FFFFFF"/>
        </w:rPr>
      </w:pPr>
      <w:r w:rsidRPr="00886ECA">
        <w:rPr>
          <w:rStyle w:val="normaltextrun"/>
          <w:rFonts w:ascii="Times" w:hAnsi="Times" w:cs="Times"/>
          <w:sz w:val="20"/>
          <w:szCs w:val="20"/>
          <w:shd w:val="clear" w:color="auto" w:fill="FFFFFF"/>
        </w:rPr>
        <w:t>Machine Learning and the Future of Medicare Fraud Detection - Gordon and Siegel</w:t>
      </w:r>
    </w:p>
    <w:p w14:paraId="533E0FCD" w14:textId="77777777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normaltextrun"/>
          <w:rFonts w:ascii="Times" w:hAnsi="Times" w:cs="Times"/>
          <w:sz w:val="20"/>
          <w:szCs w:val="20"/>
          <w:shd w:val="clear" w:color="auto" w:fill="FFFFFF"/>
        </w:rPr>
      </w:pPr>
      <w:r w:rsidRPr="00886ECA">
        <w:rPr>
          <w:rStyle w:val="normaltextrun"/>
          <w:rFonts w:ascii="Times" w:hAnsi="Times" w:cs="Times"/>
          <w:sz w:val="20"/>
          <w:szCs w:val="20"/>
          <w:shd w:val="clear" w:color="auto" w:fill="FFFFFF"/>
        </w:rPr>
        <w:t>Machine Learning Algorithms with Big Medicare Fraud Data - R Bauder</w:t>
      </w:r>
    </w:p>
    <w:p w14:paraId="625CD1F3" w14:textId="77777777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normaltextrun"/>
          <w:rFonts w:ascii="Times" w:hAnsi="Times" w:cs="Times"/>
          <w:sz w:val="20"/>
          <w:szCs w:val="20"/>
          <w:shd w:val="clear" w:color="auto" w:fill="FFFFFF"/>
        </w:rPr>
      </w:pPr>
      <w:r w:rsidRPr="00886ECA">
        <w:rPr>
          <w:rStyle w:val="normaltextrun"/>
          <w:rFonts w:ascii="Times" w:hAnsi="Times" w:cs="Times"/>
          <w:sz w:val="20"/>
          <w:szCs w:val="20"/>
          <w:shd w:val="clear" w:color="auto" w:fill="FFFFFF"/>
        </w:rPr>
        <w:t xml:space="preserve">An interactive Machine Learning Based Electronic Fraud and Abuse Detection System in Healthcare Insurance - Kose, </w:t>
      </w:r>
      <w:proofErr w:type="spellStart"/>
      <w:r w:rsidRPr="00886ECA">
        <w:rPr>
          <w:rStyle w:val="normaltextrun"/>
          <w:rFonts w:ascii="Times" w:hAnsi="Times" w:cs="Times"/>
          <w:sz w:val="20"/>
          <w:szCs w:val="20"/>
          <w:shd w:val="clear" w:color="auto" w:fill="FFFFFF"/>
        </w:rPr>
        <w:t>Gokturk</w:t>
      </w:r>
      <w:proofErr w:type="spellEnd"/>
      <w:r w:rsidRPr="00886ECA">
        <w:rPr>
          <w:rStyle w:val="normaltextrun"/>
          <w:rFonts w:ascii="Times" w:hAnsi="Times" w:cs="Times"/>
          <w:sz w:val="20"/>
          <w:szCs w:val="20"/>
          <w:shd w:val="clear" w:color="auto" w:fill="FFFFFF"/>
        </w:rPr>
        <w:t xml:space="preserve">, and </w:t>
      </w:r>
      <w:proofErr w:type="spellStart"/>
      <w:r w:rsidRPr="00886ECA">
        <w:rPr>
          <w:rStyle w:val="normaltextrun"/>
          <w:rFonts w:ascii="Times" w:hAnsi="Times" w:cs="Times"/>
          <w:sz w:val="20"/>
          <w:szCs w:val="20"/>
          <w:shd w:val="clear" w:color="auto" w:fill="FFFFFF"/>
        </w:rPr>
        <w:t>Killic</w:t>
      </w:r>
      <w:proofErr w:type="spellEnd"/>
    </w:p>
    <w:p w14:paraId="7E770F6F" w14:textId="77777777" w:rsidR="00886ECA" w:rsidRPr="00886ECA" w:rsidRDefault="00886ECA" w:rsidP="00886ECA">
      <w:pPr>
        <w:pStyle w:val="ListParagraph"/>
        <w:numPr>
          <w:ilvl w:val="0"/>
          <w:numId w:val="3"/>
        </w:numPr>
        <w:rPr>
          <w:rStyle w:val="normaltextrun"/>
          <w:rFonts w:ascii="Times" w:hAnsi="Times" w:cs="Times"/>
          <w:sz w:val="20"/>
          <w:szCs w:val="20"/>
          <w:shd w:val="clear" w:color="auto" w:fill="FFFFFF"/>
        </w:rPr>
      </w:pPr>
      <w:r w:rsidRPr="00886ECA">
        <w:rPr>
          <w:rStyle w:val="normaltextrun"/>
          <w:rFonts w:ascii="Times" w:hAnsi="Times" w:cs="Times"/>
          <w:sz w:val="20"/>
          <w:szCs w:val="20"/>
          <w:shd w:val="clear" w:color="auto" w:fill="FFFFFF"/>
        </w:rPr>
        <w:t>Application of Bayesian Methods in Healthcare Fraud - Ekin, Leva, Ruggeri, and Soyer</w:t>
      </w:r>
    </w:p>
    <w:p w14:paraId="17C5D537" w14:textId="3FFB987D" w:rsidR="00886ECA" w:rsidRDefault="00886ECA" w:rsidP="00886ECA">
      <w:pPr>
        <w:pStyle w:val="ListParagraph"/>
        <w:numPr>
          <w:ilvl w:val="0"/>
          <w:numId w:val="3"/>
        </w:numPr>
        <w:rPr>
          <w:rStyle w:val="normaltextrun"/>
          <w:rFonts w:ascii="Times" w:hAnsi="Times" w:cs="Times"/>
          <w:sz w:val="20"/>
          <w:szCs w:val="20"/>
          <w:shd w:val="clear" w:color="auto" w:fill="FFFFFF"/>
        </w:rPr>
      </w:pPr>
      <w:r w:rsidRPr="00886ECA">
        <w:rPr>
          <w:rStyle w:val="normaltextrun"/>
          <w:rFonts w:ascii="Times" w:hAnsi="Times" w:cs="Times"/>
          <w:sz w:val="20"/>
          <w:szCs w:val="20"/>
          <w:shd w:val="clear" w:color="auto" w:fill="FFFFFF"/>
        </w:rPr>
        <w:t xml:space="preserve">Outlier detection in healthcare fraud: a Case study in the Medicaid dental domain - </w:t>
      </w:r>
      <w:proofErr w:type="spellStart"/>
      <w:r w:rsidRPr="00886ECA">
        <w:rPr>
          <w:rStyle w:val="normaltextrun"/>
          <w:rFonts w:ascii="Times" w:hAnsi="Times" w:cs="Times"/>
          <w:sz w:val="20"/>
          <w:szCs w:val="20"/>
          <w:shd w:val="clear" w:color="auto" w:fill="FFFFFF"/>
        </w:rPr>
        <w:t>Capelleveen</w:t>
      </w:r>
      <w:proofErr w:type="spellEnd"/>
      <w:r w:rsidRPr="00886ECA">
        <w:rPr>
          <w:rStyle w:val="normaltextrun"/>
          <w:rFonts w:ascii="Times" w:hAnsi="Times" w:cs="Times"/>
          <w:sz w:val="20"/>
          <w:szCs w:val="20"/>
          <w:shd w:val="clear" w:color="auto" w:fill="FFFFFF"/>
        </w:rPr>
        <w:t xml:space="preserve">, Poel, Mueller, Thornton, and Van </w:t>
      </w:r>
      <w:proofErr w:type="spellStart"/>
      <w:r w:rsidRPr="00886ECA">
        <w:rPr>
          <w:rStyle w:val="normaltextrun"/>
          <w:rFonts w:ascii="Times" w:hAnsi="Times" w:cs="Times"/>
          <w:sz w:val="20"/>
          <w:szCs w:val="20"/>
          <w:shd w:val="clear" w:color="auto" w:fill="FFFFFF"/>
        </w:rPr>
        <w:t>Hillgersberg</w:t>
      </w:r>
      <w:proofErr w:type="spellEnd"/>
    </w:p>
    <w:p w14:paraId="3215DB56" w14:textId="4056213C" w:rsidR="00D30F2A" w:rsidRPr="00D41DA9" w:rsidRDefault="00D30F2A" w:rsidP="00886ECA">
      <w:pPr>
        <w:pStyle w:val="ListParagraph"/>
        <w:numPr>
          <w:ilvl w:val="0"/>
          <w:numId w:val="3"/>
        </w:numPr>
        <w:rPr>
          <w:rStyle w:val="normaltextrun"/>
          <w:rFonts w:ascii="Times" w:hAnsi="Times" w:cs="Times"/>
          <w:sz w:val="20"/>
          <w:szCs w:val="20"/>
          <w:shd w:val="clear" w:color="auto" w:fill="FFFFFF"/>
        </w:rPr>
      </w:pPr>
      <w:proofErr w:type="spellStart"/>
      <w:r w:rsidRPr="00D30F2A">
        <w:rPr>
          <w:rStyle w:val="normaltextrun"/>
          <w:rFonts w:ascii="Times" w:hAnsi="Times" w:cs="Times"/>
          <w:sz w:val="20"/>
          <w:szCs w:val="20"/>
        </w:rPr>
        <w:t>Westerski</w:t>
      </w:r>
      <w:proofErr w:type="spellEnd"/>
      <w:r w:rsidRPr="00D30F2A">
        <w:rPr>
          <w:rStyle w:val="normaltextrun"/>
          <w:rFonts w:ascii="Times" w:hAnsi="Times" w:cs="Times"/>
          <w:sz w:val="20"/>
          <w:szCs w:val="20"/>
        </w:rPr>
        <w:t xml:space="preserve">, Kanagasabai, R., Shaham, E., Narayanan, A., Wong, J., &amp; Singh, M. (2021). Explainable anomaly detection for procurement fraud identification—lessons from practical deployments. International Transactions in Operational Research, 28(6), 3276–3302. </w:t>
      </w:r>
      <w:hyperlink r:id="rId5" w:history="1">
        <w:r w:rsidR="00D41DA9" w:rsidRPr="00400ACD">
          <w:rPr>
            <w:rStyle w:val="Hyperlink"/>
            <w:rFonts w:ascii="Times" w:hAnsi="Times" w:cs="Times"/>
            <w:sz w:val="20"/>
            <w:szCs w:val="20"/>
          </w:rPr>
          <w:t>https://doi.org/10.1111/itor.12968</w:t>
        </w:r>
      </w:hyperlink>
    </w:p>
    <w:p w14:paraId="5E1C06E5" w14:textId="416DA023" w:rsidR="00D41DA9" w:rsidRDefault="00D41DA9" w:rsidP="00886ECA">
      <w:pPr>
        <w:pStyle w:val="ListParagraph"/>
        <w:numPr>
          <w:ilvl w:val="0"/>
          <w:numId w:val="3"/>
        </w:numPr>
        <w:rPr>
          <w:rStyle w:val="normaltextrun"/>
          <w:rFonts w:ascii="Times" w:hAnsi="Times" w:cs="Times"/>
          <w:sz w:val="20"/>
          <w:szCs w:val="20"/>
        </w:rPr>
      </w:pPr>
      <w:r>
        <w:rPr>
          <w:rFonts w:ascii="Source Sans Pro" w:hAnsi="Source Sans Pro"/>
          <w:color w:val="3A3A3A"/>
          <w:sz w:val="25"/>
          <w:szCs w:val="25"/>
          <w:shd w:val="clear" w:color="auto" w:fill="FFFFFF"/>
        </w:rPr>
        <w:t>M</w:t>
      </w:r>
      <w:r w:rsidRPr="00D41DA9">
        <w:rPr>
          <w:rStyle w:val="normaltextrun"/>
          <w:rFonts w:ascii="Times" w:hAnsi="Times" w:cs="Times"/>
          <w:sz w:val="20"/>
          <w:szCs w:val="20"/>
        </w:rPr>
        <w:t>oschini, Houssou, R., Bovay, J., &amp; Robert-</w:t>
      </w:r>
      <w:proofErr w:type="spellStart"/>
      <w:r w:rsidRPr="00D41DA9">
        <w:rPr>
          <w:rStyle w:val="normaltextrun"/>
          <w:rFonts w:ascii="Times" w:hAnsi="Times" w:cs="Times"/>
          <w:sz w:val="20"/>
          <w:szCs w:val="20"/>
        </w:rPr>
        <w:t>Nicoud</w:t>
      </w:r>
      <w:proofErr w:type="spellEnd"/>
      <w:r w:rsidRPr="00D41DA9">
        <w:rPr>
          <w:rStyle w:val="normaltextrun"/>
          <w:rFonts w:ascii="Times" w:hAnsi="Times" w:cs="Times"/>
          <w:sz w:val="20"/>
          <w:szCs w:val="20"/>
        </w:rPr>
        <w:t>, S. (2020). Anomaly and Fraud Detection in Credit Card Transactions Using the ARIMA Model.</w:t>
      </w:r>
    </w:p>
    <w:p w14:paraId="25A54944" w14:textId="1CCB1955" w:rsidR="00D41DA9" w:rsidRPr="00D41DA9" w:rsidRDefault="00B30F8C" w:rsidP="00886ECA">
      <w:pPr>
        <w:pStyle w:val="ListParagraph"/>
        <w:numPr>
          <w:ilvl w:val="0"/>
          <w:numId w:val="3"/>
        </w:numPr>
        <w:rPr>
          <w:rStyle w:val="normaltextrun"/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 xml:space="preserve">Markus M Breunig, Hans Peter Kriegel, Raymond T Ng, and </w:t>
      </w:r>
      <w:proofErr w:type="spellStart"/>
      <w:r>
        <w:rPr>
          <w:rStyle w:val="normaltextrun"/>
          <w:rFonts w:ascii="Times" w:hAnsi="Times" w:cs="Times"/>
          <w:sz w:val="20"/>
          <w:szCs w:val="20"/>
        </w:rPr>
        <w:t>Jrg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 xml:space="preserve"> Sander. </w:t>
      </w:r>
      <w:proofErr w:type="spellStart"/>
      <w:r>
        <w:rPr>
          <w:rStyle w:val="normaltextrun"/>
          <w:rFonts w:ascii="Times" w:hAnsi="Times" w:cs="Times"/>
          <w:sz w:val="20"/>
          <w:szCs w:val="20"/>
        </w:rPr>
        <w:t>Lof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: identifying density-based local outliers in ACM SIGMOD International Conference on Management of Data May 16-18</w:t>
      </w:r>
      <w:proofErr w:type="gramStart"/>
      <w:r>
        <w:rPr>
          <w:rStyle w:val="normaltextrun"/>
          <w:rFonts w:ascii="Times" w:hAnsi="Times" w:cs="Times"/>
          <w:sz w:val="20"/>
          <w:szCs w:val="20"/>
        </w:rPr>
        <w:t xml:space="preserve"> 2000</w:t>
      </w:r>
      <w:proofErr w:type="gramEnd"/>
      <w:r>
        <w:rPr>
          <w:rStyle w:val="normaltextrun"/>
          <w:rFonts w:ascii="Times" w:hAnsi="Times" w:cs="Times"/>
          <w:sz w:val="20"/>
          <w:szCs w:val="20"/>
        </w:rPr>
        <w:t xml:space="preserve"> Dallas, Texas, </w:t>
      </w:r>
      <w:proofErr w:type="spellStart"/>
      <w:r>
        <w:rPr>
          <w:rStyle w:val="normaltextrun"/>
          <w:rFonts w:ascii="Times" w:hAnsi="Times" w:cs="Times"/>
          <w:sz w:val="20"/>
          <w:szCs w:val="20"/>
        </w:rPr>
        <w:t>Usa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, pages 93-104, 2000.</w:t>
      </w:r>
    </w:p>
    <w:p w14:paraId="19B46806" w14:textId="77777777" w:rsidR="00886ECA" w:rsidRDefault="00886ECA" w:rsidP="00886ECA">
      <w:pPr>
        <w:pStyle w:val="ListParagraph"/>
      </w:pPr>
    </w:p>
    <w:sectPr w:rsidR="0088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1D17"/>
    <w:multiLevelType w:val="multilevel"/>
    <w:tmpl w:val="62D4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B473F"/>
    <w:multiLevelType w:val="hybridMultilevel"/>
    <w:tmpl w:val="91107EA0"/>
    <w:lvl w:ilvl="0" w:tplc="DA0A3438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72B8"/>
    <w:multiLevelType w:val="multilevel"/>
    <w:tmpl w:val="BE6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61998"/>
    <w:multiLevelType w:val="hybridMultilevel"/>
    <w:tmpl w:val="4A700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93AB0"/>
    <w:multiLevelType w:val="multilevel"/>
    <w:tmpl w:val="45A4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B2748"/>
    <w:multiLevelType w:val="multilevel"/>
    <w:tmpl w:val="3E64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32869"/>
    <w:multiLevelType w:val="hybridMultilevel"/>
    <w:tmpl w:val="0ED8C99A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7" w15:restartNumberingAfterBreak="0">
    <w:nsid w:val="77BD5D25"/>
    <w:multiLevelType w:val="multilevel"/>
    <w:tmpl w:val="244A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31"/>
    <w:rsid w:val="000E166C"/>
    <w:rsid w:val="00103282"/>
    <w:rsid w:val="001D2498"/>
    <w:rsid w:val="00287C86"/>
    <w:rsid w:val="002A7194"/>
    <w:rsid w:val="003D48D5"/>
    <w:rsid w:val="004E477C"/>
    <w:rsid w:val="00646831"/>
    <w:rsid w:val="0073060B"/>
    <w:rsid w:val="00886ECA"/>
    <w:rsid w:val="008C7BD3"/>
    <w:rsid w:val="00954C2F"/>
    <w:rsid w:val="00AF25D1"/>
    <w:rsid w:val="00B30F8C"/>
    <w:rsid w:val="00C22908"/>
    <w:rsid w:val="00D30F2A"/>
    <w:rsid w:val="00D41DA9"/>
    <w:rsid w:val="00DC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392E"/>
  <w15:chartTrackingRefBased/>
  <w15:docId w15:val="{9A9A8339-ABB5-4E79-AA8E-ED908ACE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31"/>
    <w:pPr>
      <w:ind w:left="720"/>
      <w:contextualSpacing/>
    </w:pPr>
  </w:style>
  <w:style w:type="character" w:customStyle="1" w:styleId="normaltextrun">
    <w:name w:val="normaltextrun"/>
    <w:basedOn w:val="DefaultParagraphFont"/>
    <w:rsid w:val="00886ECA"/>
  </w:style>
  <w:style w:type="character" w:customStyle="1" w:styleId="eop">
    <w:name w:val="eop"/>
    <w:basedOn w:val="DefaultParagraphFont"/>
    <w:rsid w:val="00886ECA"/>
  </w:style>
  <w:style w:type="character" w:styleId="Hyperlink">
    <w:name w:val="Hyperlink"/>
    <w:basedOn w:val="DefaultParagraphFont"/>
    <w:uiPriority w:val="99"/>
    <w:unhideWhenUsed/>
    <w:rsid w:val="00D41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0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7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0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6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11/itor.129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canton</dc:creator>
  <cp:keywords/>
  <dc:description/>
  <cp:lastModifiedBy>adam canton</cp:lastModifiedBy>
  <cp:revision>2</cp:revision>
  <dcterms:created xsi:type="dcterms:W3CDTF">2021-11-07T16:25:00Z</dcterms:created>
  <dcterms:modified xsi:type="dcterms:W3CDTF">2021-11-07T20:06:00Z</dcterms:modified>
</cp:coreProperties>
</file>