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E00F" w14:textId="77777777" w:rsidR="00DF0D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1CB9BFA" wp14:editId="1B2B99D1">
            <wp:extent cx="952500" cy="666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613C" w14:textId="77777777" w:rsidR="00DF0D91" w:rsidRDefault="00000000">
      <w:pPr>
        <w:spacing w:line="480" w:lineRule="auto"/>
        <w:jc w:val="center"/>
      </w:pPr>
      <w:r>
        <w:rPr>
          <w:b/>
          <w:bCs/>
          <w:sz w:val="28"/>
          <w:szCs w:val="28"/>
        </w:rPr>
        <w:t>Evaluación de Riesgos de Incendio con el Método MESERI</w:t>
      </w:r>
    </w:p>
    <w:p w14:paraId="028F2713" w14:textId="77777777" w:rsidR="00DF0D91" w:rsidRDefault="00000000">
      <w:pPr>
        <w:pBdr>
          <w:bottom w:val="single" w:sz="18" w:space="14" w:color="CAD225"/>
        </w:pBdr>
        <w:spacing w:line="480" w:lineRule="auto"/>
        <w:jc w:val="center"/>
      </w:pPr>
      <w:r>
        <w:rPr>
          <w:b/>
          <w:bCs/>
          <w:sz w:val="28"/>
          <w:szCs w:val="28"/>
        </w:rPr>
        <w:t>en el CEDI D1 Lebrija, Santander</w:t>
      </w:r>
    </w:p>
    <w:p w14:paraId="48DAA313" w14:textId="77777777" w:rsidR="00DF0D91" w:rsidRPr="009F63DA" w:rsidRDefault="00000000">
      <w:pPr>
        <w:spacing w:before="1700" w:line="480" w:lineRule="auto"/>
        <w:jc w:val="center"/>
      </w:pPr>
      <w:r w:rsidRPr="009F63DA">
        <w:t>Angely Tatiana Osorio Sánchez</w:t>
      </w:r>
    </w:p>
    <w:p w14:paraId="06AED8F7" w14:textId="77777777" w:rsidR="00DF0D91" w:rsidRPr="009F63DA" w:rsidRDefault="00000000">
      <w:pPr>
        <w:spacing w:before="480" w:line="480" w:lineRule="auto"/>
        <w:jc w:val="center"/>
      </w:pPr>
      <w:r w:rsidRPr="009F63DA">
        <w:t xml:space="preserve">Profesor: </w:t>
      </w:r>
      <w:proofErr w:type="spellStart"/>
      <w:r w:rsidRPr="009F63DA">
        <w:t>Jhonny</w:t>
      </w:r>
      <w:proofErr w:type="spellEnd"/>
      <w:r w:rsidRPr="009F63DA">
        <w:t xml:space="preserve"> Mauricio Ceron Cifuentes</w:t>
      </w:r>
    </w:p>
    <w:p w14:paraId="7CC623AA" w14:textId="77777777" w:rsidR="00DF0D91" w:rsidRPr="009F63DA" w:rsidRDefault="00000000">
      <w:pPr>
        <w:spacing w:before="4300" w:line="480" w:lineRule="auto"/>
        <w:jc w:val="center"/>
      </w:pPr>
      <w:r w:rsidRPr="009F63DA">
        <w:t>Unidades Tecnológicas de Santander</w:t>
      </w:r>
    </w:p>
    <w:p w14:paraId="585329D7" w14:textId="77777777" w:rsidR="00DF0D91" w:rsidRPr="009F63DA" w:rsidRDefault="00000000">
      <w:pPr>
        <w:spacing w:line="480" w:lineRule="auto"/>
        <w:jc w:val="center"/>
      </w:pPr>
      <w:r w:rsidRPr="009F63DA">
        <w:t>Electiva Complementaria Salud Ocupacional – Grupo E133</w:t>
      </w:r>
    </w:p>
    <w:p w14:paraId="09790B54" w14:textId="77777777" w:rsidR="00DF0D91" w:rsidRPr="009F63DA" w:rsidRDefault="00000000">
      <w:pPr>
        <w:spacing w:line="480" w:lineRule="auto"/>
        <w:jc w:val="center"/>
      </w:pPr>
      <w:r w:rsidRPr="009F63DA">
        <w:t>Octubre de 2026</w:t>
      </w:r>
    </w:p>
    <w:p w14:paraId="03B4506A" w14:textId="77777777" w:rsidR="00DF0D91" w:rsidRPr="009F63DA" w:rsidRDefault="00000000">
      <w:pPr>
        <w:spacing w:line="480" w:lineRule="auto"/>
        <w:jc w:val="center"/>
      </w:pPr>
      <w:r w:rsidRPr="009F63DA">
        <w:t>Bucaramanga, Santander</w:t>
      </w:r>
    </w:p>
    <w:p w14:paraId="377D9D25" w14:textId="77777777" w:rsidR="00DF0D91" w:rsidRDefault="00000000">
      <w:pPr>
        <w:pStyle w:val="Ttulo1"/>
        <w:pageBreakBefore/>
      </w:pPr>
      <w:r>
        <w:lastRenderedPageBreak/>
        <w:t>Introducción</w:t>
      </w:r>
    </w:p>
    <w:p w14:paraId="6902557A" w14:textId="77777777" w:rsidR="00DF0D91" w:rsidRDefault="00000000" w:rsidP="00BD10FA">
      <w:pPr>
        <w:spacing w:line="480" w:lineRule="auto"/>
        <w:ind w:firstLine="720"/>
      </w:pPr>
      <w:r>
        <w:t>Este informe evalúa el riesgo de incendio del Centro de Distribución (CEDI) de Tiendas D1 en Lebrija, Santander, mediante el Método MESERI. Los coeficientes se asignaron a partir de una inspección fotográfica de las instalaciones realizada entre marzo y octubre de 2026.</w:t>
      </w:r>
    </w:p>
    <w:p w14:paraId="19961CA3" w14:textId="77777777" w:rsidR="00DF0D91" w:rsidRDefault="00000000">
      <w:pPr>
        <w:keepNext/>
        <w:spacing w:before="240" w:line="480" w:lineRule="auto"/>
      </w:pPr>
      <w:r>
        <w:rPr>
          <w:b/>
          <w:bCs/>
        </w:rPr>
        <w:t>Tabla 1</w:t>
      </w:r>
    </w:p>
    <w:p w14:paraId="2ED56199" w14:textId="77777777" w:rsidR="00DF0D91" w:rsidRDefault="00000000">
      <w:pPr>
        <w:keepNext/>
        <w:spacing w:after="60" w:line="480" w:lineRule="auto"/>
      </w:pPr>
      <w:r>
        <w:rPr>
          <w:i/>
          <w:iCs/>
        </w:rPr>
        <w:t>Ficha técnica del CEDI evaluado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F0D91" w14:paraId="7E506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DEFE4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8D857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Tiendas D1 – Koba Colombia S.A.S.</w:t>
            </w:r>
          </w:p>
        </w:tc>
      </w:tr>
      <w:tr w:rsidR="00DF0D91" w14:paraId="02D30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DDA39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9BBB6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Sector San Pablo, Lebrija (Santander), vía Bucaramanga–Barrancabermeja. A 15 min de Bucaramanga y 2,5 km del aeropuerto Palonegro. Conocido comercialmente como CEDI Bucaramanga / Lebrija.</w:t>
            </w:r>
          </w:p>
        </w:tc>
      </w:tr>
      <w:tr w:rsidR="00DF0D91" w14:paraId="52083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5266F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05ACC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Recepción, almacenamiento y despacho de alimentos, bebidas y productos de aseo.</w:t>
            </w:r>
          </w:p>
        </w:tc>
      </w:tr>
      <w:tr w:rsidR="00DF0D91" w14:paraId="79CD1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815F4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Área cubierta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EE7BE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17.432 m² (medición en Google </w:t>
            </w:r>
            <w:proofErr w:type="spellStart"/>
            <w:r>
              <w:rPr>
                <w:sz w:val="18"/>
                <w:szCs w:val="18"/>
              </w:rPr>
              <w:t>Maps</w:t>
            </w:r>
            <w:proofErr w:type="spellEnd"/>
            <w:r>
              <w:rPr>
                <w:sz w:val="18"/>
                <w:szCs w:val="18"/>
              </w:rPr>
              <w:t>), sin sectorización comprobada.</w:t>
            </w:r>
          </w:p>
        </w:tc>
      </w:tr>
      <w:tr w:rsidR="00DF0D91" w14:paraId="4419E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0119A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Altura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01C48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 m libres en el interior; 21 m por el exterior.</w:t>
            </w:r>
          </w:p>
        </w:tc>
      </w:tr>
      <w:tr w:rsidR="00DF0D91" w14:paraId="7D71D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73F81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Accesos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C0D95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Portería vehicular de 8 m de ancho y peatonal de 2 × 0,80 m. Edificio del CEDI con 6 entradas: 3 de 2,50 × 2,50 m y 3 de 2,50 × 0,80 m (alto × ancho).</w:t>
            </w:r>
          </w:p>
        </w:tc>
      </w:tr>
      <w:tr w:rsidR="00DF0D91" w14:paraId="6D45A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B9738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4F91D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Columnas de concreto y acero, cerchas y cubierta metálicas, muros de bloque.</w:t>
            </w:r>
          </w:p>
        </w:tc>
      </w:tr>
      <w:tr w:rsidR="00DF0D91" w14:paraId="234A9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4FC93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Áreas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A5ACF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Bodega con racks, cava (frío), muelles, zonas de servicio y mezanine con oficinas, sala de capacitación y comedor.</w:t>
            </w:r>
          </w:p>
        </w:tc>
      </w:tr>
      <w:tr w:rsidR="00DF0D91" w14:paraId="79FC7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35772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Protección</w:t>
            </w:r>
          </w:p>
        </w:tc>
        <w:tc>
          <w:tcPr>
            <w:tcW w:w="7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EBBEE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Rociadores automáticos, gabinetes BIE, hidrante exterior, detección, extintores y cuarto de bombas.</w:t>
            </w:r>
          </w:p>
        </w:tc>
      </w:tr>
    </w:tbl>
    <w:p w14:paraId="66221428" w14:textId="77777777" w:rsidR="00DF0D91" w:rsidRDefault="00000000">
      <w:pPr>
        <w:spacing w:before="100" w:after="24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>Elaboración propia con datos del Fondo Inmobiliario Colombia (s. f.), de la inspección en sitio y del personal del CEDI (comunicación personal, octubre de 2026).</w:t>
      </w:r>
    </w:p>
    <w:p w14:paraId="446C413C" w14:textId="77777777" w:rsidR="00DF0D91" w:rsidRDefault="00000000">
      <w:pPr>
        <w:pStyle w:val="Ttulo1"/>
      </w:pPr>
      <w:r>
        <w:t>Metodología</w:t>
      </w:r>
    </w:p>
    <w:p w14:paraId="080F7A8F" w14:textId="77777777" w:rsidR="00DF0D91" w:rsidRDefault="00000000">
      <w:pPr>
        <w:spacing w:line="480" w:lineRule="auto"/>
        <w:ind w:firstLine="720"/>
      </w:pPr>
      <w:r>
        <w:t>El Método MESERI (Fundación MAPFRE, s. f.) califica por separado dos grupos de factores y los combina en un coeficiente de protección P, de 0 a 10 (Unidades Tecnológicas de Santander, s. f.):</w:t>
      </w:r>
    </w:p>
    <w:p w14:paraId="54DD78AB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t xml:space="preserve">X – Factores propios de las instalaciones: </w:t>
      </w:r>
      <w:r>
        <w:t xml:space="preserve">construcción, situación, procesos, concentración, </w:t>
      </w:r>
      <w:proofErr w:type="spellStart"/>
      <w:r>
        <w:t>propagabilidad</w:t>
      </w:r>
      <w:proofErr w:type="spellEnd"/>
      <w:r>
        <w:t xml:space="preserve"> y destructibilidad (máximo 129 puntos).</w:t>
      </w:r>
    </w:p>
    <w:p w14:paraId="4F6B2537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lastRenderedPageBreak/>
        <w:t xml:space="preserve">Y – Factores de protección: </w:t>
      </w:r>
      <w:r>
        <w:t>extintores, BIE, hidrantes, detección, rociadores e instalaciones especiales (máximo 26 puntos).</w:t>
      </w:r>
    </w:p>
    <w:p w14:paraId="5C7F9ACD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t xml:space="preserve">BCI – Brigada contra incendios: </w:t>
      </w:r>
      <w:r>
        <w:t>1 punto si existe, 0 si no.</w:t>
      </w:r>
    </w:p>
    <w:p w14:paraId="266292ED" w14:textId="77777777" w:rsidR="00DF0D91" w:rsidRDefault="00DF0D9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0D91" w14:paraId="5E896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AD225"/>
              <w:left w:val="single" w:sz="12" w:space="0" w:color="CAD225"/>
              <w:bottom w:val="single" w:sz="12" w:space="0" w:color="CAD225"/>
              <w:right w:val="single" w:sz="12" w:space="0" w:color="CAD225"/>
            </w:tcBorders>
            <w:shd w:val="clear" w:color="auto" w:fill="F4F7D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EAB4984" w14:textId="77777777" w:rsidR="00DF0D91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P = 5X / </w:t>
            </w:r>
            <w:proofErr w:type="gramStart"/>
            <w:r>
              <w:rPr>
                <w:b/>
                <w:bCs/>
                <w:sz w:val="28"/>
                <w:szCs w:val="28"/>
              </w:rPr>
              <w:t>129  +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 5Y / </w:t>
            </w:r>
            <w:proofErr w:type="gramStart"/>
            <w:r>
              <w:rPr>
                <w:b/>
                <w:bCs/>
                <w:sz w:val="28"/>
                <w:szCs w:val="28"/>
              </w:rPr>
              <w:t>26  +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 BCI</w:t>
            </w:r>
          </w:p>
          <w:p w14:paraId="7C30285D" w14:textId="77777777" w:rsidR="00DF0D91" w:rsidRDefault="00000000">
            <w:pPr>
              <w:spacing w:before="40"/>
              <w:jc w:val="center"/>
            </w:pPr>
            <w:r>
              <w:rPr>
                <w:color w:val="6B6B6B"/>
                <w:sz w:val="17"/>
                <w:szCs w:val="17"/>
              </w:rPr>
              <w:t>Un valor de P igual o superior a 5 se considera aceptable.</w:t>
            </w:r>
          </w:p>
        </w:tc>
      </w:tr>
    </w:tbl>
    <w:p w14:paraId="5882910A" w14:textId="77777777" w:rsidR="00DF0D91" w:rsidRDefault="00000000">
      <w:pPr>
        <w:keepNext/>
        <w:spacing w:before="240" w:line="480" w:lineRule="auto"/>
      </w:pPr>
      <w:r>
        <w:rPr>
          <w:b/>
          <w:bCs/>
        </w:rPr>
        <w:t>Tabla 2</w:t>
      </w:r>
    </w:p>
    <w:p w14:paraId="240309B2" w14:textId="77777777" w:rsidR="00DF0D91" w:rsidRDefault="00000000">
      <w:pPr>
        <w:keepNext/>
        <w:spacing w:after="60" w:line="480" w:lineRule="auto"/>
      </w:pPr>
      <w:r>
        <w:rPr>
          <w:i/>
          <w:iCs/>
        </w:rPr>
        <w:t>Escala de calificación del riesgo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0D91" w14:paraId="35905C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6D5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7BC12" w14:textId="77777777" w:rsidR="00DF0D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&lt; 3</w:t>
            </w:r>
          </w:p>
          <w:p w14:paraId="0F16C02E" w14:textId="77777777" w:rsidR="00DF0D91" w:rsidRDefault="00000000">
            <w:pPr>
              <w:jc w:val="center"/>
            </w:pPr>
            <w:r>
              <w:rPr>
                <w:sz w:val="18"/>
                <w:szCs w:val="18"/>
              </w:rPr>
              <w:t>Muy malo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BE5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75CAE" w14:textId="77777777" w:rsidR="00DF0D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 – 5</w:t>
            </w:r>
          </w:p>
          <w:p w14:paraId="3F0B735A" w14:textId="77777777" w:rsidR="00DF0D91" w:rsidRDefault="00000000">
            <w:pPr>
              <w:jc w:val="center"/>
            </w:pPr>
            <w:r>
              <w:rPr>
                <w:sz w:val="18"/>
                <w:szCs w:val="18"/>
              </w:rPr>
              <w:t>Malo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50C27" w14:textId="77777777" w:rsidR="00DF0D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5 – 8</w:t>
            </w:r>
          </w:p>
          <w:p w14:paraId="1AC00073" w14:textId="77777777" w:rsidR="00DF0D91" w:rsidRDefault="00000000">
            <w:pPr>
              <w:jc w:val="center"/>
            </w:pPr>
            <w:r>
              <w:rPr>
                <w:sz w:val="18"/>
                <w:szCs w:val="18"/>
              </w:rPr>
              <w:t>Bueno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DEBCE" w14:textId="77777777" w:rsidR="00DF0D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&gt; 8</w:t>
            </w:r>
          </w:p>
          <w:p w14:paraId="26AC283C" w14:textId="77777777" w:rsidR="00DF0D91" w:rsidRDefault="00000000">
            <w:pPr>
              <w:jc w:val="center"/>
            </w:pPr>
            <w:r>
              <w:rPr>
                <w:sz w:val="18"/>
                <w:szCs w:val="18"/>
              </w:rPr>
              <w:t>Muy bueno</w:t>
            </w:r>
          </w:p>
        </w:tc>
      </w:tr>
    </w:tbl>
    <w:p w14:paraId="7E4A468A" w14:textId="77777777" w:rsidR="00DF0D91" w:rsidRDefault="00000000">
      <w:pPr>
        <w:pStyle w:val="Ttulo1"/>
      </w:pPr>
      <w:r>
        <w:t>Factores Propios de las Instalaciones (X)</w:t>
      </w:r>
    </w:p>
    <w:p w14:paraId="028116CB" w14:textId="77777777" w:rsidR="00DF0D91" w:rsidRDefault="00000000">
      <w:pPr>
        <w:spacing w:line="480" w:lineRule="auto"/>
        <w:ind w:firstLine="720"/>
      </w:pPr>
      <w:r>
        <w:t>Cada factor se calificó con la tabla del método según lo observado en la inspección. Los factores con coeficiente 0 son los que más aumentan el riesgo.</w:t>
      </w:r>
    </w:p>
    <w:p w14:paraId="2D542A8F" w14:textId="77777777" w:rsidR="00DF0D91" w:rsidRDefault="00000000">
      <w:pPr>
        <w:keepNext/>
        <w:spacing w:before="240" w:line="480" w:lineRule="auto"/>
      </w:pPr>
      <w:r>
        <w:rPr>
          <w:b/>
          <w:bCs/>
        </w:rPr>
        <w:t>Tabla 3</w:t>
      </w:r>
    </w:p>
    <w:p w14:paraId="10F18E5D" w14:textId="77777777" w:rsidR="00DF0D91" w:rsidRDefault="00000000">
      <w:pPr>
        <w:keepNext/>
        <w:spacing w:after="60" w:line="480" w:lineRule="auto"/>
      </w:pPr>
      <w:r>
        <w:rPr>
          <w:i/>
          <w:iCs/>
        </w:rPr>
        <w:t>Factores propios de las instalaciones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50"/>
        <w:gridCol w:w="3610"/>
        <w:gridCol w:w="2700"/>
      </w:tblGrid>
      <w:tr w:rsidR="00DF0D91" w14:paraId="12B52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F4B2C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FACTOR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3921B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COEF.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8D558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JUSTIFICACIÓN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D925F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</w:tr>
      <w:tr w:rsidR="00DF0D91" w14:paraId="25FA4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E69B6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sz w:val="17"/>
                <w:szCs w:val="17"/>
              </w:rPr>
              <w:t>1.1  CONSTRUCCIÓN</w:t>
            </w:r>
            <w:proofErr w:type="gramEnd"/>
          </w:p>
        </w:tc>
      </w:tr>
      <w:tr w:rsidR="00DF0D91" w14:paraId="179A5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674A9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1.1.1 Altura del edificio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3775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A68F5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Un piso con mezanine (</w:t>
            </w:r>
            <w:proofErr w:type="spellStart"/>
            <w:r>
              <w:rPr>
                <w:sz w:val="18"/>
                <w:szCs w:val="18"/>
              </w:rPr>
              <w:t>coef</w:t>
            </w:r>
            <w:proofErr w:type="spellEnd"/>
            <w:r>
              <w:rPr>
                <w:sz w:val="18"/>
                <w:szCs w:val="18"/>
              </w:rPr>
              <w:t xml:space="preserve">. 3) y 18 m hasta las cerchas (entre 15 y 20 m, </w:t>
            </w:r>
            <w:proofErr w:type="spellStart"/>
            <w:r>
              <w:rPr>
                <w:sz w:val="18"/>
                <w:szCs w:val="18"/>
              </w:rPr>
              <w:t>coef</w:t>
            </w:r>
            <w:proofErr w:type="spellEnd"/>
            <w:r>
              <w:rPr>
                <w:sz w:val="18"/>
                <w:szCs w:val="18"/>
              </w:rPr>
              <w:t>. 1). Se toma el menor: 1.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7F795697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B8B227" wp14:editId="32976A18">
                  <wp:extent cx="1600200" cy="1200150"/>
                  <wp:effectExtent l="0" t="0" r="0" b="0"/>
                  <wp:docPr id="885476923" name="Imagen 885476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BEC05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1. </w:t>
            </w:r>
            <w:r>
              <w:rPr>
                <w:i/>
                <w:iCs/>
                <w:color w:val="6B6B6B"/>
                <w:sz w:val="14"/>
                <w:szCs w:val="14"/>
              </w:rPr>
              <w:t>Fachada principal.</w:t>
            </w:r>
          </w:p>
        </w:tc>
      </w:tr>
      <w:tr w:rsidR="00DF0D91" w14:paraId="74ED3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B51D0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1.1.2 Mayor sector de incendio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E61D9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C67AC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Superficie de 17.432 m² medida en Google </w:t>
            </w:r>
            <w:proofErr w:type="spellStart"/>
            <w:r>
              <w:rPr>
                <w:sz w:val="18"/>
                <w:szCs w:val="18"/>
              </w:rPr>
              <w:t>Maps</w:t>
            </w:r>
            <w:proofErr w:type="spellEnd"/>
            <w:r>
              <w:rPr>
                <w:sz w:val="18"/>
                <w:szCs w:val="18"/>
              </w:rPr>
              <w:t xml:space="preserve"> (Google, s. f.), sin muros cortafuego. Supera los 4.500 m².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15F200E9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CDF228" wp14:editId="78CFE7C2">
                  <wp:extent cx="1600200" cy="1200150"/>
                  <wp:effectExtent l="0" t="0" r="0" b="0"/>
                  <wp:docPr id="155136555" name="Imagen 155136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9B2CE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2. </w:t>
            </w:r>
            <w:r>
              <w:rPr>
                <w:i/>
                <w:iCs/>
                <w:color w:val="6B6B6B"/>
                <w:sz w:val="14"/>
                <w:szCs w:val="14"/>
              </w:rPr>
              <w:t xml:space="preserve">Medición en Google </w:t>
            </w:r>
            <w:proofErr w:type="spellStart"/>
            <w:r>
              <w:rPr>
                <w:i/>
                <w:iCs/>
                <w:color w:val="6B6B6B"/>
                <w:sz w:val="14"/>
                <w:szCs w:val="14"/>
              </w:rPr>
              <w:t>Maps</w:t>
            </w:r>
            <w:proofErr w:type="spellEnd"/>
            <w:r>
              <w:rPr>
                <w:i/>
                <w:iCs/>
                <w:color w:val="6B6B6B"/>
                <w:sz w:val="14"/>
                <w:szCs w:val="14"/>
              </w:rPr>
              <w:t>.</w:t>
            </w:r>
          </w:p>
        </w:tc>
      </w:tr>
      <w:tr w:rsidR="00DF0D91" w14:paraId="74361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9C00A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1.1.3 Resistencia al fuego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90FE2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3192E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Estructura mixta: columnas de concreto (resistente, 10) y cerchas metálicas (no combustible, 5). Se toma un valor intermedio: 7.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7FD9EFDF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FAE7CC" wp14:editId="669B73B8">
                  <wp:extent cx="1600200" cy="1200150"/>
                  <wp:effectExtent l="0" t="0" r="0" b="0"/>
                  <wp:docPr id="2128442183" name="Imagen 2128442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42902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3. </w:t>
            </w:r>
            <w:r>
              <w:rPr>
                <w:i/>
                <w:iCs/>
                <w:color w:val="6B6B6B"/>
                <w:sz w:val="14"/>
                <w:szCs w:val="14"/>
              </w:rPr>
              <w:t>Columnas y cubierta.</w:t>
            </w:r>
          </w:p>
        </w:tc>
      </w:tr>
      <w:tr w:rsidR="00DF0D91" w14:paraId="51349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9F200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1.1.4 Falsos techos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5C171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AE4EB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La bodega no tiene cielo raso. Solo las oficinas y el comedor del mezanine lo tienen, una parte pequeña del edificio. Se toma sin falsos techos.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60" w:type="dxa"/>
              <w:bottom w:w="60" w:type="dxa"/>
              <w:right w:w="60" w:type="dxa"/>
            </w:tcMar>
            <w:vAlign w:val="center"/>
          </w:tcPr>
          <w:p w14:paraId="016CCF2F" w14:textId="77777777" w:rsidR="00DF0D91" w:rsidRDefault="00000000">
            <w:pPr>
              <w:jc w:val="center"/>
            </w:pPr>
            <w:bookmarkStart w:id="901" w:name="Tabla_Fig4"/>
            <w:bookmarkEnd w:id="901"/>
            <w:hyperlink w:anchor="Anexo_Fig4" w:history="1">
              <w:r>
                <w:rPr>
                  <w:noProof/>
                </w:rPr>
                <w:drawing>
                  <wp:inline distT="0" distB="0" distL="0" distR="0" wp14:anchorId="74B34849" wp14:editId="1CE90EAF">
                    <wp:extent cx="781050" cy="590550"/>
                    <wp:effectExtent l="0" t="0" r="0" b="0"/>
                    <wp:docPr id="2028098599" name="Imagen 202809859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81050" cy="5905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t xml:space="preserve"> </w:t>
            </w:r>
            <w:hyperlink w:anchor="Anexo_Fig5" w:history="1">
              <w:r>
                <w:rPr>
                  <w:noProof/>
                </w:rPr>
                <w:drawing>
                  <wp:inline distT="0" distB="0" distL="0" distR="0" wp14:anchorId="33E51449" wp14:editId="7647FDA6">
                    <wp:extent cx="781050" cy="590550"/>
                    <wp:effectExtent l="0" t="0" r="0" b="0"/>
                    <wp:docPr id="938320152" name="Imagen 9383201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81050" cy="5905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46550050" w14:textId="77777777" w:rsidR="00DF0D91" w:rsidRDefault="00000000">
            <w:pPr>
              <w:spacing w:before="40"/>
              <w:jc w:val="center"/>
            </w:pPr>
            <w:hyperlink w:anchor="Anexo_Fig4" w:history="1">
              <w:r>
                <w:rPr>
                  <w:b/>
                  <w:bCs/>
                  <w:sz w:val="14"/>
                  <w:szCs w:val="14"/>
                </w:rPr>
                <w:t xml:space="preserve">Figura 4. </w:t>
              </w:r>
              <w:r>
                <w:rPr>
                  <w:i/>
                  <w:iCs/>
                  <w:color w:val="6B6B6B"/>
                  <w:sz w:val="14"/>
                  <w:szCs w:val="14"/>
                </w:rPr>
                <w:t>Bodega: cubierta a la vista.</w:t>
              </w:r>
            </w:hyperlink>
          </w:p>
          <w:p w14:paraId="45F9C66B" w14:textId="77777777" w:rsidR="00DF0D91" w:rsidRDefault="00000000">
            <w:pPr>
              <w:jc w:val="center"/>
            </w:pPr>
            <w:hyperlink w:anchor="Anexo_Fig5" w:history="1">
              <w:r>
                <w:rPr>
                  <w:b/>
                  <w:bCs/>
                  <w:sz w:val="14"/>
                  <w:szCs w:val="14"/>
                </w:rPr>
                <w:t xml:space="preserve">Figura 5. </w:t>
              </w:r>
              <w:r>
                <w:rPr>
                  <w:i/>
                  <w:iCs/>
                  <w:color w:val="6B6B6B"/>
                  <w:sz w:val="14"/>
                  <w:szCs w:val="14"/>
                </w:rPr>
                <w:t>Comedor: cielo raso.</w:t>
              </w:r>
            </w:hyperlink>
          </w:p>
          <w:p w14:paraId="1A3DD582" w14:textId="77777777" w:rsidR="00DF0D91" w:rsidRDefault="00000000">
            <w:pPr>
              <w:jc w:val="center"/>
            </w:pPr>
            <w:hyperlink w:anchor="Anexo_Fig4" w:history="1">
              <w:r>
                <w:rPr>
                  <w:sz w:val="13"/>
                  <w:szCs w:val="13"/>
                  <w:color w:val="0563C1"/>
                  <w:u w:val="single"/>
                </w:rPr>
                <w:t>(clic para ver ampliadas en el Anexo A)</w:t>
              </w:r>
            </w:hyperlink>
          </w:p>
        </w:tc>
      </w:tr>
      <w:tr w:rsidR="00DF0D91" w14:paraId="05868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842C6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sz w:val="17"/>
                <w:szCs w:val="17"/>
              </w:rPr>
              <w:t>1.2  FACTORES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DE SITUACIÓN</w:t>
            </w:r>
          </w:p>
        </w:tc>
      </w:tr>
      <w:tr w:rsidR="00DF0D91" w14:paraId="2F7E6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AC4E7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1.2.1 Distancia de los bomberos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08F83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E53E8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Ruta desde la Estación de Bomberos de Lebrija: 3,4 km y 5 min (Google, s. f.). Menos de 5 km.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955B16A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DAADEF" wp14:editId="5A4F8190">
                  <wp:extent cx="1600200" cy="819150"/>
                  <wp:effectExtent l="0" t="0" r="0" b="0"/>
                  <wp:docPr id="1812086752" name="Imagen 1812086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409F2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6. </w:t>
            </w:r>
            <w:r>
              <w:rPr>
                <w:i/>
                <w:iCs/>
                <w:color w:val="6B6B6B"/>
                <w:sz w:val="14"/>
                <w:szCs w:val="14"/>
              </w:rPr>
              <w:t>Ruta desde la estación de bomberos.</w:t>
            </w:r>
          </w:p>
        </w:tc>
      </w:tr>
      <w:tr w:rsidR="00DF0D91" w14:paraId="3CA4D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0E7E1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1.2.2 Accesibilidad del edificio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C73F6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97A50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Acceso pavimentado con portería vehicular de 8 m de ancho (más de 4 m), vía perimetral alrededor del edificio y 6 entradas al edificio del CEDI. Accesibilidad buena.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40260FA7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2A660D" wp14:editId="7099DA69">
                  <wp:extent cx="1600200" cy="1200150"/>
                  <wp:effectExtent l="0" t="0" r="0" b="0"/>
                  <wp:docPr id="546662718" name="Imagen 546662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3432D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7. </w:t>
            </w:r>
            <w:r>
              <w:rPr>
                <w:i/>
                <w:iCs/>
                <w:color w:val="6B6B6B"/>
                <w:sz w:val="14"/>
                <w:szCs w:val="14"/>
              </w:rPr>
              <w:t>Portería de ingreso.</w:t>
            </w:r>
          </w:p>
        </w:tc>
      </w:tr>
      <w:tr w:rsidR="00DF0D91" w14:paraId="58952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FEBC8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sz w:val="17"/>
                <w:szCs w:val="17"/>
              </w:rPr>
              <w:t>1.3  PROCESOS</w:t>
            </w:r>
            <w:proofErr w:type="gramEnd"/>
          </w:p>
        </w:tc>
      </w:tr>
      <w:tr w:rsidR="00DF0D91" w14:paraId="1396A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6363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1.3.1 Peligro de activación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AC2C1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E2E46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Sin llama abierta. Fuentes de ignición: carga de baterías de montacargas en la bodega y equipos eléctricos de la cocina del comedor, con cableado expuesto. Peligro medio.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60" w:type="dxa"/>
              <w:bottom w:w="60" w:type="dxa"/>
              <w:right w:w="60" w:type="dxa"/>
            </w:tcMar>
            <w:vAlign w:val="center"/>
          </w:tcPr>
          <w:p w14:paraId="1791E3D6" w14:textId="77777777" w:rsidR="00DF0D91" w:rsidRDefault="00000000">
            <w:pPr>
              <w:jc w:val="center"/>
            </w:pPr>
            <w:bookmarkStart w:id="904" w:name="Tabla_Fig8"/>
            <w:bookmarkEnd w:id="904"/>
            <w:hyperlink w:anchor="Anexo_Fig8" w:history="1">
              <w:r>
                <w:rPr>
                  <w:noProof/>
                </w:rPr>
                <w:drawing>
                  <wp:inline distT="0" distB="0" distL="0" distR="0" wp14:anchorId="595CD83E" wp14:editId="59E0A427">
                    <wp:extent cx="781050" cy="590550"/>
                    <wp:effectExtent l="0" t="0" r="0" b="0"/>
                    <wp:docPr id="597382086" name="Imagen 59738208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81050" cy="5905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t xml:space="preserve"> </w:t>
            </w:r>
            <w:hyperlink w:anchor="Anexo_Fig9" w:history="1">
              <w:r>
                <w:rPr>
                  <w:noProof/>
                </w:rPr>
                <w:drawing>
                  <wp:inline distT="0" distB="0" distL="0" distR="0" wp14:anchorId="1A066002" wp14:editId="019DFF87">
                    <wp:extent cx="781050" cy="590550"/>
                    <wp:effectExtent l="0" t="0" r="0" b="0"/>
                    <wp:docPr id="1585965029" name="Imagen 158596502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81050" cy="5905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52DE4941" w14:textId="77777777" w:rsidR="00DF0D91" w:rsidRDefault="00000000">
            <w:pPr>
              <w:spacing w:before="40"/>
              <w:jc w:val="center"/>
            </w:pPr>
            <w:hyperlink w:anchor="Anexo_Fig8" w:history="1">
              <w:r>
                <w:rPr>
                  <w:b/>
                  <w:bCs/>
                  <w:sz w:val="14"/>
                  <w:szCs w:val="14"/>
                </w:rPr>
                <w:t xml:space="preserve">Figura 8. </w:t>
              </w:r>
              <w:r>
                <w:rPr>
                  <w:i/>
                  <w:iCs/>
                  <w:color w:val="6B6B6B"/>
                  <w:sz w:val="14"/>
                  <w:szCs w:val="14"/>
                </w:rPr>
                <w:t>Carga de montacargas.</w:t>
              </w:r>
            </w:hyperlink>
          </w:p>
          <w:p w14:paraId="34AD2B84" w14:textId="77777777" w:rsidR="00DF0D91" w:rsidRDefault="00000000">
            <w:pPr>
              <w:jc w:val="center"/>
            </w:pPr>
            <w:hyperlink w:anchor="Anexo_Fig9" w:history="1">
              <w:r>
                <w:rPr>
                  <w:b/>
                  <w:bCs/>
                  <w:sz w:val="14"/>
                  <w:szCs w:val="14"/>
                </w:rPr>
                <w:t xml:space="preserve">Figura 9. </w:t>
              </w:r>
              <w:r>
                <w:rPr>
                  <w:i/>
                  <w:iCs/>
                  <w:color w:val="6B6B6B"/>
                  <w:sz w:val="14"/>
                  <w:szCs w:val="14"/>
                </w:rPr>
                <w:t>Cocina: cableado expuesto.</w:t>
              </w:r>
            </w:hyperlink>
          </w:p>
          <w:p w14:paraId="726B25D1" w14:textId="77777777" w:rsidR="00DF0D91" w:rsidRDefault="00000000">
            <w:pPr>
              <w:jc w:val="center"/>
            </w:pPr>
            <w:hyperlink w:anchor="Anexo_Fig8" w:history="1">
              <w:r>
                <w:rPr>
                  <w:sz w:val="13"/>
                  <w:szCs w:val="13"/>
                  <w:color w:val="0563C1"/>
                  <w:u w:val="single"/>
                </w:rPr>
                <w:t>(clic para ver ampliadas en el Anexo A)</w:t>
              </w:r>
            </w:hyperlink>
          </w:p>
        </w:tc>
      </w:tr>
      <w:tr w:rsidR="00DF0D91" w14:paraId="40FC7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62C6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1.3.2 Carga térmica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A0E50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3D85F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Gran volumen de alimentos y bebidas empacados en cartón y plástico, apilados hasta 10 m: carga alta, más de 200 </w:t>
            </w:r>
            <w:proofErr w:type="spellStart"/>
            <w:r>
              <w:rPr>
                <w:sz w:val="18"/>
                <w:szCs w:val="18"/>
              </w:rPr>
              <w:t>Mcal</w:t>
            </w:r>
            <w:proofErr w:type="spellEnd"/>
            <w:r>
              <w:rPr>
                <w:sz w:val="18"/>
                <w:szCs w:val="18"/>
              </w:rPr>
              <w:t>/m².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A008F06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608682" wp14:editId="0314E001">
                  <wp:extent cx="1600200" cy="1200150"/>
                  <wp:effectExtent l="0" t="0" r="0" b="0"/>
                  <wp:docPr id="2108693764" name="Imagen 2108693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BC334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10. </w:t>
            </w:r>
            <w:r>
              <w:rPr>
                <w:i/>
                <w:iCs/>
                <w:color w:val="6B6B6B"/>
                <w:sz w:val="14"/>
                <w:szCs w:val="14"/>
              </w:rPr>
              <w:t>Mercancía almacenada.</w:t>
            </w:r>
          </w:p>
        </w:tc>
      </w:tr>
      <w:tr w:rsidR="00DF0D91" w14:paraId="2D54B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3252F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1.3.3 Combustibilidad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64E7E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E307C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Cartón, madera de estibas y plástico de empaque: materiales de combustibilidad media (M.2 y M.3).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6A06D07F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E23CDF" wp14:editId="4C46298B">
                  <wp:extent cx="1600200" cy="1200150"/>
                  <wp:effectExtent l="0" t="0" r="0" b="0"/>
                  <wp:docPr id="1981053186" name="Imagen 1981053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994F8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11. </w:t>
            </w:r>
            <w:r>
              <w:rPr>
                <w:i/>
                <w:iCs/>
                <w:color w:val="6B6B6B"/>
                <w:sz w:val="14"/>
                <w:szCs w:val="14"/>
              </w:rPr>
              <w:t>Estibas y embalajes.</w:t>
            </w:r>
          </w:p>
        </w:tc>
      </w:tr>
      <w:tr w:rsidR="00DF0D91" w14:paraId="144B6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DC71B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1.3.4 Orden y limpieza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C142E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ED31E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Pasillos de bodega y corredores de oficinas despejados y señalizados; acumulación de estibas en zonas de servicio. Nivel medio.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60" w:type="dxa"/>
              <w:bottom w:w="60" w:type="dxa"/>
              <w:right w:w="60" w:type="dxa"/>
            </w:tcMar>
            <w:vAlign w:val="center"/>
          </w:tcPr>
          <w:p w14:paraId="7BF61EC1" w14:textId="77777777" w:rsidR="00DF0D91" w:rsidRDefault="00000000">
            <w:pPr>
              <w:jc w:val="center"/>
            </w:pPr>
            <w:bookmarkStart w:id="907" w:name="Tabla_Fig12"/>
            <w:bookmarkEnd w:id="907"/>
            <w:hyperlink w:anchor="Anexo_Fig12" w:history="1">
              <w:r>
                <w:rPr>
                  <w:noProof/>
                </w:rPr>
                <w:drawing>
                  <wp:inline distT="0" distB="0" distL="0" distR="0" wp14:anchorId="3AB48938" wp14:editId="3B010D60">
                    <wp:extent cx="781050" cy="590550"/>
                    <wp:effectExtent l="0" t="0" r="0" b="0"/>
                    <wp:docPr id="339554868" name="Imagen 33955486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81050" cy="5905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t xml:space="preserve"> </w:t>
            </w:r>
            <w:hyperlink w:anchor="Anexo_Fig13" w:history="1">
              <w:r>
                <w:rPr>
                  <w:noProof/>
                </w:rPr>
                <w:drawing>
                  <wp:inline distT="0" distB="0" distL="0" distR="0" wp14:anchorId="326AE229" wp14:editId="497300E8">
                    <wp:extent cx="781050" cy="590550"/>
                    <wp:effectExtent l="0" t="0" r="0" b="0"/>
                    <wp:docPr id="1171654449" name="Imagen 117165444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81050" cy="5905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2C06D1CB" w14:textId="77777777" w:rsidR="00DF0D91" w:rsidRDefault="00000000">
            <w:pPr>
              <w:spacing w:before="40"/>
              <w:jc w:val="center"/>
            </w:pPr>
            <w:hyperlink w:anchor="Anexo_Fig12" w:history="1">
              <w:r>
                <w:rPr>
                  <w:b/>
                  <w:bCs/>
                  <w:sz w:val="14"/>
                  <w:szCs w:val="14"/>
                </w:rPr>
                <w:t xml:space="preserve">Figura 12. </w:t>
              </w:r>
              <w:r>
                <w:rPr>
                  <w:i/>
                  <w:iCs/>
                  <w:color w:val="6B6B6B"/>
                  <w:sz w:val="14"/>
                  <w:szCs w:val="14"/>
                </w:rPr>
                <w:t>Pasillo de la bodega.</w:t>
              </w:r>
            </w:hyperlink>
          </w:p>
          <w:p w14:paraId="1CAB2001" w14:textId="77777777" w:rsidR="00DF0D91" w:rsidRDefault="00000000">
            <w:pPr>
              <w:jc w:val="center"/>
            </w:pPr>
            <w:hyperlink w:anchor="Anexo_Fig13" w:history="1">
              <w:r>
                <w:rPr>
                  <w:b/>
                  <w:bCs/>
                  <w:sz w:val="14"/>
                  <w:szCs w:val="14"/>
                </w:rPr>
                <w:t xml:space="preserve">Figura 13. </w:t>
              </w:r>
              <w:r>
                <w:rPr>
                  <w:i/>
                  <w:iCs/>
                  <w:color w:val="6B6B6B"/>
                  <w:sz w:val="14"/>
                  <w:szCs w:val="14"/>
                </w:rPr>
                <w:t>Corredor de oficinas.</w:t>
              </w:r>
            </w:hyperlink>
          </w:p>
          <w:p w14:paraId="6BF7963C" w14:textId="77777777" w:rsidR="00DF0D91" w:rsidRDefault="00000000">
            <w:pPr>
              <w:jc w:val="center"/>
            </w:pPr>
            <w:hyperlink w:anchor="Anexo_Fig12" w:history="1">
              <w:r>
                <w:rPr>
                  <w:sz w:val="13"/>
                  <w:szCs w:val="13"/>
                  <w:color w:val="0563C1"/>
                  <w:u w:val="single"/>
                </w:rPr>
                <w:t>(clic para ver ampliadas en el Anexo A)</w:t>
              </w:r>
            </w:hyperlink>
          </w:p>
        </w:tc>
      </w:tr>
      <w:tr w:rsidR="00DF0D91" w14:paraId="56F1C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EB652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1.3.5 Almacenamiento en altura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53185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98AF7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Estanterías de unos 10 m de alto, por encima del límite de 6 m.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28C502CB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F69F18" wp14:editId="1F423B41">
                  <wp:extent cx="1600200" cy="1200150"/>
                  <wp:effectExtent l="0" t="0" r="0" b="0"/>
                  <wp:docPr id="466592940" name="Imagen 466592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8F027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14. </w:t>
            </w:r>
            <w:r>
              <w:rPr>
                <w:i/>
                <w:iCs/>
                <w:color w:val="6B6B6B"/>
                <w:sz w:val="14"/>
                <w:szCs w:val="14"/>
              </w:rPr>
              <w:t>Estanterías de almacenamiento.</w:t>
            </w:r>
          </w:p>
        </w:tc>
      </w:tr>
      <w:tr w:rsidR="00DF0D91" w14:paraId="3440D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7C22C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sz w:val="17"/>
                <w:szCs w:val="17"/>
              </w:rPr>
              <w:t>1.4  CONCENTRACIÓN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DE VALORES</w:t>
            </w:r>
          </w:p>
        </w:tc>
      </w:tr>
      <w:tr w:rsidR="00DF0D91" w14:paraId="49CA1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50425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1.4.1 Concentración de valores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CE426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93E13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Inventario y equipos ≈ 500.000 millones COP ÷ 17.432 m² ≈ 28,7 millones COP/m² (≈ 1.060.000 </w:t>
            </w:r>
            <w:proofErr w:type="spellStart"/>
            <w:r>
              <w:rPr>
                <w:sz w:val="18"/>
                <w:szCs w:val="18"/>
              </w:rPr>
              <w:t>pts</w:t>
            </w:r>
            <w:proofErr w:type="spellEnd"/>
            <w:r>
              <w:rPr>
                <w:sz w:val="18"/>
                <w:szCs w:val="18"/>
              </w:rPr>
              <w:t xml:space="preserve">/m²). Supera 200.000 </w:t>
            </w:r>
            <w:proofErr w:type="spellStart"/>
            <w:r>
              <w:rPr>
                <w:sz w:val="18"/>
                <w:szCs w:val="18"/>
              </w:rPr>
              <w:t>pts</w:t>
            </w:r>
            <w:proofErr w:type="spellEnd"/>
            <w:r>
              <w:rPr>
                <w:sz w:val="18"/>
                <w:szCs w:val="18"/>
              </w:rPr>
              <w:t>/m².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68EF488D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E7F6CB" wp14:editId="3FF39CD8">
                  <wp:extent cx="1600200" cy="1200150"/>
                  <wp:effectExtent l="0" t="0" r="0" b="0"/>
                  <wp:docPr id="1593387225" name="Imagen 1593387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F3E69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15. </w:t>
            </w:r>
            <w:r>
              <w:rPr>
                <w:i/>
                <w:iCs/>
                <w:color w:val="6B6B6B"/>
                <w:sz w:val="14"/>
                <w:szCs w:val="14"/>
              </w:rPr>
              <w:t>Vista general del almacén.</w:t>
            </w:r>
          </w:p>
        </w:tc>
      </w:tr>
      <w:tr w:rsidR="00DF0D91" w14:paraId="3D4BC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EDE87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sz w:val="17"/>
                <w:szCs w:val="17"/>
              </w:rPr>
              <w:t>1.5  PROPAGABILIDAD</w:t>
            </w:r>
            <w:proofErr w:type="gramEnd"/>
          </w:p>
        </w:tc>
      </w:tr>
      <w:tr w:rsidR="00DF0D91" w14:paraId="28E35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E7072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1.5.1 Horizontal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C8FAA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6D30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Bloques de almacenamiento separados por pasillos, sin muros cortafuego. Media.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18C98ACE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D4CECD" wp14:editId="220E817D">
                  <wp:extent cx="1600200" cy="1200150"/>
                  <wp:effectExtent l="0" t="0" r="0" b="0"/>
                  <wp:docPr id="1085016439" name="Imagen 1085016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EB570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16. </w:t>
            </w:r>
            <w:r>
              <w:rPr>
                <w:i/>
                <w:iCs/>
                <w:color w:val="6B6B6B"/>
                <w:sz w:val="14"/>
                <w:szCs w:val="14"/>
              </w:rPr>
              <w:t>Pasillos entre bloques.</w:t>
            </w:r>
          </w:p>
        </w:tc>
      </w:tr>
      <w:tr w:rsidR="00DF0D91" w14:paraId="01C7A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F640C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1.5.2 Vertical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DF435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E528B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Mide el paso del fuego entre pisos. El edificio es de un piso, pero el mezanine de oficinas da a la bodega por ventanales de vidrio. Media.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62518EA9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8A6B5C" wp14:editId="56455ED2">
                  <wp:extent cx="1600200" cy="1200150"/>
                  <wp:effectExtent l="0" t="0" r="0" b="0"/>
                  <wp:docPr id="148259903" name="Imagen 148259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AE673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17. </w:t>
            </w:r>
            <w:r>
              <w:rPr>
                <w:i/>
                <w:iCs/>
                <w:color w:val="6B6B6B"/>
                <w:sz w:val="14"/>
                <w:szCs w:val="14"/>
              </w:rPr>
              <w:t>Ventanal del mezanine hacia la bodega.</w:t>
            </w:r>
          </w:p>
        </w:tc>
      </w:tr>
      <w:tr w:rsidR="00DF0D91" w14:paraId="2C892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58B98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sz w:val="17"/>
                <w:szCs w:val="17"/>
              </w:rPr>
              <w:t>1.6  DESTRUCTIBILIDAD</w:t>
            </w:r>
            <w:proofErr w:type="gramEnd"/>
          </w:p>
        </w:tc>
      </w:tr>
      <w:tr w:rsidR="00DF0D91" w14:paraId="0A9AE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6551D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1.6.1 Calor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C11E1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69E23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Cava de frío y alimentos muy sensibles al calor. Alta.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C6D5D6F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53732F" wp14:editId="2276A433">
                  <wp:extent cx="1600200" cy="1200150"/>
                  <wp:effectExtent l="0" t="0" r="0" b="0"/>
                  <wp:docPr id="216148320" name="Imagen 216148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6586B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18. </w:t>
            </w:r>
            <w:r>
              <w:rPr>
                <w:i/>
                <w:iCs/>
                <w:color w:val="6B6B6B"/>
                <w:sz w:val="14"/>
                <w:szCs w:val="14"/>
              </w:rPr>
              <w:t>Zona de cava (frío).</w:t>
            </w:r>
          </w:p>
        </w:tc>
      </w:tr>
      <w:tr w:rsidR="00DF0D91" w14:paraId="15F4B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2ABF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1.6.2 Humo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FE989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EE1E4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Alimentos empacados en cajas y bebidas: el humo y el hollín contaminan empaques y producto, que ya no puede venderse. Alta.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0F4CDFB7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85EF00" wp14:editId="792EAEDC">
                  <wp:extent cx="1600200" cy="1200150"/>
                  <wp:effectExtent l="0" t="0" r="0" b="0"/>
                  <wp:docPr id="847838225" name="Imagen 847838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F3AF0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19. </w:t>
            </w:r>
            <w:r>
              <w:rPr>
                <w:i/>
                <w:iCs/>
                <w:color w:val="6B6B6B"/>
                <w:sz w:val="14"/>
                <w:szCs w:val="14"/>
              </w:rPr>
              <w:t>Cajas de alimentos almacenadas.</w:t>
            </w:r>
          </w:p>
        </w:tc>
      </w:tr>
      <w:tr w:rsidR="00DF0D91" w14:paraId="71F63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53D3F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1.6.3 Corrosión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B9345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DA1CB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Empaques plásticos (incluido PVC) y productos de aseo pueden liberar gases corrosivos, sin dañar de forma importante el edificio. Media.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3504DFF5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F7224A" wp14:editId="39EB27CE">
                  <wp:extent cx="1600200" cy="1200150"/>
                  <wp:effectExtent l="0" t="0" r="0" b="0"/>
                  <wp:docPr id="241535906" name="Imagen 241535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09379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20. </w:t>
            </w:r>
            <w:r>
              <w:rPr>
                <w:i/>
                <w:iCs/>
                <w:color w:val="6B6B6B"/>
                <w:sz w:val="14"/>
                <w:szCs w:val="14"/>
              </w:rPr>
              <w:t>Productos envasados.</w:t>
            </w:r>
          </w:p>
        </w:tc>
      </w:tr>
      <w:tr w:rsidR="00DF0D91" w14:paraId="689D9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70805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1.6.4 Agua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B4DCF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4B533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El cartón se daña con el agua; bebidas y enlatados la resisten. Media.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4F182571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62E926" wp14:editId="26970C15">
                  <wp:extent cx="1600200" cy="1200150"/>
                  <wp:effectExtent l="0" t="0" r="0" b="0"/>
                  <wp:docPr id="892169861" name="Imagen 892169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13791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21. </w:t>
            </w:r>
            <w:r>
              <w:rPr>
                <w:i/>
                <w:iCs/>
                <w:color w:val="6B6B6B"/>
                <w:sz w:val="14"/>
                <w:szCs w:val="14"/>
              </w:rPr>
              <w:t>Cajas sobre estibas.</w:t>
            </w:r>
          </w:p>
        </w:tc>
      </w:tr>
      <w:tr w:rsidR="00DF0D91" w14:paraId="15C43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D825C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X</w:t>
            </w:r>
          </w:p>
        </w:tc>
        <w:tc>
          <w:tcPr>
            <w:tcW w:w="1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A6A3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>57</w:t>
            </w:r>
          </w:p>
        </w:tc>
        <w:tc>
          <w:tcPr>
            <w:tcW w:w="6310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BA34A" w14:textId="77777777" w:rsidR="00DF0D91" w:rsidRDefault="00000000">
            <w:pPr>
              <w:spacing w:line="264" w:lineRule="auto"/>
            </w:pPr>
            <w:r>
              <w:rPr>
                <w:color w:val="FFFFFF"/>
                <w:sz w:val="18"/>
                <w:szCs w:val="18"/>
              </w:rPr>
              <w:t>de 129 puntos posibles (44 %)</w:t>
            </w:r>
          </w:p>
        </w:tc>
      </w:tr>
    </w:tbl>
    <w:p w14:paraId="24A44E4F" w14:textId="77777777" w:rsidR="00DF0D91" w:rsidRDefault="00000000">
      <w:pPr>
        <w:spacing w:before="100" w:after="24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>Coeficientes asignados según la tabla del Método MESERI (Fundación MAPFRE, s. f.; Unidades Tecnológicas de Santander, s. f.). La altura de las estanterías, el acceso pavimentado, las medidas de los accesos y el valor del inventario los informó el personal del CEDI (comunicación personal, octubre de 2026).</w:t>
      </w:r>
    </w:p>
    <w:p w14:paraId="4E5CE4AC" w14:textId="77777777" w:rsidR="00DF0D91" w:rsidRDefault="00000000">
      <w:pPr>
        <w:pStyle w:val="Ttulo1"/>
      </w:pPr>
      <w:r>
        <w:t>Factores de Protección (Y)</w:t>
      </w:r>
    </w:p>
    <w:p w14:paraId="5CBD6842" w14:textId="77777777" w:rsidR="00DF0D91" w:rsidRDefault="00000000">
      <w:pPr>
        <w:spacing w:line="480" w:lineRule="auto"/>
        <w:ind w:firstLine="720"/>
      </w:pPr>
      <w:r>
        <w:t>Cada medio de protección se califica según exista con vigilancia (CV) o sin ella (SV). Se entiende por vigilancia la presencia permanente, todos los días del año, de una persona capacitada en el manejo de los equipos de extinción y con un plan de alarma (Unidades Tecnológicas de Santander, s. f.). Se califica con vigilancia porque el CEDI tiene personal de seguridad permanente en portería y los equipos reciben mantenimiento.</w:t>
      </w:r>
    </w:p>
    <w:p w14:paraId="69559AA5" w14:textId="77777777" w:rsidR="00DF0D91" w:rsidRDefault="00000000">
      <w:pPr>
        <w:keepNext/>
        <w:spacing w:before="240" w:line="480" w:lineRule="auto"/>
      </w:pPr>
      <w:r>
        <w:rPr>
          <w:b/>
          <w:bCs/>
        </w:rPr>
        <w:lastRenderedPageBreak/>
        <w:t>Tabla 4</w:t>
      </w:r>
    </w:p>
    <w:p w14:paraId="141A90A6" w14:textId="77777777" w:rsidR="00DF0D91" w:rsidRDefault="00000000">
      <w:pPr>
        <w:keepNext/>
        <w:spacing w:after="60" w:line="480" w:lineRule="auto"/>
      </w:pPr>
      <w:r>
        <w:rPr>
          <w:i/>
          <w:iCs/>
        </w:rPr>
        <w:t>Factores de protección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3460"/>
        <w:gridCol w:w="2900"/>
      </w:tblGrid>
      <w:tr w:rsidR="00DF0D91" w14:paraId="2C049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BE893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FACTOR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6390D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COEF.</w:t>
            </w:r>
          </w:p>
        </w:tc>
        <w:tc>
          <w:tcPr>
            <w:tcW w:w="34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785E8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JUSTIFICACIÓN</w:t>
            </w:r>
          </w:p>
        </w:tc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8FB7C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</w:tr>
      <w:tr w:rsidR="00DF0D91" w14:paraId="19619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56F2C" w14:textId="77777777" w:rsidR="00DF0D91" w:rsidRDefault="00000000">
            <w:r>
              <w:rPr>
                <w:b/>
                <w:bCs/>
                <w:sz w:val="18"/>
                <w:szCs w:val="18"/>
              </w:rPr>
              <w:t>Extintores portátiles</w:t>
            </w:r>
          </w:p>
          <w:p w14:paraId="1F46D0AA" w14:textId="77777777" w:rsidR="00DF0D91" w:rsidRDefault="00000000">
            <w:pPr>
              <w:spacing w:before="40"/>
            </w:pPr>
            <w:r>
              <w:rPr>
                <w:b/>
                <w:bCs/>
                <w:color w:val="7E8410"/>
                <w:sz w:val="16"/>
                <w:szCs w:val="16"/>
              </w:rPr>
              <w:t>EXT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FCFE3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2</w:t>
            </w:r>
          </w:p>
          <w:p w14:paraId="2B973845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CV</w:t>
            </w:r>
          </w:p>
        </w:tc>
        <w:tc>
          <w:tcPr>
            <w:tcW w:w="34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66BD5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Extintores en bodega, muelles, corredores y comedor, señalizados, demarcados y con mantenimiento.</w:t>
            </w:r>
          </w:p>
        </w:tc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0573B023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B73ABA" wp14:editId="0F54B4C9">
                  <wp:extent cx="1066800" cy="800100"/>
                  <wp:effectExtent l="0" t="0" r="0" b="0"/>
                  <wp:docPr id="56231975" name="Imagen 56231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8D574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22. </w:t>
            </w:r>
            <w:r>
              <w:rPr>
                <w:i/>
                <w:iCs/>
                <w:color w:val="6B6B6B"/>
                <w:sz w:val="14"/>
                <w:szCs w:val="14"/>
              </w:rPr>
              <w:t>Extintor de CO₂ demarcado.</w:t>
            </w:r>
          </w:p>
        </w:tc>
      </w:tr>
      <w:tr w:rsidR="00DF0D91" w14:paraId="40171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900EF" w14:textId="77777777" w:rsidR="00DF0D91" w:rsidRDefault="00000000">
            <w:r>
              <w:rPr>
                <w:b/>
                <w:bCs/>
                <w:sz w:val="18"/>
                <w:szCs w:val="18"/>
              </w:rPr>
              <w:t>Bocas de incendio equipadas</w:t>
            </w:r>
          </w:p>
          <w:p w14:paraId="1BB5AC17" w14:textId="77777777" w:rsidR="00DF0D91" w:rsidRDefault="00000000">
            <w:pPr>
              <w:spacing w:before="40"/>
            </w:pPr>
            <w:r>
              <w:rPr>
                <w:b/>
                <w:bCs/>
                <w:color w:val="7E8410"/>
                <w:sz w:val="16"/>
                <w:szCs w:val="16"/>
              </w:rPr>
              <w:t>BIE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7AAF9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4</w:t>
            </w:r>
          </w:p>
          <w:p w14:paraId="0C86EA47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CV</w:t>
            </w:r>
          </w:p>
        </w:tc>
        <w:tc>
          <w:tcPr>
            <w:tcW w:w="34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654C6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Gabinetes con manguera, válvula y extintor, señalizados y conectados a la red del cuarto de bombas.</w:t>
            </w:r>
          </w:p>
        </w:tc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6F7F057F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833E0" wp14:editId="32DADC56">
                  <wp:extent cx="1066800" cy="800100"/>
                  <wp:effectExtent l="0" t="0" r="0" b="0"/>
                  <wp:docPr id="1324778249" name="Imagen 1324778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2C39B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23. </w:t>
            </w:r>
            <w:r>
              <w:rPr>
                <w:i/>
                <w:iCs/>
                <w:color w:val="6B6B6B"/>
                <w:sz w:val="14"/>
                <w:szCs w:val="14"/>
              </w:rPr>
              <w:t>Gabinete contra incendio.</w:t>
            </w:r>
          </w:p>
        </w:tc>
      </w:tr>
      <w:tr w:rsidR="00DF0D91" w14:paraId="65407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E58D6" w14:textId="77777777" w:rsidR="00DF0D91" w:rsidRDefault="00000000">
            <w:r>
              <w:rPr>
                <w:b/>
                <w:bCs/>
                <w:sz w:val="18"/>
                <w:szCs w:val="18"/>
              </w:rPr>
              <w:t>Columnas hidrantes exteriores</w:t>
            </w:r>
          </w:p>
          <w:p w14:paraId="4B92E142" w14:textId="77777777" w:rsidR="00DF0D91" w:rsidRDefault="00000000">
            <w:pPr>
              <w:spacing w:before="40"/>
            </w:pPr>
            <w:r>
              <w:rPr>
                <w:b/>
                <w:bCs/>
                <w:color w:val="7E8410"/>
                <w:sz w:val="16"/>
                <w:szCs w:val="16"/>
              </w:rPr>
              <w:t>CHE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80CF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4</w:t>
            </w:r>
          </w:p>
          <w:p w14:paraId="78D26B40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CV</w:t>
            </w:r>
          </w:p>
        </w:tc>
        <w:tc>
          <w:tcPr>
            <w:tcW w:w="34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95F3A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Hidrante junto al muro exterior, conectado a la red, con válvulas y salidas para manguera de bomberos.</w:t>
            </w:r>
          </w:p>
        </w:tc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476F9FA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439F6B" wp14:editId="6A478CFB">
                  <wp:extent cx="1066800" cy="800100"/>
                  <wp:effectExtent l="0" t="0" r="0" b="0"/>
                  <wp:docPr id="656592043" name="Imagen 656592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0D7B7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24. </w:t>
            </w:r>
            <w:r>
              <w:rPr>
                <w:i/>
                <w:iCs/>
                <w:color w:val="6B6B6B"/>
                <w:sz w:val="14"/>
                <w:szCs w:val="14"/>
              </w:rPr>
              <w:t>Hidrante exterior.</w:t>
            </w:r>
          </w:p>
        </w:tc>
      </w:tr>
      <w:tr w:rsidR="00DF0D91" w14:paraId="7585E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E3349" w14:textId="77777777" w:rsidR="00DF0D91" w:rsidRDefault="00000000">
            <w:r>
              <w:rPr>
                <w:b/>
                <w:bCs/>
                <w:sz w:val="18"/>
                <w:szCs w:val="18"/>
              </w:rPr>
              <w:t>Detección automática</w:t>
            </w:r>
          </w:p>
          <w:p w14:paraId="22A280A4" w14:textId="77777777" w:rsidR="00DF0D91" w:rsidRDefault="00000000">
            <w:pPr>
              <w:spacing w:before="40"/>
            </w:pPr>
            <w:r>
              <w:rPr>
                <w:b/>
                <w:bCs/>
                <w:color w:val="7E8410"/>
                <w:sz w:val="16"/>
                <w:szCs w:val="16"/>
              </w:rPr>
              <w:t>DET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DD6A3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4</w:t>
            </w:r>
          </w:p>
          <w:p w14:paraId="2C901ADC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CV</w:t>
            </w:r>
          </w:p>
        </w:tc>
        <w:tc>
          <w:tcPr>
            <w:tcW w:w="34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33620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Detectores de humo y alarmas bajo la cubierta y en áreas operativas.</w:t>
            </w:r>
          </w:p>
        </w:tc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0C20390D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F87377" wp14:editId="377286DB">
                  <wp:extent cx="1066800" cy="800100"/>
                  <wp:effectExtent l="0" t="0" r="0" b="0"/>
                  <wp:docPr id="1430801030" name="Imagen 143080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96FE1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25. </w:t>
            </w:r>
            <w:r>
              <w:rPr>
                <w:i/>
                <w:iCs/>
                <w:color w:val="6B6B6B"/>
                <w:sz w:val="14"/>
                <w:szCs w:val="14"/>
              </w:rPr>
              <w:t>Detección y alarma.</w:t>
            </w:r>
          </w:p>
        </w:tc>
      </w:tr>
      <w:tr w:rsidR="00DF0D91" w14:paraId="47C45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8F8BE" w14:textId="77777777" w:rsidR="00DF0D91" w:rsidRDefault="00000000">
            <w:r>
              <w:rPr>
                <w:b/>
                <w:bCs/>
                <w:sz w:val="18"/>
                <w:szCs w:val="18"/>
              </w:rPr>
              <w:t>Rociadores automáticos</w:t>
            </w:r>
          </w:p>
          <w:p w14:paraId="3ADB53A3" w14:textId="77777777" w:rsidR="00DF0D91" w:rsidRDefault="00000000">
            <w:pPr>
              <w:spacing w:before="40"/>
            </w:pPr>
            <w:r>
              <w:rPr>
                <w:b/>
                <w:bCs/>
                <w:color w:val="7E8410"/>
                <w:sz w:val="16"/>
                <w:szCs w:val="16"/>
              </w:rPr>
              <w:t>ROC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45A0D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8</w:t>
            </w:r>
          </w:p>
          <w:p w14:paraId="0C9F634B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CV</w:t>
            </w:r>
          </w:p>
        </w:tc>
        <w:tc>
          <w:tcPr>
            <w:tcW w:w="34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0DB0F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Rociadores bajo toda la cubierta, con válvulas de control y cuarto de bombas.</w:t>
            </w:r>
          </w:p>
        </w:tc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70D0ABBB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C453E" wp14:editId="4EE93284">
                  <wp:extent cx="1066800" cy="800100"/>
                  <wp:effectExtent l="0" t="0" r="0" b="0"/>
                  <wp:docPr id="429656984" name="Imagen 429656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92A9C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26. </w:t>
            </w:r>
            <w:r>
              <w:rPr>
                <w:i/>
                <w:iCs/>
                <w:color w:val="6B6B6B"/>
                <w:sz w:val="14"/>
                <w:szCs w:val="14"/>
              </w:rPr>
              <w:t>Red de rociadores.</w:t>
            </w:r>
          </w:p>
        </w:tc>
      </w:tr>
      <w:tr w:rsidR="00DF0D91" w14:paraId="06192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EBE5F" w14:textId="77777777" w:rsidR="00DF0D91" w:rsidRDefault="00000000">
            <w:r>
              <w:rPr>
                <w:b/>
                <w:bCs/>
                <w:sz w:val="18"/>
                <w:szCs w:val="18"/>
              </w:rPr>
              <w:t>Extinción por agentes gaseosos</w:t>
            </w:r>
          </w:p>
          <w:p w14:paraId="7D8A2C15" w14:textId="77777777" w:rsidR="00DF0D91" w:rsidRDefault="00000000">
            <w:pPr>
              <w:spacing w:before="40"/>
            </w:pPr>
            <w:r>
              <w:rPr>
                <w:b/>
                <w:bCs/>
                <w:color w:val="7E8410"/>
                <w:sz w:val="16"/>
                <w:szCs w:val="16"/>
              </w:rPr>
              <w:t>IFE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A1F36" w14:textId="77777777" w:rsidR="00DF0D91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0</w:t>
            </w:r>
          </w:p>
          <w:p w14:paraId="3D1C1E94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SV</w:t>
            </w:r>
          </w:p>
        </w:tc>
        <w:tc>
          <w:tcPr>
            <w:tcW w:w="34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DE3F0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No hay sistemas de agentes gaseosos; no aplican en la bodega.</w:t>
            </w:r>
          </w:p>
        </w:tc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E55AA" w14:textId="77777777" w:rsidR="00DF0D91" w:rsidRDefault="00000000">
            <w:pPr>
              <w:spacing w:line="264" w:lineRule="auto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>No aplica</w:t>
            </w:r>
          </w:p>
        </w:tc>
      </w:tr>
      <w:tr w:rsidR="00DF0D91" w14:paraId="71B02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36D58" w14:textId="77777777" w:rsidR="00DF0D91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Y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68A88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6360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D5AC6" w14:textId="77777777" w:rsidR="00DF0D91" w:rsidRDefault="00000000">
            <w:pPr>
              <w:spacing w:line="264" w:lineRule="auto"/>
            </w:pPr>
            <w:r>
              <w:rPr>
                <w:color w:val="FFFFFF"/>
                <w:sz w:val="18"/>
                <w:szCs w:val="18"/>
              </w:rPr>
              <w:t>de 26 puntos posibles (85 %)</w:t>
            </w:r>
          </w:p>
        </w:tc>
      </w:tr>
    </w:tbl>
    <w:p w14:paraId="0F279FF3" w14:textId="77777777" w:rsidR="00DF0D91" w:rsidRDefault="00000000">
      <w:pPr>
        <w:spacing w:before="100" w:after="24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>CV = con vigilancia; SV = sin vigilancia. El personal del CEDI identificó la toma exterior como hidrante (comunicación personal, octubre de 2026).</w:t>
      </w:r>
    </w:p>
    <w:p w14:paraId="7E2FEF23" w14:textId="77777777" w:rsidR="00DF0D91" w:rsidRDefault="00000000">
      <w:pPr>
        <w:pStyle w:val="Ttulo1"/>
      </w:pPr>
      <w:r>
        <w:lastRenderedPageBreak/>
        <w:t>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0D91" w14:paraId="5BC573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FF604F5" w14:textId="77777777" w:rsidR="00DF0D91" w:rsidRDefault="00000000">
            <w:pPr>
              <w:jc w:val="center"/>
            </w:pPr>
            <w:r>
              <w:rPr>
                <w:b/>
                <w:bCs/>
                <w:color w:val="6B6B6B"/>
                <w:spacing w:val="20"/>
                <w:sz w:val="16"/>
                <w:szCs w:val="16"/>
              </w:rPr>
              <w:t>FACTORES X</w:t>
            </w:r>
          </w:p>
          <w:p w14:paraId="6C28EC90" w14:textId="77777777" w:rsidR="00DF0D91" w:rsidRDefault="00000000">
            <w:pPr>
              <w:spacing w:before="40" w:after="20"/>
              <w:jc w:val="center"/>
            </w:pPr>
            <w:r>
              <w:rPr>
                <w:b/>
                <w:bCs/>
                <w:sz w:val="48"/>
                <w:szCs w:val="48"/>
              </w:rPr>
              <w:t>57</w:t>
            </w:r>
          </w:p>
          <w:p w14:paraId="79084E0A" w14:textId="77777777" w:rsidR="00DF0D91" w:rsidRDefault="00000000">
            <w:pPr>
              <w:jc w:val="center"/>
            </w:pPr>
            <w:r>
              <w:rPr>
                <w:sz w:val="16"/>
                <w:szCs w:val="16"/>
              </w:rPr>
              <w:t>de 129 puntos</w:t>
            </w:r>
          </w:p>
        </w:tc>
        <w:tc>
          <w:tcPr>
            <w:tcW w:w="23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EA6CE0B" w14:textId="77777777" w:rsidR="00DF0D91" w:rsidRDefault="00000000">
            <w:pPr>
              <w:jc w:val="center"/>
            </w:pPr>
            <w:r>
              <w:rPr>
                <w:b/>
                <w:bCs/>
                <w:color w:val="6B6B6B"/>
                <w:spacing w:val="20"/>
                <w:sz w:val="16"/>
                <w:szCs w:val="16"/>
              </w:rPr>
              <w:t>FACTORES Y</w:t>
            </w:r>
          </w:p>
          <w:p w14:paraId="703B51F0" w14:textId="77777777" w:rsidR="00DF0D91" w:rsidRDefault="00000000">
            <w:pPr>
              <w:spacing w:before="40" w:after="20"/>
              <w:jc w:val="center"/>
            </w:pPr>
            <w:r>
              <w:rPr>
                <w:b/>
                <w:bCs/>
                <w:sz w:val="48"/>
                <w:szCs w:val="48"/>
              </w:rPr>
              <w:t>22</w:t>
            </w:r>
          </w:p>
          <w:p w14:paraId="2EC34B24" w14:textId="77777777" w:rsidR="00DF0D91" w:rsidRDefault="00000000">
            <w:pPr>
              <w:jc w:val="center"/>
            </w:pPr>
            <w:r>
              <w:rPr>
                <w:sz w:val="16"/>
                <w:szCs w:val="16"/>
              </w:rPr>
              <w:t>de 26 puntos</w:t>
            </w:r>
          </w:p>
        </w:tc>
        <w:tc>
          <w:tcPr>
            <w:tcW w:w="23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5266DBC" w14:textId="77777777" w:rsidR="00DF0D91" w:rsidRDefault="00000000">
            <w:pPr>
              <w:jc w:val="center"/>
            </w:pPr>
            <w:r>
              <w:rPr>
                <w:b/>
                <w:bCs/>
                <w:color w:val="6B6B6B"/>
                <w:spacing w:val="20"/>
                <w:sz w:val="16"/>
                <w:szCs w:val="16"/>
              </w:rPr>
              <w:t>BRIGADA (BCI)</w:t>
            </w:r>
          </w:p>
          <w:p w14:paraId="7E4C8DF9" w14:textId="77777777" w:rsidR="00DF0D91" w:rsidRDefault="00000000">
            <w:pPr>
              <w:spacing w:before="40" w:after="20"/>
              <w:jc w:val="center"/>
            </w:pPr>
            <w:r>
              <w:rPr>
                <w:b/>
                <w:bCs/>
                <w:sz w:val="48"/>
                <w:szCs w:val="48"/>
              </w:rPr>
              <w:t>0</w:t>
            </w:r>
          </w:p>
          <w:p w14:paraId="59EF9100" w14:textId="77777777" w:rsidR="00DF0D91" w:rsidRDefault="00000000">
            <w:pPr>
              <w:jc w:val="center"/>
            </w:pPr>
            <w:r>
              <w:rPr>
                <w:sz w:val="16"/>
                <w:szCs w:val="16"/>
              </w:rPr>
              <w:t>no existe</w:t>
            </w:r>
          </w:p>
        </w:tc>
        <w:tc>
          <w:tcPr>
            <w:tcW w:w="23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AD225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69A9D77" w14:textId="77777777" w:rsidR="00DF0D91" w:rsidRDefault="00000000">
            <w:pPr>
              <w:jc w:val="center"/>
            </w:pPr>
            <w:r>
              <w:rPr>
                <w:b/>
                <w:bCs/>
                <w:color w:val="6B6B6B"/>
                <w:spacing w:val="20"/>
                <w:sz w:val="16"/>
                <w:szCs w:val="16"/>
              </w:rPr>
              <w:t>RESULTADO P</w:t>
            </w:r>
          </w:p>
          <w:p w14:paraId="0497D0BA" w14:textId="77777777" w:rsidR="00DF0D91" w:rsidRDefault="00000000">
            <w:pPr>
              <w:spacing w:before="40" w:after="20"/>
              <w:jc w:val="center"/>
            </w:pPr>
            <w:r>
              <w:rPr>
                <w:b/>
                <w:bCs/>
                <w:sz w:val="48"/>
                <w:szCs w:val="48"/>
              </w:rPr>
              <w:t>6,44</w:t>
            </w:r>
          </w:p>
          <w:p w14:paraId="4F2F11A9" w14:textId="77777777" w:rsidR="00DF0D91" w:rsidRDefault="00000000">
            <w:pPr>
              <w:jc w:val="center"/>
            </w:pPr>
            <w:r>
              <w:rPr>
                <w:sz w:val="16"/>
                <w:szCs w:val="16"/>
              </w:rPr>
              <w:t>Riesgo bueno</w:t>
            </w:r>
          </w:p>
        </w:tc>
      </w:tr>
    </w:tbl>
    <w:p w14:paraId="40DAF6AA" w14:textId="77777777" w:rsidR="00DF0D91" w:rsidRDefault="00DF0D91">
      <w:pPr>
        <w:spacing w:after="280"/>
      </w:pPr>
    </w:p>
    <w:p w14:paraId="2B359BCB" w14:textId="77777777" w:rsidR="00DF0D91" w:rsidRDefault="00000000">
      <w:pPr>
        <w:keepNext/>
        <w:spacing w:before="240" w:line="480" w:lineRule="auto"/>
      </w:pPr>
      <w:r>
        <w:rPr>
          <w:b/>
          <w:bCs/>
        </w:rPr>
        <w:t>Tabla 5</w:t>
      </w:r>
    </w:p>
    <w:p w14:paraId="42A691E3" w14:textId="77777777" w:rsidR="00DF0D91" w:rsidRDefault="00000000">
      <w:pPr>
        <w:keepNext/>
        <w:spacing w:after="60" w:line="480" w:lineRule="auto"/>
      </w:pPr>
      <w:r>
        <w:rPr>
          <w:i/>
          <w:iCs/>
        </w:rPr>
        <w:t>Cálculo del coeficiente de protección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F0D91" w14:paraId="506A0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794D3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FÓRMULA</w:t>
            </w:r>
          </w:p>
        </w:tc>
        <w:tc>
          <w:tcPr>
            <w:tcW w:w="6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551095" w14:textId="77777777" w:rsidR="00DF0D91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 = 5X / </w:t>
            </w:r>
            <w:proofErr w:type="gramStart"/>
            <w:r>
              <w:rPr>
                <w:b/>
                <w:bCs/>
                <w:sz w:val="26"/>
                <w:szCs w:val="26"/>
              </w:rPr>
              <w:t>129  +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 5Y / </w:t>
            </w:r>
            <w:proofErr w:type="gramStart"/>
            <w:r>
              <w:rPr>
                <w:b/>
                <w:bCs/>
                <w:sz w:val="26"/>
                <w:szCs w:val="26"/>
              </w:rPr>
              <w:t>26  +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 1(BCI)</w:t>
            </w:r>
          </w:p>
        </w:tc>
      </w:tr>
      <w:tr w:rsidR="00DF0D91" w14:paraId="71D46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DADE1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PROCEDIMIENTO</w:t>
            </w:r>
          </w:p>
        </w:tc>
        <w:tc>
          <w:tcPr>
            <w:tcW w:w="6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44433D" w14:textId="77777777" w:rsidR="00DF0D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 = 5(57) / </w:t>
            </w:r>
            <w:proofErr w:type="gramStart"/>
            <w:r>
              <w:rPr>
                <w:b/>
                <w:bCs/>
                <w:sz w:val="24"/>
                <w:szCs w:val="24"/>
              </w:rPr>
              <w:t>129 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5(22) / </w:t>
            </w:r>
            <w:proofErr w:type="gramStart"/>
            <w:r>
              <w:rPr>
                <w:b/>
                <w:bCs/>
                <w:sz w:val="24"/>
                <w:szCs w:val="24"/>
              </w:rPr>
              <w:t>26 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0</w:t>
            </w:r>
          </w:p>
        </w:tc>
      </w:tr>
      <w:tr w:rsidR="00DF0D91" w14:paraId="4FB73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0567A" w14:textId="77777777" w:rsidR="00DF0D91" w:rsidRDefault="00DF0D91">
            <w:pPr>
              <w:spacing w:line="264" w:lineRule="auto"/>
              <w:jc w:val="center"/>
            </w:pPr>
          </w:p>
        </w:tc>
        <w:tc>
          <w:tcPr>
            <w:tcW w:w="6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42760A" w14:textId="77777777" w:rsidR="00DF0D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 = </w:t>
            </w:r>
            <w:proofErr w:type="gramStart"/>
            <w:r>
              <w:rPr>
                <w:b/>
                <w:bCs/>
                <w:sz w:val="24"/>
                <w:szCs w:val="24"/>
              </w:rPr>
              <w:t>2,209 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sz w:val="24"/>
                <w:szCs w:val="24"/>
              </w:rPr>
              <w:t>4,231 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0</w:t>
            </w:r>
          </w:p>
        </w:tc>
      </w:tr>
      <w:tr w:rsidR="00DF0D91" w14:paraId="4A974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AFA02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  <w:tc>
          <w:tcPr>
            <w:tcW w:w="6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CAD22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60981" w14:textId="77777777" w:rsidR="00DF0D91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P = 6,</w:t>
            </w:r>
            <w:proofErr w:type="gramStart"/>
            <w:r>
              <w:rPr>
                <w:b/>
                <w:bCs/>
                <w:sz w:val="28"/>
                <w:szCs w:val="28"/>
              </w:rPr>
              <w:t>44  →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 Riesgo bueno</w:t>
            </w:r>
          </w:p>
        </w:tc>
      </w:tr>
    </w:tbl>
    <w:p w14:paraId="28903F03" w14:textId="77777777" w:rsidR="00DF0D91" w:rsidRDefault="00000000">
      <w:pPr>
        <w:spacing w:before="100" w:after="24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>X = factores propios de las instalaciones (máx. 129); Y = factores de protección (máx. 26); BCI = brigada contra incendios (1 si existe, 0 si no).</w:t>
      </w:r>
    </w:p>
    <w:p w14:paraId="40CE2C42" w14:textId="77777777" w:rsidR="00DF0D91" w:rsidRDefault="00000000">
      <w:pPr>
        <w:spacing w:line="480" w:lineRule="auto"/>
        <w:ind w:firstLine="720"/>
      </w:pPr>
      <w:r>
        <w:t xml:space="preserve">El CEDI obtiene </w:t>
      </w:r>
      <w:r>
        <w:rPr>
          <w:b/>
          <w:bCs/>
        </w:rPr>
        <w:t>P = 6,44</w:t>
      </w:r>
      <w:r>
        <w:t xml:space="preserve">, por encima del mínimo aceptable de 5, lo que lo ubica en la categoría </w:t>
      </w:r>
      <w:r>
        <w:rPr>
          <w:b/>
          <w:bCs/>
        </w:rPr>
        <w:t>bueno</w:t>
      </w:r>
      <w:r>
        <w:t>. El CEDI no cuenta con brigada contra incendios, por lo que BCI = 0; la Tabla 6 muestra cómo mejoraría el resultado si se conformara una.</w:t>
      </w:r>
    </w:p>
    <w:p w14:paraId="4084B578" w14:textId="77777777" w:rsidR="00DF0D91" w:rsidRDefault="00000000">
      <w:pPr>
        <w:keepNext/>
        <w:spacing w:before="240" w:line="480" w:lineRule="auto"/>
      </w:pPr>
      <w:r>
        <w:rPr>
          <w:b/>
          <w:bCs/>
        </w:rPr>
        <w:t>Tabla 6</w:t>
      </w:r>
    </w:p>
    <w:p w14:paraId="3E32A019" w14:textId="77777777" w:rsidR="00DF0D91" w:rsidRDefault="00000000">
      <w:pPr>
        <w:keepNext/>
        <w:spacing w:after="60" w:line="480" w:lineRule="auto"/>
      </w:pPr>
      <w:r>
        <w:rPr>
          <w:i/>
          <w:iCs/>
        </w:rPr>
        <w:t>Escenarios del coeficiente de protección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0"/>
        <w:gridCol w:w="800"/>
        <w:gridCol w:w="800"/>
        <w:gridCol w:w="800"/>
        <w:gridCol w:w="2200"/>
        <w:gridCol w:w="1500"/>
      </w:tblGrid>
      <w:tr w:rsidR="00DF0D91" w14:paraId="537BA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4C150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8F8EB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24DEC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44F00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BCI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754A6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CÁLCULO</w:t>
            </w:r>
          </w:p>
        </w:tc>
        <w:tc>
          <w:tcPr>
            <w:tcW w:w="15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3B3B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706C5" w14:textId="77777777" w:rsidR="00DF0D9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</w:t>
            </w:r>
          </w:p>
        </w:tc>
      </w:tr>
      <w:tr w:rsidR="00DF0D91" w14:paraId="5D3F6BF5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D12BA" w14:textId="77777777" w:rsidR="00DF0D91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Actual (EXT, BIE, CHE, DET, ROC)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44CC6" w14:textId="77777777" w:rsidR="00DF0D91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234A6" w14:textId="77777777" w:rsidR="00DF0D91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AB3B8" w14:textId="77777777" w:rsidR="00DF0D91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D9DDE" w14:textId="77777777" w:rsidR="00DF0D91" w:rsidRDefault="00000000">
            <w:pPr>
              <w:spacing w:line="264" w:lineRule="auto"/>
              <w:jc w:val="center"/>
            </w:pPr>
            <w:r>
              <w:rPr>
                <w:sz w:val="16"/>
                <w:szCs w:val="16"/>
              </w:rPr>
              <w:t>5(</w:t>
            </w:r>
            <w:proofErr w:type="gramStart"/>
            <w:r>
              <w:rPr>
                <w:sz w:val="16"/>
                <w:szCs w:val="16"/>
              </w:rPr>
              <w:t>57)/</w:t>
            </w:r>
            <w:proofErr w:type="gramEnd"/>
            <w:r>
              <w:rPr>
                <w:sz w:val="16"/>
                <w:szCs w:val="16"/>
              </w:rPr>
              <w:t>129 + 5(</w:t>
            </w:r>
            <w:proofErr w:type="gramStart"/>
            <w:r>
              <w:rPr>
                <w:sz w:val="16"/>
                <w:szCs w:val="16"/>
              </w:rPr>
              <w:t>22)/</w:t>
            </w:r>
            <w:proofErr w:type="gramEnd"/>
            <w:r>
              <w:rPr>
                <w:sz w:val="16"/>
                <w:szCs w:val="16"/>
              </w:rPr>
              <w:t>26 + 0</w:t>
            </w:r>
          </w:p>
        </w:tc>
        <w:tc>
          <w:tcPr>
            <w:tcW w:w="15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4F7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E2996" w14:textId="77777777" w:rsidR="00DF0D91" w:rsidRDefault="00000000">
            <w:pPr>
              <w:jc w:val="center"/>
            </w:pPr>
            <w:r>
              <w:rPr>
                <w:b/>
                <w:bCs/>
              </w:rPr>
              <w:t>6,44</w:t>
            </w:r>
          </w:p>
          <w:p w14:paraId="124E3477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Bueno</w:t>
            </w:r>
          </w:p>
        </w:tc>
      </w:tr>
      <w:tr w:rsidR="00DF0D91" w14:paraId="58F2E047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D6EB8" w14:textId="77777777" w:rsidR="00DF0D91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 se conforma una brigada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D6515" w14:textId="77777777" w:rsidR="00DF0D91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BA11C" w14:textId="77777777" w:rsidR="00DF0D91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077C6" w14:textId="77777777" w:rsidR="00DF0D91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FE782" w14:textId="77777777" w:rsidR="00DF0D91" w:rsidRDefault="00000000">
            <w:pPr>
              <w:spacing w:line="264" w:lineRule="auto"/>
              <w:jc w:val="center"/>
            </w:pPr>
            <w:r>
              <w:rPr>
                <w:sz w:val="16"/>
                <w:szCs w:val="16"/>
              </w:rPr>
              <w:t>5(</w:t>
            </w:r>
            <w:proofErr w:type="gramStart"/>
            <w:r>
              <w:rPr>
                <w:sz w:val="16"/>
                <w:szCs w:val="16"/>
              </w:rPr>
              <w:t>57)/</w:t>
            </w:r>
            <w:proofErr w:type="gramEnd"/>
            <w:r>
              <w:rPr>
                <w:sz w:val="16"/>
                <w:szCs w:val="16"/>
              </w:rPr>
              <w:t>129 + 5(</w:t>
            </w:r>
            <w:proofErr w:type="gramStart"/>
            <w:r>
              <w:rPr>
                <w:sz w:val="16"/>
                <w:szCs w:val="16"/>
              </w:rPr>
              <w:t>22)/</w:t>
            </w:r>
            <w:proofErr w:type="gramEnd"/>
            <w:r>
              <w:rPr>
                <w:sz w:val="16"/>
                <w:szCs w:val="16"/>
              </w:rPr>
              <w:t>26 + 1</w:t>
            </w:r>
          </w:p>
        </w:tc>
        <w:tc>
          <w:tcPr>
            <w:tcW w:w="15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13461" w14:textId="77777777" w:rsidR="00DF0D91" w:rsidRDefault="00000000">
            <w:pPr>
              <w:jc w:val="center"/>
            </w:pPr>
            <w:r>
              <w:rPr>
                <w:b/>
                <w:bCs/>
              </w:rPr>
              <w:t>7,44</w:t>
            </w:r>
          </w:p>
          <w:p w14:paraId="7B933205" w14:textId="77777777" w:rsidR="00DF0D91" w:rsidRDefault="00000000">
            <w:pPr>
              <w:jc w:val="center"/>
            </w:pPr>
            <w:r>
              <w:rPr>
                <w:color w:val="6B6B6B"/>
                <w:sz w:val="14"/>
                <w:szCs w:val="14"/>
              </w:rPr>
              <w:t>Bueno</w:t>
            </w:r>
          </w:p>
        </w:tc>
      </w:tr>
    </w:tbl>
    <w:p w14:paraId="7892E45F" w14:textId="77777777" w:rsidR="00DF0D91" w:rsidRDefault="00000000">
      <w:pPr>
        <w:spacing w:before="100" w:after="24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>La brigada contra incendios (BCI) suma 1 punto directamente a P. La ausencia de brigada la informó el personal del CEDI (comunicación personal, octubre de 2026).</w:t>
      </w:r>
    </w:p>
    <w:p w14:paraId="365015E3" w14:textId="77777777" w:rsidR="00DF0D91" w:rsidRDefault="00000000">
      <w:pPr>
        <w:pStyle w:val="Ttulo1"/>
      </w:pPr>
      <w:r>
        <w:lastRenderedPageBreak/>
        <w:t>Conclusiones y Recomendaciones</w:t>
      </w:r>
    </w:p>
    <w:p w14:paraId="3964653B" w14:textId="77777777" w:rsidR="00DF0D91" w:rsidRDefault="00000000">
      <w:pPr>
        <w:spacing w:line="480" w:lineRule="auto"/>
        <w:ind w:firstLine="720"/>
      </w:pPr>
      <w:r>
        <w:t xml:space="preserve">El riesgo de incendio del CEDI D1 Lebrija es </w:t>
      </w:r>
      <w:r>
        <w:rPr>
          <w:b/>
          <w:bCs/>
        </w:rPr>
        <w:t>bueno (P = 6,44)</w:t>
      </w:r>
      <w:r>
        <w:t>. Las instalaciones por sí solas son desfavorables, pero los sistemas de protección compensan buena parte de esa vulnerabilidad.</w:t>
      </w:r>
    </w:p>
    <w:p w14:paraId="5B8C5203" w14:textId="77777777" w:rsidR="00DF0D91" w:rsidRDefault="00000000">
      <w:pPr>
        <w:pStyle w:val="Ttulo2"/>
      </w:pPr>
      <w:r>
        <w:t>Factores que aumentan el riesgo</w:t>
      </w:r>
    </w:p>
    <w:p w14:paraId="3133252B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Un solo sector de incendio de más de 4.500 m², sin muros cortafuego.</w:t>
      </w:r>
    </w:p>
    <w:p w14:paraId="1225A190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Almacenamiento de unos 10 m de alto.</w:t>
      </w:r>
    </w:p>
    <w:p w14:paraId="48B3DAF8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Cocina del comedor con equipos eléctricos y cableado expuesto.</w:t>
      </w:r>
    </w:p>
    <w:p w14:paraId="36E424C6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Carga térmica alta (más de 200 </w:t>
      </w:r>
      <w:proofErr w:type="spellStart"/>
      <w:r>
        <w:t>Mcal</w:t>
      </w:r>
      <w:proofErr w:type="spellEnd"/>
      <w:r>
        <w:t>/m²) y mercancía muy sensible al calor y al humo.</w:t>
      </w:r>
    </w:p>
    <w:p w14:paraId="6963A11C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Alta concentración de valores: cerca de 28,7 millones de pesos por m².</w:t>
      </w:r>
    </w:p>
    <w:p w14:paraId="2E289F91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No existe brigada contra incendios.</w:t>
      </w:r>
    </w:p>
    <w:p w14:paraId="677E42D5" w14:textId="77777777" w:rsidR="00DF0D91" w:rsidRDefault="00000000">
      <w:pPr>
        <w:pStyle w:val="Ttulo2"/>
      </w:pPr>
      <w:r>
        <w:t>Factores que lo reducen</w:t>
      </w:r>
    </w:p>
    <w:p w14:paraId="71D6D851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Rociadores automáticos en todo el edificio, bajo la cubierta (8 puntos).</w:t>
      </w:r>
    </w:p>
    <w:p w14:paraId="5A358DB1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Detección automática, gabinetes BIE e hidrante exterior (4 puntos cada uno).</w:t>
      </w:r>
    </w:p>
    <w:p w14:paraId="5389994A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Extintores portátiles con mantenimiento y cuarto de bombas propio.</w:t>
      </w:r>
    </w:p>
    <w:p w14:paraId="60CA8B7D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Extintores y rutas de evacuación señalizadas también en oficinas y comedor.</w:t>
      </w:r>
    </w:p>
    <w:p w14:paraId="555631EB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Estación de bomberos a solo 3,4 km (5 min) por carretera.</w:t>
      </w:r>
    </w:p>
    <w:p w14:paraId="66C5F9B5" w14:textId="77777777" w:rsidR="00DF0D91" w:rsidRDefault="00000000">
      <w:pPr>
        <w:pStyle w:val="Ttulo2"/>
      </w:pPr>
      <w:r>
        <w:t>Recomendaciones</w:t>
      </w:r>
    </w:p>
    <w:p w14:paraId="54097FD3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Mantener la inspección y prueba periódica de rociadores, bombas y válvulas.</w:t>
      </w:r>
    </w:p>
    <w:p w14:paraId="0B79B126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Conformar y capacitar una brigada contra incendios: P subiría a 7,44.</w:t>
      </w:r>
    </w:p>
    <w:p w14:paraId="568DBD12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Mantener el hidrante exterior señalizado, despejado y con prueba periódica.</w:t>
      </w:r>
    </w:p>
    <w:p w14:paraId="169B3335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Controlar la acumulación de estibas y evaluar muros cortafuego en futuras ampliaciones.</w:t>
      </w:r>
    </w:p>
    <w:p w14:paraId="5B083FA9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Corregir el cableado expuesto en la cocina del comedor.</w:t>
      </w:r>
    </w:p>
    <w:p w14:paraId="667F1434" w14:textId="77777777" w:rsidR="00DF0D91" w:rsidRDefault="00000000">
      <w:pPr>
        <w:pStyle w:val="Prrafodelista"/>
        <w:numPr>
          <w:ilvl w:val="0"/>
          <w:numId w:val="2"/>
        </w:numPr>
        <w:spacing w:line="480" w:lineRule="auto"/>
      </w:pPr>
      <w:r>
        <w:t>Capacitar al personal en uso de extintores y evacuación.</w:t>
      </w:r>
    </w:p>
    <w:p w14:paraId="3436F89E" w14:textId="77777777" w:rsidR="00DF0D91" w:rsidRDefault="00000000">
      <w:pPr>
        <w:pStyle w:val="Ttulo1"/>
        <w:pageBreakBefore/>
      </w:pPr>
      <w:r>
        <w:lastRenderedPageBreak/>
        <w:t>Referencias</w:t>
      </w:r>
    </w:p>
    <w:p w14:paraId="3BEC8430" w14:textId="77777777" w:rsidR="00DF0D91" w:rsidRDefault="00000000">
      <w:pPr>
        <w:spacing w:line="480" w:lineRule="auto"/>
        <w:ind w:left="720" w:hanging="720"/>
      </w:pPr>
      <w:r>
        <w:t xml:space="preserve">Fondo Inmobiliario Colombia. (s. f.). </w:t>
      </w:r>
      <w:r>
        <w:rPr>
          <w:i/>
          <w:iCs/>
        </w:rPr>
        <w:t>Ficha CEDI Bucaramanga / Lebrija</w:t>
      </w:r>
      <w:r>
        <w:t>.</w:t>
      </w:r>
    </w:p>
    <w:p w14:paraId="7B980784" w14:textId="77777777" w:rsidR="00DF0D91" w:rsidRDefault="00000000">
      <w:pPr>
        <w:spacing w:line="480" w:lineRule="auto"/>
        <w:ind w:left="720" w:hanging="720"/>
      </w:pPr>
      <w:r>
        <w:t xml:space="preserve">Fundación MAPFRE. (s. f.). </w:t>
      </w:r>
      <w:r>
        <w:rPr>
          <w:i/>
          <w:iCs/>
        </w:rPr>
        <w:t>Método simplificado de evaluación del riesgo de incendio: MESERI</w:t>
      </w:r>
      <w:r>
        <w:t>.</w:t>
      </w:r>
    </w:p>
    <w:p w14:paraId="12654A3E" w14:textId="77777777" w:rsidR="00DF0D91" w:rsidRDefault="00000000">
      <w:pPr>
        <w:spacing w:line="480" w:lineRule="auto"/>
        <w:ind w:left="720" w:hanging="720"/>
      </w:pPr>
      <w:r>
        <w:t xml:space="preserve">Google. (s. f.). [Medición de la superficie del CEDI D1 Lebrija y ruta desde la Estación de Bomberos de Lebrija, Santander]. </w:t>
      </w:r>
      <w:r>
        <w:rPr>
          <w:i/>
          <w:iCs/>
        </w:rPr>
        <w:t xml:space="preserve">Google </w:t>
      </w:r>
      <w:proofErr w:type="spellStart"/>
      <w:r>
        <w:rPr>
          <w:i/>
          <w:iCs/>
        </w:rPr>
        <w:t>Maps</w:t>
      </w:r>
      <w:proofErr w:type="spellEnd"/>
      <w:r>
        <w:t>. Recuperado el 23 de octubre de 2026, de https://maps.google.com</w:t>
      </w:r>
    </w:p>
    <w:p w14:paraId="52DDE698" w14:textId="77777777" w:rsidR="00DF0D91" w:rsidRDefault="00000000">
      <w:pPr>
        <w:spacing w:line="480" w:lineRule="auto"/>
        <w:ind w:left="720" w:hanging="720"/>
      </w:pPr>
      <w:r>
        <w:t xml:space="preserve">Unidades Tecnológicas de Santander. (s. f.). </w:t>
      </w:r>
      <w:r>
        <w:rPr>
          <w:i/>
          <w:iCs/>
        </w:rPr>
        <w:t>Metodología: evaluación del riesgo de incendio MESERI</w:t>
      </w:r>
      <w:r>
        <w:t xml:space="preserve"> [Diapositivas de clase]. Electiva Complementaria Salud Ocupacional.</w:t>
      </w:r>
    </w:p>
    <w:p w14:paraId="25E4264B" w14:textId="77777777" w:rsidR="00DF0D91" w:rsidRDefault="00000000">
      <w:pPr>
        <w:pStyle w:val="Ttulo1"/>
        <w:pageBreakBefore/>
      </w:pPr>
      <w:r>
        <w:lastRenderedPageBreak/>
        <w:t>Anexo A</w:t>
      </w:r>
    </w:p>
    <w:p w14:paraId="3C9DD341" w14:textId="77777777" w:rsidR="00DF0D91" w:rsidRDefault="00000000">
      <w:pPr>
        <w:spacing w:line="480" w:lineRule="auto"/>
        <w:jc w:val="center"/>
      </w:pPr>
      <w:r>
        <w:rPr>
          <w:b/>
          <w:bCs/>
        </w:rPr>
        <w:t>Registro Fotográfico Complementario</w:t>
      </w:r>
    </w:p>
    <w:p w14:paraId="0DBE2D72" w14:textId="77777777" w:rsidR="00DF0D91" w:rsidRDefault="00000000">
      <w:pPr>
        <w:keepNext/>
        <w:spacing w:before="200" w:after="80"/>
      </w:pPr>
      <w:bookmarkStart w:id="900" w:name="AnexoAmpliadas"/>
      <w:bookmarkEnd w:id="900"/>
      <w:r>
        <w:rPr>
          <w:b/>
          <w:bCs/>
        </w:rPr>
        <w:t>Figuras Ampliadas de la Tabla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F0D91" w14:paraId="0083A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3E2372B" w14:textId="77777777" w:rsidR="00DF0D91" w:rsidRDefault="00000000">
            <w:pPr>
              <w:jc w:val="center"/>
            </w:pPr>
            <w:bookmarkStart w:id="902" w:name="Anexo_Fig4"/>
            <w:bookmarkEnd w:id="902"/>
            <w:r>
              <w:rPr>
                <w:noProof/>
              </w:rPr>
              <w:drawing>
                <wp:inline distT="0" distB="0" distL="0" distR="0" wp14:anchorId="6343C75F" wp14:editId="3A44640D">
                  <wp:extent cx="2095500" cy="1571625"/>
                  <wp:effectExtent l="0" t="0" r="0" b="0"/>
                  <wp:docPr id="1598019798" name="Imagen 1598019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B54C6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4. </w:t>
            </w:r>
            <w:r>
              <w:rPr>
                <w:i/>
                <w:iCs/>
                <w:color w:val="6B6B6B"/>
                <w:sz w:val="14"/>
                <w:szCs w:val="14"/>
              </w:rPr>
              <w:t>Bodega: cubierta a la vista.</w:t>
            </w:r>
            <w:hyperlink w:anchor="Tabla_Fig4" w:history="1">
              <w:r>
                <w:rPr>
                  <w:iCs/>
                  <w:sz w:val="14"/>
                  <w:szCs w:val="14"/>
                  <w:color w:val="0563C1"/>
                  <w:u w:val="single"/>
                </w:rPr>
                <w:t xml:space="preserve"> Volver a la Tabla 3.</w:t>
              </w:r>
            </w:hyperlink>
          </w:p>
        </w:tc>
        <w:tc>
          <w:tcPr>
            <w:tcW w:w="46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389FF5D7" w14:textId="77777777" w:rsidR="00DF0D91" w:rsidRDefault="00000000">
            <w:pPr>
              <w:jc w:val="center"/>
            </w:pPr>
            <w:bookmarkStart w:id="903" w:name="Anexo_Fig5"/>
            <w:bookmarkEnd w:id="903"/>
            <w:r>
              <w:rPr>
                <w:noProof/>
              </w:rPr>
              <w:drawing>
                <wp:inline distT="0" distB="0" distL="0" distR="0" wp14:anchorId="6CBF06B6" wp14:editId="77715299">
                  <wp:extent cx="2095500" cy="1571625"/>
                  <wp:effectExtent l="0" t="0" r="0" b="0"/>
                  <wp:docPr id="20957764" name="Imagen 20957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6FEA3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5. </w:t>
            </w:r>
            <w:r>
              <w:rPr>
                <w:i/>
                <w:iCs/>
                <w:color w:val="6B6B6B"/>
                <w:sz w:val="14"/>
                <w:szCs w:val="14"/>
              </w:rPr>
              <w:t>Comedor: cielo raso.</w:t>
            </w:r>
            <w:hyperlink w:anchor="Tabla_Fig4" w:history="1">
              <w:r>
                <w:rPr>
                  <w:iCs/>
                  <w:sz w:val="14"/>
                  <w:szCs w:val="14"/>
                  <w:color w:val="0563C1"/>
                  <w:u w:val="single"/>
                </w:rPr>
                <w:t xml:space="preserve"> Volver a la Tabla 3.</w:t>
              </w:r>
            </w:hyperlink>
          </w:p>
        </w:tc>
      </w:tr>
      <w:tr w:rsidR="00DF0D91" w14:paraId="4206F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502FE96" w14:textId="77777777" w:rsidR="00DF0D91" w:rsidRDefault="00000000">
            <w:pPr>
              <w:jc w:val="center"/>
            </w:pPr>
            <w:bookmarkStart w:id="905" w:name="Anexo_Fig8"/>
            <w:bookmarkEnd w:id="905"/>
            <w:r>
              <w:rPr>
                <w:noProof/>
              </w:rPr>
              <w:drawing>
                <wp:inline distT="0" distB="0" distL="0" distR="0" wp14:anchorId="517AB9BB" wp14:editId="6C342867">
                  <wp:extent cx="2095500" cy="1571625"/>
                  <wp:effectExtent l="0" t="0" r="0" b="0"/>
                  <wp:docPr id="138019726" name="Imagen 138019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DA33F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8. </w:t>
            </w:r>
            <w:r>
              <w:rPr>
                <w:i/>
                <w:iCs/>
                <w:color w:val="6B6B6B"/>
                <w:sz w:val="14"/>
                <w:szCs w:val="14"/>
              </w:rPr>
              <w:t>Carga de montacargas.</w:t>
            </w:r>
            <w:hyperlink w:anchor="Tabla_Fig8" w:history="1">
              <w:r>
                <w:rPr>
                  <w:iCs/>
                  <w:sz w:val="14"/>
                  <w:szCs w:val="14"/>
                  <w:color w:val="0563C1"/>
                  <w:u w:val="single"/>
                </w:rPr>
                <w:t xml:space="preserve"> Volver a la Tabla 3.</w:t>
              </w:r>
            </w:hyperlink>
          </w:p>
        </w:tc>
        <w:tc>
          <w:tcPr>
            <w:tcW w:w="46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2D9C9CA0" w14:textId="77777777" w:rsidR="00DF0D91" w:rsidRDefault="00000000">
            <w:pPr>
              <w:jc w:val="center"/>
            </w:pPr>
            <w:bookmarkStart w:id="906" w:name="Anexo_Fig9"/>
            <w:bookmarkEnd w:id="906"/>
            <w:r>
              <w:rPr>
                <w:noProof/>
              </w:rPr>
              <w:drawing>
                <wp:inline distT="0" distB="0" distL="0" distR="0" wp14:anchorId="27FEDFB8" wp14:editId="77D969AF">
                  <wp:extent cx="2095500" cy="1571625"/>
                  <wp:effectExtent l="0" t="0" r="0" b="0"/>
                  <wp:docPr id="1891984593" name="Imagen 1891984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17FF6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9. </w:t>
            </w:r>
            <w:r>
              <w:rPr>
                <w:i/>
                <w:iCs/>
                <w:color w:val="6B6B6B"/>
                <w:sz w:val="14"/>
                <w:szCs w:val="14"/>
              </w:rPr>
              <w:t>Cocina: cableado expuesto.</w:t>
            </w:r>
            <w:hyperlink w:anchor="Tabla_Fig8" w:history="1">
              <w:r>
                <w:rPr>
                  <w:iCs/>
                  <w:sz w:val="14"/>
                  <w:szCs w:val="14"/>
                  <w:color w:val="0563C1"/>
                  <w:u w:val="single"/>
                </w:rPr>
                <w:t xml:space="preserve"> Volver a la Tabla 3.</w:t>
              </w:r>
            </w:hyperlink>
          </w:p>
        </w:tc>
      </w:tr>
      <w:tr w:rsidR="00DF0D91" w14:paraId="5135E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207460F6" w14:textId="77777777" w:rsidR="00DF0D91" w:rsidRDefault="00000000">
            <w:pPr>
              <w:jc w:val="center"/>
            </w:pPr>
            <w:bookmarkStart w:id="908" w:name="Anexo_Fig12"/>
            <w:bookmarkEnd w:id="908"/>
            <w:r>
              <w:rPr>
                <w:noProof/>
              </w:rPr>
              <w:drawing>
                <wp:inline distT="0" distB="0" distL="0" distR="0" wp14:anchorId="6AB86897" wp14:editId="3F91592C">
                  <wp:extent cx="2095500" cy="1571625"/>
                  <wp:effectExtent l="0" t="0" r="0" b="0"/>
                  <wp:docPr id="1999644142" name="Imagen 1999644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8732B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12. </w:t>
            </w:r>
            <w:r>
              <w:rPr>
                <w:i/>
                <w:iCs/>
                <w:color w:val="6B6B6B"/>
                <w:sz w:val="14"/>
                <w:szCs w:val="14"/>
              </w:rPr>
              <w:t>Pasillo de la bodega.</w:t>
            </w:r>
            <w:hyperlink w:anchor="Tabla_Fig12" w:history="1">
              <w:r>
                <w:rPr>
                  <w:iCs/>
                  <w:sz w:val="14"/>
                  <w:szCs w:val="14"/>
                  <w:color w:val="0563C1"/>
                  <w:u w:val="single"/>
                </w:rPr>
                <w:t xml:space="preserve"> Volver a la Tabla 3.</w:t>
              </w:r>
            </w:hyperlink>
          </w:p>
        </w:tc>
        <w:tc>
          <w:tcPr>
            <w:tcW w:w="46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E26FC21" w14:textId="77777777" w:rsidR="00DF0D91" w:rsidRDefault="00000000">
            <w:pPr>
              <w:jc w:val="center"/>
            </w:pPr>
            <w:bookmarkStart w:id="909" w:name="Anexo_Fig13"/>
            <w:bookmarkEnd w:id="909"/>
            <w:r>
              <w:rPr>
                <w:noProof/>
              </w:rPr>
              <w:drawing>
                <wp:inline distT="0" distB="0" distL="0" distR="0" wp14:anchorId="4616D18A" wp14:editId="74716BD4">
                  <wp:extent cx="2095500" cy="1571625"/>
                  <wp:effectExtent l="0" t="0" r="0" b="0"/>
                  <wp:docPr id="676599637" name="Imagen 676599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37115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13. </w:t>
            </w:r>
            <w:r>
              <w:rPr>
                <w:i/>
                <w:iCs/>
                <w:color w:val="6B6B6B"/>
                <w:sz w:val="14"/>
                <w:szCs w:val="14"/>
              </w:rPr>
              <w:t>Corredor de oficinas.</w:t>
            </w:r>
            <w:hyperlink w:anchor="Tabla_Fig12" w:history="1">
              <w:r>
                <w:rPr>
                  <w:iCs/>
                  <w:sz w:val="14"/>
                  <w:szCs w:val="14"/>
                  <w:color w:val="0563C1"/>
                  <w:u w:val="single"/>
                </w:rPr>
                <w:t xml:space="preserve"> Volver a la Tabla 3.</w:t>
              </w:r>
            </w:hyperlink>
          </w:p>
        </w:tc>
      </w:tr>
    </w:tbl>
    <w:p w14:paraId="1BC96B7C" w14:textId="77777777" w:rsidR="00DF0D91" w:rsidRDefault="00000000">
      <w:pPr>
        <w:keepNext/>
        <w:spacing w:before="200" w:after="80"/>
      </w:pPr>
      <w:r>
        <w:rPr>
          <w:b/>
          <w:bCs/>
        </w:rPr>
        <w:t>Mezanine Administrativo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0D91" w14:paraId="6DC91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192D2713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4295E8" wp14:editId="1B7DC2B8">
                  <wp:extent cx="1371600" cy="1028700"/>
                  <wp:effectExtent l="0" t="0" r="0" b="0"/>
                  <wp:docPr id="759127765" name="Imagen 759127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0D220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A1. </w:t>
            </w:r>
            <w:r>
              <w:rPr>
                <w:i/>
                <w:iCs/>
                <w:color w:val="6B6B6B"/>
                <w:sz w:val="14"/>
                <w:szCs w:val="14"/>
              </w:rPr>
              <w:t>Acceso a oficinas.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75CA07BD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A3D3BA" wp14:editId="21FE59F8">
                  <wp:extent cx="1371600" cy="1028700"/>
                  <wp:effectExtent l="0" t="0" r="0" b="0"/>
                  <wp:docPr id="416488035" name="Imagen 416488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7D013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A2. </w:t>
            </w:r>
            <w:r>
              <w:rPr>
                <w:i/>
                <w:iCs/>
                <w:color w:val="6B6B6B"/>
                <w:sz w:val="14"/>
                <w:szCs w:val="14"/>
              </w:rPr>
              <w:t>Corredor interno.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751650D3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E38F0" wp14:editId="436B31B8">
                  <wp:extent cx="1371600" cy="1028700"/>
                  <wp:effectExtent l="0" t="0" r="0" b="0"/>
                  <wp:docPr id="828543774" name="Imagen 828543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7AC61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A3. </w:t>
            </w:r>
            <w:r>
              <w:rPr>
                <w:i/>
                <w:iCs/>
                <w:color w:val="6B6B6B"/>
                <w:sz w:val="14"/>
                <w:szCs w:val="14"/>
              </w:rPr>
              <w:t>Sala de capacitación.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310CFDA6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5F3438" wp14:editId="1962E9B1">
                  <wp:extent cx="1371600" cy="1028700"/>
                  <wp:effectExtent l="0" t="0" r="0" b="0"/>
                  <wp:docPr id="736395987" name="Imagen 736395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B9F3F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A4. </w:t>
            </w:r>
            <w:r>
              <w:rPr>
                <w:i/>
                <w:iCs/>
                <w:color w:val="6B6B6B"/>
                <w:sz w:val="14"/>
                <w:szCs w:val="14"/>
              </w:rPr>
              <w:t>Señal de extintor.</w:t>
            </w:r>
          </w:p>
        </w:tc>
      </w:tr>
    </w:tbl>
    <w:p w14:paraId="5717739C" w14:textId="77777777" w:rsidR="00DF0D91" w:rsidRDefault="00000000">
      <w:pPr>
        <w:keepNext/>
        <w:spacing w:before="200" w:after="80"/>
      </w:pPr>
      <w:r>
        <w:rPr>
          <w:b/>
          <w:bCs/>
        </w:rPr>
        <w:lastRenderedPageBreak/>
        <w:t>Sistema de Bombeo Contra Incendio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0D91" w14:paraId="3D083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39BB08DB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ABD844" wp14:editId="15944C39">
                  <wp:extent cx="1371600" cy="1028700"/>
                  <wp:effectExtent l="0" t="0" r="0" b="0"/>
                  <wp:docPr id="1415349850" name="Imagen 1415349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F8396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A5. </w:t>
            </w:r>
            <w:r>
              <w:rPr>
                <w:i/>
                <w:iCs/>
                <w:color w:val="6B6B6B"/>
                <w:sz w:val="14"/>
                <w:szCs w:val="14"/>
              </w:rPr>
              <w:t>Bomba principal.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2077FD04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3CDDEE" wp14:editId="3B1ADF49">
                  <wp:extent cx="1371600" cy="1028700"/>
                  <wp:effectExtent l="0" t="0" r="0" b="0"/>
                  <wp:docPr id="2029992885" name="Imagen 2029992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24F08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A6. </w:t>
            </w:r>
            <w:r>
              <w:rPr>
                <w:i/>
                <w:iCs/>
                <w:color w:val="6B6B6B"/>
                <w:sz w:val="14"/>
                <w:szCs w:val="14"/>
              </w:rPr>
              <w:t>Bomba jockey.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430EB1CF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F4B5AF" wp14:editId="16EABCF7">
                  <wp:extent cx="1371600" cy="1028700"/>
                  <wp:effectExtent l="0" t="0" r="0" b="0"/>
                  <wp:docPr id="2022959939" name="Imagen 2022959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82C1D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A7. </w:t>
            </w:r>
            <w:r>
              <w:rPr>
                <w:i/>
                <w:iCs/>
                <w:color w:val="6B6B6B"/>
                <w:sz w:val="14"/>
                <w:szCs w:val="14"/>
              </w:rPr>
              <w:t>Válvulas de la red.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0B512D2E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6000A9" wp14:editId="6C061E52">
                  <wp:extent cx="1371600" cy="1028700"/>
                  <wp:effectExtent l="0" t="0" r="0" b="0"/>
                  <wp:docPr id="896505903" name="Imagen 896505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EEC9E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A8. </w:t>
            </w:r>
            <w:r>
              <w:rPr>
                <w:i/>
                <w:iCs/>
                <w:color w:val="6B6B6B"/>
                <w:sz w:val="14"/>
                <w:szCs w:val="14"/>
              </w:rPr>
              <w:t>Tanque hidroneumático.</w:t>
            </w:r>
          </w:p>
        </w:tc>
      </w:tr>
    </w:tbl>
    <w:p w14:paraId="7F59203A" w14:textId="77777777" w:rsidR="00DF0D91" w:rsidRDefault="00000000">
      <w:pPr>
        <w:keepNext/>
        <w:spacing w:before="200" w:after="80"/>
      </w:pPr>
      <w:r>
        <w:rPr>
          <w:b/>
          <w:bCs/>
        </w:rPr>
        <w:t>Equipos de Protección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0D91" w14:paraId="170B4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1936552C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C62234" wp14:editId="691B0CD0">
                  <wp:extent cx="1371600" cy="1028700"/>
                  <wp:effectExtent l="0" t="0" r="0" b="0"/>
                  <wp:docPr id="465844607" name="Imagen 465844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E3573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A9. </w:t>
            </w:r>
            <w:r>
              <w:rPr>
                <w:i/>
                <w:iCs/>
                <w:color w:val="6B6B6B"/>
                <w:sz w:val="14"/>
                <w:szCs w:val="14"/>
              </w:rPr>
              <w:t>Gabinete y salida de emergencia.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23056D06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C7854B" wp14:editId="7A516024">
                  <wp:extent cx="1371600" cy="1028700"/>
                  <wp:effectExtent l="0" t="0" r="0" b="0"/>
                  <wp:docPr id="2003037194" name="Imagen 2003037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43667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A10. </w:t>
            </w:r>
            <w:r>
              <w:rPr>
                <w:i/>
                <w:iCs/>
                <w:color w:val="6B6B6B"/>
                <w:sz w:val="14"/>
                <w:szCs w:val="14"/>
              </w:rPr>
              <w:t>Montantes y válvulas.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4817E23D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E23360" wp14:editId="66D9ABBC">
                  <wp:extent cx="1371600" cy="1028700"/>
                  <wp:effectExtent l="0" t="0" r="0" b="0"/>
                  <wp:docPr id="817792869" name="Imagen 817792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F0950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A11. </w:t>
            </w:r>
            <w:r>
              <w:rPr>
                <w:i/>
                <w:iCs/>
                <w:color w:val="6B6B6B"/>
                <w:sz w:val="14"/>
                <w:szCs w:val="14"/>
              </w:rPr>
              <w:t>Extintor en corredor.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0E252306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9E3E89" wp14:editId="1CD1F58C">
                  <wp:extent cx="1371600" cy="1028700"/>
                  <wp:effectExtent l="0" t="0" r="0" b="0"/>
                  <wp:docPr id="1598581805" name="Imagen 1598581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D524E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A12. </w:t>
            </w:r>
            <w:r>
              <w:rPr>
                <w:i/>
                <w:iCs/>
                <w:color w:val="6B6B6B"/>
                <w:sz w:val="14"/>
                <w:szCs w:val="14"/>
              </w:rPr>
              <w:t>Extintor en el comedor.</w:t>
            </w:r>
          </w:p>
        </w:tc>
      </w:tr>
    </w:tbl>
    <w:p w14:paraId="276A0260" w14:textId="77777777" w:rsidR="00DF0D91" w:rsidRDefault="00000000">
      <w:pPr>
        <w:keepNext/>
        <w:spacing w:before="200" w:after="80"/>
      </w:pPr>
      <w:r>
        <w:rPr>
          <w:b/>
          <w:bCs/>
        </w:rPr>
        <w:t>Bodega y Muelles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0D91" w14:paraId="3E47A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28E9F358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C5C54A" wp14:editId="672E8205">
                  <wp:extent cx="1371600" cy="1028700"/>
                  <wp:effectExtent l="0" t="0" r="0" b="0"/>
                  <wp:docPr id="2129761631" name="Imagen 2129761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941F9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A13. </w:t>
            </w:r>
            <w:r>
              <w:rPr>
                <w:i/>
                <w:iCs/>
                <w:color w:val="6B6B6B"/>
                <w:sz w:val="14"/>
                <w:szCs w:val="14"/>
              </w:rPr>
              <w:t>Rociadores en el mezanine.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73D4C07A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3EE75C" wp14:editId="4E3EA3B1">
                  <wp:extent cx="1371600" cy="1028700"/>
                  <wp:effectExtent l="0" t="0" r="0" b="0"/>
                  <wp:docPr id="7689240" name="Imagen 7689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8EC0D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A14. </w:t>
            </w:r>
            <w:r>
              <w:rPr>
                <w:i/>
                <w:iCs/>
                <w:color w:val="6B6B6B"/>
                <w:sz w:val="14"/>
                <w:szCs w:val="14"/>
              </w:rPr>
              <w:t>Interior de la cava.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59B47F92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A8D19" wp14:editId="19A3E315">
                  <wp:extent cx="1371600" cy="1028700"/>
                  <wp:effectExtent l="0" t="0" r="0" b="0"/>
                  <wp:docPr id="53980481" name="Imagen 53980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DD80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A15. </w:t>
            </w:r>
            <w:r>
              <w:rPr>
                <w:i/>
                <w:iCs/>
                <w:color w:val="6B6B6B"/>
                <w:sz w:val="14"/>
                <w:szCs w:val="14"/>
              </w:rPr>
              <w:t>Acumulación de estibas.</w:t>
            </w:r>
          </w:p>
        </w:tc>
        <w:tc>
          <w:tcPr>
            <w:tcW w:w="23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70" w:type="dxa"/>
              <w:left w:w="70" w:type="dxa"/>
              <w:bottom w:w="60" w:type="dxa"/>
              <w:right w:w="70" w:type="dxa"/>
            </w:tcMar>
            <w:vAlign w:val="center"/>
          </w:tcPr>
          <w:p w14:paraId="0FD4730F" w14:textId="77777777" w:rsidR="00DF0D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4B5ECA" wp14:editId="49805422">
                  <wp:extent cx="1371600" cy="1028700"/>
                  <wp:effectExtent l="0" t="0" r="0" b="0"/>
                  <wp:docPr id="1402681794" name="Imagen 1402681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ECE27" w14:textId="77777777" w:rsidR="00DF0D91" w:rsidRDefault="00000000">
            <w:pPr>
              <w:spacing w:before="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Figura A16. </w:t>
            </w:r>
            <w:r>
              <w:rPr>
                <w:i/>
                <w:iCs/>
                <w:color w:val="6B6B6B"/>
                <w:sz w:val="14"/>
                <w:szCs w:val="14"/>
              </w:rPr>
              <w:t>Muelles de cargue.</w:t>
            </w:r>
          </w:p>
        </w:tc>
      </w:tr>
    </w:tbl>
    <w:p w14:paraId="5DFF2F6F" w14:textId="77777777" w:rsidR="00C066AD" w:rsidRDefault="00C066AD"/>
    <w:sectPr w:rsidR="00C066AD">
      <w:headerReference w:type="default" r:id="rId49"/>
      <w:footerReference w:type="default" r:id="rId50"/>
      <w:headerReference w:type="first" r:id="rId51"/>
      <w:footerReference w:type="first" r:id="rId5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519B9" w14:textId="77777777" w:rsidR="00C066AD" w:rsidRDefault="00C066AD">
      <w:r>
        <w:separator/>
      </w:r>
    </w:p>
  </w:endnote>
  <w:endnote w:type="continuationSeparator" w:id="0">
    <w:p w14:paraId="1E2028D4" w14:textId="77777777" w:rsidR="00C066AD" w:rsidRDefault="00C0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92B55" w14:textId="77777777" w:rsidR="00DF0D91" w:rsidRDefault="00000000">
    <w:pPr>
      <w:pBdr>
        <w:top w:val="single" w:sz="6" w:space="6" w:color="C9C9C9"/>
      </w:pBdr>
      <w:jc w:val="center"/>
    </w:pPr>
    <w:r>
      <w:rPr>
        <w:color w:val="6B6B6B"/>
        <w:sz w:val="16"/>
        <w:szCs w:val="16"/>
      </w:rPr>
      <w:t>Evaluación de Riesgos de Incendio – Método MESERI · CEDI D1 Lebrija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5D3B" w14:textId="77777777" w:rsidR="00DF0D91" w:rsidRDefault="00DF0D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6D7B" w14:textId="77777777" w:rsidR="00C066AD" w:rsidRDefault="00C066AD">
      <w:r>
        <w:separator/>
      </w:r>
    </w:p>
  </w:footnote>
  <w:footnote w:type="continuationSeparator" w:id="0">
    <w:p w14:paraId="7AE1B4FE" w14:textId="77777777" w:rsidR="00C066AD" w:rsidRDefault="00C06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E977" w14:textId="77777777" w:rsidR="00DF0D91" w:rsidRDefault="00000000">
    <w:pPr>
      <w:pBdr>
        <w:bottom w:val="single" w:sz="12" w:space="6" w:color="CAD225"/>
      </w:pBdr>
      <w:tabs>
        <w:tab w:val="right" w:pos="9360"/>
      </w:tabs>
    </w:pPr>
    <w:r>
      <w:rPr>
        <w:noProof/>
      </w:rPr>
      <w:drawing>
        <wp:inline distT="0" distB="0" distL="0" distR="0" wp14:anchorId="02CDF2AD" wp14:editId="31E386BA">
          <wp:extent cx="323850" cy="228600"/>
          <wp:effectExtent l="0" t="0" r="0" b="0"/>
          <wp:docPr id="956632857" name="Imagen 9566328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fldChar w:fldCharType="begin"/>
    </w:r>
    <w:r>
      <w:instrText>PAGE</w:instrText>
    </w:r>
    <w:r>
      <w:fldChar w:fldCharType="separate"/>
    </w:r>
    <w:r w:rsidR="009F63DA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56B6" w14:textId="77777777" w:rsidR="00DF0D9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F63D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B7341"/>
    <w:multiLevelType w:val="hybridMultilevel"/>
    <w:tmpl w:val="8A8ED16A"/>
    <w:lvl w:ilvl="0" w:tplc="580E713A">
      <w:start w:val="1"/>
      <w:numFmt w:val="bullet"/>
      <w:lvlText w:val="●"/>
      <w:lvlJc w:val="left"/>
      <w:pPr>
        <w:ind w:left="720" w:hanging="360"/>
      </w:pPr>
    </w:lvl>
    <w:lvl w:ilvl="1" w:tplc="233E5BEC">
      <w:start w:val="1"/>
      <w:numFmt w:val="bullet"/>
      <w:lvlText w:val="○"/>
      <w:lvlJc w:val="left"/>
      <w:pPr>
        <w:ind w:left="1440" w:hanging="360"/>
      </w:pPr>
    </w:lvl>
    <w:lvl w:ilvl="2" w:tplc="E02A551E">
      <w:start w:val="1"/>
      <w:numFmt w:val="bullet"/>
      <w:lvlText w:val="■"/>
      <w:lvlJc w:val="left"/>
      <w:pPr>
        <w:ind w:left="2160" w:hanging="360"/>
      </w:pPr>
    </w:lvl>
    <w:lvl w:ilvl="3" w:tplc="D4F2D446">
      <w:start w:val="1"/>
      <w:numFmt w:val="bullet"/>
      <w:lvlText w:val="●"/>
      <w:lvlJc w:val="left"/>
      <w:pPr>
        <w:ind w:left="2880" w:hanging="360"/>
      </w:pPr>
    </w:lvl>
    <w:lvl w:ilvl="4" w:tplc="43C67BAC">
      <w:start w:val="1"/>
      <w:numFmt w:val="bullet"/>
      <w:lvlText w:val="○"/>
      <w:lvlJc w:val="left"/>
      <w:pPr>
        <w:ind w:left="3600" w:hanging="360"/>
      </w:pPr>
    </w:lvl>
    <w:lvl w:ilvl="5" w:tplc="F9F820B8">
      <w:start w:val="1"/>
      <w:numFmt w:val="bullet"/>
      <w:lvlText w:val="■"/>
      <w:lvlJc w:val="left"/>
      <w:pPr>
        <w:ind w:left="4320" w:hanging="360"/>
      </w:pPr>
    </w:lvl>
    <w:lvl w:ilvl="6" w:tplc="B5E0ED0E">
      <w:start w:val="1"/>
      <w:numFmt w:val="bullet"/>
      <w:lvlText w:val="●"/>
      <w:lvlJc w:val="left"/>
      <w:pPr>
        <w:ind w:left="5040" w:hanging="360"/>
      </w:pPr>
    </w:lvl>
    <w:lvl w:ilvl="7" w:tplc="B2EE04C0">
      <w:start w:val="1"/>
      <w:numFmt w:val="bullet"/>
      <w:lvlText w:val="●"/>
      <w:lvlJc w:val="left"/>
      <w:pPr>
        <w:ind w:left="5760" w:hanging="360"/>
      </w:pPr>
    </w:lvl>
    <w:lvl w:ilvl="8" w:tplc="9788B7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42AC3"/>
    <w:multiLevelType w:val="hybridMultilevel"/>
    <w:tmpl w:val="91B8BB90"/>
    <w:lvl w:ilvl="0" w:tplc="FD4AA86A">
      <w:start w:val="1"/>
      <w:numFmt w:val="bullet"/>
      <w:lvlText w:val="■"/>
      <w:lvlJc w:val="left"/>
      <w:pPr>
        <w:ind w:left="560" w:hanging="300"/>
      </w:pPr>
      <w:rPr>
        <w:color w:val="CAD225"/>
        <w:sz w:val="16"/>
        <w:szCs w:val="16"/>
      </w:rPr>
    </w:lvl>
    <w:lvl w:ilvl="1" w:tplc="6ABE6DE2">
      <w:numFmt w:val="decimal"/>
      <w:lvlText w:val=""/>
      <w:lvlJc w:val="left"/>
    </w:lvl>
    <w:lvl w:ilvl="2" w:tplc="0F20BF18">
      <w:numFmt w:val="decimal"/>
      <w:lvlText w:val=""/>
      <w:lvlJc w:val="left"/>
    </w:lvl>
    <w:lvl w:ilvl="3" w:tplc="837CCDA6">
      <w:numFmt w:val="decimal"/>
      <w:lvlText w:val=""/>
      <w:lvlJc w:val="left"/>
    </w:lvl>
    <w:lvl w:ilvl="4" w:tplc="D1CC2C06">
      <w:numFmt w:val="decimal"/>
      <w:lvlText w:val=""/>
      <w:lvlJc w:val="left"/>
    </w:lvl>
    <w:lvl w:ilvl="5" w:tplc="4C98B606">
      <w:numFmt w:val="decimal"/>
      <w:lvlText w:val=""/>
      <w:lvlJc w:val="left"/>
    </w:lvl>
    <w:lvl w:ilvl="6" w:tplc="BCE2AC62">
      <w:numFmt w:val="decimal"/>
      <w:lvlText w:val=""/>
      <w:lvlJc w:val="left"/>
    </w:lvl>
    <w:lvl w:ilvl="7" w:tplc="BCA4501E">
      <w:numFmt w:val="decimal"/>
      <w:lvlText w:val=""/>
      <w:lvlJc w:val="left"/>
    </w:lvl>
    <w:lvl w:ilvl="8" w:tplc="220A1F12">
      <w:numFmt w:val="decimal"/>
      <w:lvlText w:val=""/>
      <w:lvlJc w:val="left"/>
    </w:lvl>
  </w:abstractNum>
  <w:num w:numId="1" w16cid:durableId="52315714">
    <w:abstractNumId w:val="0"/>
    <w:lvlOverride w:ilvl="0">
      <w:startOverride w:val="1"/>
    </w:lvlOverride>
  </w:num>
  <w:num w:numId="2" w16cid:durableId="18601196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91"/>
    <w:rsid w:val="00663763"/>
    <w:rsid w:val="009F63DA"/>
    <w:rsid w:val="00BD10FA"/>
    <w:rsid w:val="00C066AD"/>
    <w:rsid w:val="00DF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47AF"/>
  <w15:docId w15:val="{D42D142D-0015-41C2-B05D-D3250C58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B3B3B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line="480" w:lineRule="auto"/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keepNext/>
      <w:spacing w:before="120" w:line="48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8" Type="http://schemas.openxmlformats.org/officeDocument/2006/relationships/image" Target="media/image2.jp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1892</Words>
  <Characters>10407</Characters>
  <Application>Microsoft Office Word</Application>
  <DocSecurity>0</DocSecurity>
  <Lines>86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Riesgos de Incendio – Método MESERI – CEDI D1 Lebrija</dc:title>
  <dc:creator>Estudiante UTS</dc:creator>
  <cp:lastModifiedBy>Tatiana Osorio</cp:lastModifiedBy>
  <cp:revision>3</cp:revision>
  <dcterms:created xsi:type="dcterms:W3CDTF">2026-10-23T19:24:00Z</dcterms:created>
  <dcterms:modified xsi:type="dcterms:W3CDTF">2026-10-23T19:27:00Z</dcterms:modified>
</cp:coreProperties>
</file>