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drawing>
          <wp:inline distT="0" distB="0" distL="0" distR="0">
            <wp:extent cx="952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Lebrija, Santander</w:t>
      </w:r>
    </w:p>
    <w:p>
      <w:pPr>
        <w:spacing w:after="0" w:before="17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Angely Tatiana Osorio Sánchez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Profesor: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Jhonny Mauricio Ceron Cifuentes</w:t>
      </w:r>
    </w:p>
    <w:p>
      <w:pPr>
        <w:spacing w:after="0" w:before="430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Octubre de 2026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Bucaramanga, Santander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 Conocido comercialmente como CEDI Bucaramanga / Lebrija.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Accesos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Portería vehicular de 8 m de ancho y peatonal de 2 × 0,80 m. Edificio del CEDI con 6 entradas: 3 de 2,50 × 2,50 m y 3 de 2,50 × 0,80 m (alto × ancho).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f.), de la inspección en sitio y del personal del CEDI (comunicación personal, octubre de 2026).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Un piso con mezanine (coef. 3) y 18 m hasta las cerchas (entre 15 y 20 m, coef. 1). Se toma el menor: 1.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7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Estructura mixta: columnas de concreto (resistente, 10) y cerchas metálicas (no combustible, 5). Se toma un valor intermedio: 7.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con portería vehicular de 8 m de ancho (más de 4 m), vía perimetral alrededor del edificio y 6 entradas al edificio del CEDI.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plástico, apilados hasta 10 m: carga alta, más de 200 Mcal/m².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Combustibilidad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Cartón, madera de estibas y plástico de empaque: materiales de combustibilidad media (M.2 y M.3).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Mide el paso del fuego entre pisos. El edificio es de un piso, pero el mezanine de oficinas da a la bodega por ventanales de vidrio.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Ventanal del mezanine hacia la bodega.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Empaques plásticos (incluido PVC) y productos de aseo pueden liberar gases corrosivos, sin dañar de forma importante el edificio.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pavimentado, las medidas de los accesos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no existe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Cálculo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6"/>
                <w:szCs w:val="26"/>
              </w:rPr>
              <w:t xml:space="preserve">P = 5X / 129  +  5Y / 26  +  1(BCI)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P = 5(57) / 129  +  5(22) / 26  + 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P = 2,209  +  4,231  + 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  <w:tc>
          <w:tcPr>
            <w:tcW w:type="dxa" w:w="69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6,44  →  Riesgo 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X = factores propios de las instalaciones (máx. 129); Y = factores de protección (máx. 26); BCI = brigada contra incendios (1 si existe, 0 si no).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El CEDI no cuenta con brigada contra incendios, por lo que BCI = 0; la Tabla 6 muestra cómo mejoraría el resultado si se conformara una.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6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Si se conforma una brigada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 La ausencia de brigada la informó el personal del CEDI (comunicación personal, octubre de 2026).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(más de 200 Mcal/m²)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No existe brigada contra incendios.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todo el edificio, bajo la cubierta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Conformar y capacitar una brigada contra incendios: P subiría a 7,44.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98ae398a421a0d06d2eb2111ffe8be6460b530fa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4432effcc5f6f44b9178831efdaf2338c658c36d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2026-10-23T19:24:12.216Z</dcterms:created>
  <dcterms:modified xsi:type="dcterms:W3CDTF">2026-10-23T19:24:12.217Z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