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58" w:rsidRPr="001D2458" w:rsidRDefault="001D2458" w:rsidP="001D2458">
      <w:pPr>
        <w:rPr>
          <w:b/>
          <w:lang w:val="en-US"/>
        </w:rPr>
      </w:pPr>
      <w:r w:rsidRPr="001D2458">
        <w:rPr>
          <w:b/>
          <w:lang w:val="en-US"/>
        </w:rPr>
        <w:t>Time to Surgery and Breast Cancer Survival in the United States</w:t>
      </w:r>
    </w:p>
    <w:p w:rsidR="001D2458" w:rsidRDefault="001D2458" w:rsidP="001D2458">
      <w:pPr>
        <w:rPr>
          <w:i/>
          <w:lang w:val="en-US"/>
        </w:rPr>
      </w:pPr>
      <w:r w:rsidRPr="001D2458">
        <w:rPr>
          <w:i/>
          <w:lang w:val="en-US"/>
        </w:rPr>
        <w:t xml:space="preserve">Richard J. </w:t>
      </w:r>
      <w:proofErr w:type="spellStart"/>
      <w:r w:rsidRPr="001D2458">
        <w:rPr>
          <w:i/>
          <w:lang w:val="en-US"/>
        </w:rPr>
        <w:t>Bleicher</w:t>
      </w:r>
      <w:proofErr w:type="spellEnd"/>
      <w:r w:rsidRPr="001D2458">
        <w:rPr>
          <w:i/>
          <w:lang w:val="en-US"/>
        </w:rPr>
        <w:t xml:space="preserve">, MD; Karen Ruth, MS; Elin R. </w:t>
      </w:r>
      <w:proofErr w:type="spellStart"/>
      <w:r w:rsidRPr="001D2458">
        <w:rPr>
          <w:i/>
          <w:lang w:val="en-US"/>
        </w:rPr>
        <w:t>Sigurdson</w:t>
      </w:r>
      <w:proofErr w:type="spellEnd"/>
      <w:r w:rsidRPr="001D2458">
        <w:rPr>
          <w:i/>
          <w:lang w:val="en-US"/>
        </w:rPr>
        <w:t>, MD, PhD; J. Robert Beck, MD; Eric Ross, PhD; Yu-</w:t>
      </w:r>
      <w:proofErr w:type="spellStart"/>
      <w:r w:rsidRPr="001D2458">
        <w:rPr>
          <w:i/>
          <w:lang w:val="en-US"/>
        </w:rPr>
        <w:t>NingWong</w:t>
      </w:r>
      <w:proofErr w:type="spellEnd"/>
      <w:r w:rsidRPr="001D2458">
        <w:rPr>
          <w:i/>
          <w:lang w:val="en-US"/>
        </w:rPr>
        <w:t xml:space="preserve">, MD, MPH; Sameer A. Patel, MD; Marcia </w:t>
      </w:r>
      <w:proofErr w:type="spellStart"/>
      <w:r w:rsidRPr="001D2458">
        <w:rPr>
          <w:i/>
          <w:lang w:val="en-US"/>
        </w:rPr>
        <w:t>Boraas</w:t>
      </w:r>
      <w:proofErr w:type="spellEnd"/>
      <w:r w:rsidRPr="001D2458">
        <w:rPr>
          <w:i/>
          <w:lang w:val="en-US"/>
        </w:rPr>
        <w:t xml:space="preserve">, MD; Eric I. Chang, MD; Neal S. </w:t>
      </w:r>
      <w:proofErr w:type="spellStart"/>
      <w:r w:rsidRPr="001D2458">
        <w:rPr>
          <w:i/>
          <w:lang w:val="en-US"/>
        </w:rPr>
        <w:t>Topham</w:t>
      </w:r>
      <w:proofErr w:type="spellEnd"/>
      <w:r w:rsidRPr="001D2458">
        <w:rPr>
          <w:i/>
          <w:lang w:val="en-US"/>
        </w:rPr>
        <w:t xml:space="preserve">, MD; Brian L. </w:t>
      </w:r>
      <w:proofErr w:type="spellStart"/>
      <w:r w:rsidRPr="001D2458">
        <w:rPr>
          <w:i/>
          <w:lang w:val="en-US"/>
        </w:rPr>
        <w:t>Egleston</w:t>
      </w:r>
      <w:proofErr w:type="spellEnd"/>
      <w:r w:rsidRPr="001D2458">
        <w:rPr>
          <w:i/>
          <w:lang w:val="en-US"/>
        </w:rPr>
        <w:t>, PhD</w:t>
      </w:r>
    </w:p>
    <w:p w:rsidR="001D2458" w:rsidRPr="001D2458" w:rsidRDefault="001D2458" w:rsidP="001D2458">
      <w:pPr>
        <w:rPr>
          <w:lang w:val="en-US"/>
        </w:rPr>
      </w:pPr>
      <w:r w:rsidRPr="001D2458">
        <w:rPr>
          <w:lang w:val="en-US"/>
        </w:rPr>
        <w:t xml:space="preserve">JAMA </w:t>
      </w:r>
      <w:proofErr w:type="spellStart"/>
      <w:r w:rsidRPr="001D2458">
        <w:rPr>
          <w:lang w:val="en-US"/>
        </w:rPr>
        <w:t>Oncol</w:t>
      </w:r>
      <w:proofErr w:type="spellEnd"/>
      <w:r w:rsidRPr="001D2458">
        <w:rPr>
          <w:lang w:val="en-US"/>
        </w:rPr>
        <w:t>. 2016;2(3):330-339. doi:10.1001/jamaoncol.2015.4508</w:t>
      </w:r>
    </w:p>
    <w:p w:rsidR="001D2458" w:rsidRPr="001D2458" w:rsidRDefault="001D2458">
      <w:pPr>
        <w:rPr>
          <w:lang w:val="en-US"/>
        </w:rPr>
      </w:pPr>
    </w:p>
    <w:p w:rsidR="00555A2B" w:rsidRPr="00D36D10" w:rsidRDefault="00555A2B" w:rsidP="00D36D10">
      <w:pPr>
        <w:rPr>
          <w:lang w:val="en-US"/>
        </w:rPr>
      </w:pPr>
      <w:r w:rsidRPr="001D2458">
        <w:rPr>
          <w:lang w:val="en-US"/>
        </w:rPr>
        <w:t>94 544 SEER-Medicare patients</w:t>
      </w:r>
      <w:r w:rsidR="001D2458" w:rsidRPr="001D2458">
        <w:rPr>
          <w:lang w:val="en-US"/>
        </w:rPr>
        <w:t>:</w:t>
      </w:r>
      <w:r w:rsidR="001D2458">
        <w:rPr>
          <w:u w:val="single"/>
          <w:lang w:val="en-US"/>
        </w:rPr>
        <w:t xml:space="preserve"> </w:t>
      </w:r>
      <w:r w:rsidRPr="00555A2B">
        <w:rPr>
          <w:lang w:val="en-US"/>
        </w:rPr>
        <w:t>Mean (SD) age</w:t>
      </w:r>
      <w:r w:rsidRPr="00555A2B">
        <w:rPr>
          <w:lang w:val="en-US"/>
        </w:rPr>
        <w:t xml:space="preserve"> </w:t>
      </w:r>
      <w:r>
        <w:rPr>
          <w:lang w:val="en-US"/>
        </w:rPr>
        <w:t>was 75.2 (6.2) years.</w:t>
      </w:r>
      <w:r w:rsidR="00D36D10" w:rsidRPr="00D36D10">
        <w:rPr>
          <w:lang w:val="en-US"/>
        </w:rPr>
        <w:t xml:space="preserve"> SEER-Medicare patients </w:t>
      </w:r>
      <w:r w:rsidR="00D36D10">
        <w:rPr>
          <w:lang w:val="en-US"/>
        </w:rPr>
        <w:t xml:space="preserve">were diagnosed between 1992 and </w:t>
      </w:r>
      <w:r w:rsidR="00D36D10" w:rsidRPr="00D36D10">
        <w:rPr>
          <w:lang w:val="en-US"/>
        </w:rPr>
        <w:t xml:space="preserve">2009 with invasive, </w:t>
      </w:r>
      <w:proofErr w:type="spellStart"/>
      <w:r w:rsidR="00D36D10" w:rsidRPr="00D36D10">
        <w:rPr>
          <w:lang w:val="en-US"/>
        </w:rPr>
        <w:t>noninflammatory</w:t>
      </w:r>
      <w:proofErr w:type="spellEnd"/>
      <w:r w:rsidR="00D36D10" w:rsidRPr="00D36D10">
        <w:rPr>
          <w:lang w:val="en-US"/>
        </w:rPr>
        <w:t xml:space="preserve">, </w:t>
      </w:r>
      <w:proofErr w:type="spellStart"/>
      <w:r w:rsidR="00D36D10" w:rsidRPr="00D36D10">
        <w:rPr>
          <w:lang w:val="en-US"/>
        </w:rPr>
        <w:t>nonmetastatic</w:t>
      </w:r>
      <w:proofErr w:type="spellEnd"/>
      <w:r w:rsidR="00D36D10" w:rsidRPr="00D36D10">
        <w:rPr>
          <w:lang w:val="en-US"/>
        </w:rPr>
        <w:t xml:space="preserve"> breast</w:t>
      </w:r>
      <w:r w:rsidR="00D36D10">
        <w:rPr>
          <w:lang w:val="en-US"/>
        </w:rPr>
        <w:t xml:space="preserve"> </w:t>
      </w:r>
      <w:r w:rsidR="00D36D10" w:rsidRPr="00D36D10">
        <w:rPr>
          <w:lang w:val="en-US"/>
        </w:rPr>
        <w:t>cancer</w:t>
      </w:r>
      <w:r w:rsidR="00D36D10">
        <w:rPr>
          <w:lang w:val="en-US"/>
        </w:rPr>
        <w:t xml:space="preserve">. </w:t>
      </w:r>
    </w:p>
    <w:p w:rsidR="00555A2B" w:rsidRDefault="00555A2B" w:rsidP="00555A2B">
      <w:pPr>
        <w:rPr>
          <w:lang w:val="en-US"/>
        </w:rPr>
      </w:pPr>
      <w:r w:rsidRPr="00555A2B">
        <w:rPr>
          <w:lang w:val="en-US"/>
        </w:rPr>
        <w:t>The increase in mortality in all stages for all patients and</w:t>
      </w:r>
      <w:r>
        <w:rPr>
          <w:lang w:val="en-US"/>
        </w:rPr>
        <w:t xml:space="preserve"> </w:t>
      </w:r>
      <w:r w:rsidRPr="00555A2B">
        <w:rPr>
          <w:lang w:val="en-US"/>
        </w:rPr>
        <w:t xml:space="preserve">from all causes was 9% (HR, 1.09; 95%CI, 1.06-1.13; 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&lt; .001)</w:t>
      </w:r>
      <w:r>
        <w:rPr>
          <w:lang w:val="en-US"/>
        </w:rPr>
        <w:t xml:space="preserve"> </w:t>
      </w:r>
      <w:r w:rsidRPr="00555A2B">
        <w:rPr>
          <w:lang w:val="en-US"/>
        </w:rPr>
        <w:t>for each preoperative interval category</w:t>
      </w:r>
      <w:r w:rsidR="001D2458">
        <w:rPr>
          <w:lang w:val="en-US"/>
        </w:rPr>
        <w:t>*</w:t>
      </w:r>
      <w:r w:rsidRPr="00555A2B">
        <w:rPr>
          <w:lang w:val="en-US"/>
        </w:rPr>
        <w:t xml:space="preserve"> increase (Figure 1A).</w:t>
      </w:r>
      <w:r>
        <w:rPr>
          <w:lang w:val="en-US"/>
        </w:rPr>
        <w:t xml:space="preserve"> </w:t>
      </w:r>
      <w:r w:rsidRPr="00555A2B">
        <w:rPr>
          <w:lang w:val="en-US"/>
        </w:rPr>
        <w:t>The</w:t>
      </w:r>
      <w:r>
        <w:rPr>
          <w:lang w:val="en-US"/>
        </w:rPr>
        <w:t xml:space="preserve"> </w:t>
      </w:r>
      <w:r w:rsidRPr="00555A2B">
        <w:rPr>
          <w:lang w:val="en-US"/>
        </w:rPr>
        <w:t>TTS</w:t>
      </w:r>
      <w:r>
        <w:rPr>
          <w:lang w:val="en-US"/>
        </w:rPr>
        <w:t xml:space="preserve"> </w:t>
      </w:r>
      <w:r w:rsidRPr="00555A2B">
        <w:rPr>
          <w:lang w:val="en-US"/>
        </w:rPr>
        <w:t>was statistically significant</w:t>
      </w:r>
      <w:r>
        <w:rPr>
          <w:lang w:val="en-US"/>
        </w:rPr>
        <w:t xml:space="preserve"> </w:t>
      </w:r>
      <w:r w:rsidRPr="00555A2B">
        <w:rPr>
          <w:lang w:val="en-US"/>
        </w:rPr>
        <w:t>with respect to</w:t>
      </w:r>
      <w:r>
        <w:rPr>
          <w:lang w:val="en-US"/>
        </w:rPr>
        <w:t xml:space="preserve"> </w:t>
      </w:r>
      <w:r w:rsidRPr="00555A2B">
        <w:rPr>
          <w:lang w:val="en-US"/>
        </w:rPr>
        <w:t>OS in stage</w:t>
      </w:r>
      <w:r>
        <w:rPr>
          <w:lang w:val="en-US"/>
        </w:rPr>
        <w:t xml:space="preserve"> </w:t>
      </w:r>
      <w:r w:rsidRPr="00555A2B">
        <w:rPr>
          <w:lang w:val="en-US"/>
        </w:rPr>
        <w:t xml:space="preserve">I (HR, 1.13; 95%CI, 1.08-1.18; 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&lt; .001) and stage II disease (HR,</w:t>
      </w:r>
      <w:r>
        <w:rPr>
          <w:lang w:val="en-US"/>
        </w:rPr>
        <w:t xml:space="preserve"> </w:t>
      </w:r>
      <w:r w:rsidRPr="00555A2B">
        <w:rPr>
          <w:lang w:val="en-US"/>
        </w:rPr>
        <w:t xml:space="preserve">1.06; 95% CI, 1.01-1.11; 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= .01), but not in stage III (HR, 1.06;</w:t>
      </w:r>
      <w:r>
        <w:rPr>
          <w:lang w:val="en-US"/>
        </w:rPr>
        <w:t xml:space="preserve"> </w:t>
      </w:r>
      <w:r w:rsidRPr="00555A2B">
        <w:rPr>
          <w:lang w:val="en-US"/>
        </w:rPr>
        <w:t xml:space="preserve">95%CI, 0.97-1.16; 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= .17)</w:t>
      </w:r>
      <w:r>
        <w:rPr>
          <w:lang w:val="en-US"/>
        </w:rPr>
        <w:t xml:space="preserve">. </w:t>
      </w:r>
      <w:r w:rsidRPr="00555A2B">
        <w:rPr>
          <w:lang w:val="en-US"/>
        </w:rPr>
        <w:t>The association</w:t>
      </w:r>
      <w:r>
        <w:rPr>
          <w:lang w:val="en-US"/>
        </w:rPr>
        <w:t xml:space="preserve"> </w:t>
      </w:r>
      <w:r w:rsidRPr="00555A2B">
        <w:rPr>
          <w:lang w:val="en-US"/>
        </w:rPr>
        <w:t>with</w:t>
      </w:r>
      <w:r>
        <w:rPr>
          <w:lang w:val="en-US"/>
        </w:rPr>
        <w:t xml:space="preserve"> </w:t>
      </w:r>
      <w:r w:rsidRPr="00555A2B">
        <w:rPr>
          <w:lang w:val="en-US"/>
        </w:rPr>
        <w:t>disease-specific mortality was significant for stage I disease (</w:t>
      </w:r>
      <w:proofErr w:type="spellStart"/>
      <w:r w:rsidRPr="00555A2B">
        <w:rPr>
          <w:lang w:val="en-US"/>
        </w:rPr>
        <w:t>sHR</w:t>
      </w:r>
      <w:proofErr w:type="spellEnd"/>
      <w:r w:rsidRPr="00555A2B">
        <w:rPr>
          <w:lang w:val="en-US"/>
        </w:rPr>
        <w:t>,</w:t>
      </w:r>
      <w:r>
        <w:rPr>
          <w:lang w:val="en-US"/>
        </w:rPr>
        <w:t xml:space="preserve"> </w:t>
      </w:r>
      <w:r w:rsidRPr="00555A2B">
        <w:rPr>
          <w:lang w:val="en-US"/>
        </w:rPr>
        <w:t xml:space="preserve">1.84; 95%CI, 1.10-3.07; 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= .02) but not for stage II or stage III.</w:t>
      </w:r>
    </w:p>
    <w:p w:rsidR="00555A2B" w:rsidRPr="00555A2B" w:rsidRDefault="00555A2B" w:rsidP="00555A2B">
      <w:pPr>
        <w:rPr>
          <w:u w:val="single"/>
          <w:lang w:val="en-US"/>
        </w:rPr>
      </w:pPr>
    </w:p>
    <w:p w:rsidR="00555A2B" w:rsidRPr="00555A2B" w:rsidRDefault="00555A2B" w:rsidP="00555A2B">
      <w:pPr>
        <w:rPr>
          <w:u w:val="single"/>
          <w:lang w:val="en-US"/>
        </w:rPr>
      </w:pPr>
      <w:r w:rsidRPr="00555A2B">
        <w:rPr>
          <w:u w:val="single"/>
          <w:lang w:val="en-US"/>
        </w:rPr>
        <w:t>National Cancer Database</w:t>
      </w:r>
    </w:p>
    <w:p w:rsidR="00555A2B" w:rsidRDefault="00555A2B" w:rsidP="00555A2B">
      <w:pPr>
        <w:rPr>
          <w:lang w:val="en-US"/>
        </w:rPr>
      </w:pPr>
      <w:r w:rsidRPr="00555A2B">
        <w:rPr>
          <w:lang w:val="en-US"/>
        </w:rPr>
        <w:t xml:space="preserve">There were 115 790 NCDB patients analyzed. </w:t>
      </w:r>
      <w:r w:rsidRPr="00555A2B">
        <w:rPr>
          <w:lang w:val="en-US"/>
        </w:rPr>
        <w:t>Mean (SD) patient age was 60.3</w:t>
      </w:r>
      <w:r>
        <w:rPr>
          <w:lang w:val="en-US"/>
        </w:rPr>
        <w:t xml:space="preserve"> </w:t>
      </w:r>
      <w:r w:rsidRPr="00555A2B">
        <w:rPr>
          <w:lang w:val="en-US"/>
        </w:rPr>
        <w:t>(13.4) years, and ages ranged from 18 to 90 years</w:t>
      </w:r>
      <w:r>
        <w:rPr>
          <w:lang w:val="en-US"/>
        </w:rPr>
        <w:t>.</w:t>
      </w:r>
    </w:p>
    <w:p w:rsidR="00555A2B" w:rsidRDefault="00555A2B" w:rsidP="00555A2B">
      <w:pPr>
        <w:rPr>
          <w:lang w:val="en-US"/>
        </w:rPr>
      </w:pPr>
      <w:r w:rsidRPr="00555A2B">
        <w:rPr>
          <w:lang w:val="en-US"/>
        </w:rPr>
        <w:t>The added risk of death from all causes for each interval</w:t>
      </w:r>
      <w:r>
        <w:rPr>
          <w:lang w:val="en-US"/>
        </w:rPr>
        <w:t xml:space="preserve"> </w:t>
      </w:r>
      <w:r w:rsidRPr="00555A2B">
        <w:rPr>
          <w:lang w:val="en-US"/>
        </w:rPr>
        <w:t>increase</w:t>
      </w:r>
      <w:r w:rsidR="001D2458">
        <w:rPr>
          <w:lang w:val="en-US"/>
        </w:rPr>
        <w:t>*</w:t>
      </w:r>
      <w:r w:rsidRPr="00555A2B">
        <w:rPr>
          <w:lang w:val="en-US"/>
        </w:rPr>
        <w:t xml:space="preserve"> </w:t>
      </w:r>
      <w:proofErr w:type="spellStart"/>
      <w:r w:rsidRPr="00555A2B">
        <w:rPr>
          <w:lang w:val="en-US"/>
        </w:rPr>
        <w:t>inTTS</w:t>
      </w:r>
      <w:proofErr w:type="spellEnd"/>
      <w:r w:rsidR="001D2458">
        <w:rPr>
          <w:lang w:val="en-US"/>
        </w:rPr>
        <w:t xml:space="preserve"> </w:t>
      </w:r>
      <w:r w:rsidRPr="00555A2B">
        <w:rPr>
          <w:lang w:val="en-US"/>
        </w:rPr>
        <w:t>was</w:t>
      </w:r>
      <w:r w:rsidR="001D2458">
        <w:rPr>
          <w:lang w:val="en-US"/>
        </w:rPr>
        <w:t xml:space="preserve"> </w:t>
      </w:r>
      <w:r w:rsidRPr="00555A2B">
        <w:rPr>
          <w:lang w:val="en-US"/>
        </w:rPr>
        <w:t>10.0%</w:t>
      </w:r>
      <w:r w:rsidR="001D2458">
        <w:rPr>
          <w:lang w:val="en-US"/>
        </w:rPr>
        <w:t xml:space="preserve"> </w:t>
      </w:r>
      <w:r w:rsidRPr="00555A2B">
        <w:rPr>
          <w:lang w:val="en-US"/>
        </w:rPr>
        <w:t>(HR,1.10;95%CI, 1.07-1.13;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&lt; .001)</w:t>
      </w:r>
      <w:r>
        <w:rPr>
          <w:lang w:val="en-US"/>
        </w:rPr>
        <w:t xml:space="preserve"> </w:t>
      </w:r>
      <w:r w:rsidRPr="00555A2B">
        <w:rPr>
          <w:lang w:val="en-US"/>
        </w:rPr>
        <w:t>(Figure 1B) for the entire cohort. The TTS</w:t>
      </w:r>
      <w:r>
        <w:rPr>
          <w:lang w:val="en-US"/>
        </w:rPr>
        <w:t xml:space="preserve"> </w:t>
      </w:r>
      <w:r w:rsidRPr="00555A2B">
        <w:rPr>
          <w:lang w:val="en-US"/>
        </w:rPr>
        <w:t>was associated</w:t>
      </w:r>
      <w:r>
        <w:rPr>
          <w:lang w:val="en-US"/>
        </w:rPr>
        <w:t xml:space="preserve"> </w:t>
      </w:r>
      <w:r w:rsidRPr="00555A2B">
        <w:rPr>
          <w:lang w:val="en-US"/>
        </w:rPr>
        <w:t>with</w:t>
      </w:r>
      <w:r>
        <w:rPr>
          <w:lang w:val="en-US"/>
        </w:rPr>
        <w:t xml:space="preserve"> </w:t>
      </w:r>
      <w:r w:rsidRPr="00555A2B">
        <w:rPr>
          <w:lang w:val="en-US"/>
        </w:rPr>
        <w:t xml:space="preserve">OS for stage I (HR, 1.16; 95%CI, 1.12-1.21; 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&lt; .001) and stage II</w:t>
      </w:r>
      <w:r>
        <w:rPr>
          <w:lang w:val="en-US"/>
        </w:rPr>
        <w:t xml:space="preserve"> </w:t>
      </w:r>
      <w:r w:rsidRPr="00555A2B">
        <w:rPr>
          <w:lang w:val="en-US"/>
        </w:rPr>
        <w:t xml:space="preserve">disease (HR, 1.09; 95%CI, 1.05-1.13; 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&lt; .001) but not stage III</w:t>
      </w:r>
      <w:r>
        <w:rPr>
          <w:lang w:val="en-US"/>
        </w:rPr>
        <w:t xml:space="preserve"> </w:t>
      </w:r>
      <w:r w:rsidRPr="00555A2B">
        <w:rPr>
          <w:lang w:val="en-US"/>
        </w:rPr>
        <w:t xml:space="preserve">(HR, 1.01; 95%CI, 0.96-1.07; </w:t>
      </w:r>
      <w:r w:rsidRPr="00555A2B">
        <w:rPr>
          <w:i/>
          <w:iCs/>
          <w:lang w:val="en-US"/>
        </w:rPr>
        <w:t xml:space="preserve">P </w:t>
      </w:r>
      <w:r w:rsidRPr="00555A2B">
        <w:rPr>
          <w:lang w:val="en-US"/>
        </w:rPr>
        <w:t>= .64)</w:t>
      </w:r>
      <w:r>
        <w:rPr>
          <w:lang w:val="en-US"/>
        </w:rPr>
        <w:t>.</w:t>
      </w:r>
    </w:p>
    <w:p w:rsidR="00555A2B" w:rsidRDefault="00555A2B" w:rsidP="00555A2B">
      <w:pPr>
        <w:rPr>
          <w:lang w:val="en-US"/>
        </w:rPr>
      </w:pPr>
    </w:p>
    <w:p w:rsidR="00AD7AB5" w:rsidRDefault="00555A2B" w:rsidP="00555A2B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30EC1C5" wp14:editId="01CD0244">
            <wp:extent cx="5760720" cy="2052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58" w:rsidRPr="001D2458" w:rsidRDefault="001D2458" w:rsidP="001D2458">
      <w:pPr>
        <w:rPr>
          <w:lang w:val="en-US"/>
        </w:rPr>
      </w:pPr>
      <w:r>
        <w:rPr>
          <w:lang w:val="en-US"/>
        </w:rPr>
        <w:t>*</w:t>
      </w:r>
      <w:r w:rsidRPr="001D2458">
        <w:rPr>
          <w:lang w:val="en-US"/>
        </w:rPr>
        <w:t>30 days or less, 31 to 60 days, 61 to 90 days, 91 to 120</w:t>
      </w:r>
      <w:r>
        <w:rPr>
          <w:lang w:val="en-US"/>
        </w:rPr>
        <w:t xml:space="preserve"> </w:t>
      </w:r>
      <w:r w:rsidRPr="001D2458">
        <w:rPr>
          <w:lang w:val="en-US"/>
        </w:rPr>
        <w:t>days, and 121 to 180 days between diagnosis and surgery</w:t>
      </w:r>
      <w:r>
        <w:rPr>
          <w:lang w:val="en-US"/>
        </w:rPr>
        <w:t>.</w:t>
      </w:r>
    </w:p>
    <w:p w:rsidR="001D2458" w:rsidRPr="001D2458" w:rsidRDefault="001D2458" w:rsidP="001D2458">
      <w:pPr>
        <w:rPr>
          <w:u w:val="single"/>
          <w:lang w:val="en-US"/>
        </w:rPr>
      </w:pPr>
      <w:hyperlink r:id="rId5" w:history="1">
        <w:r w:rsidRPr="001D2458">
          <w:rPr>
            <w:rStyle w:val="Hyperlink"/>
            <w:lang w:val="en-US"/>
          </w:rPr>
          <w:t>https://jamanetwork.com/j</w:t>
        </w:r>
        <w:r w:rsidRPr="001D2458">
          <w:rPr>
            <w:rStyle w:val="Hyperlink"/>
            <w:lang w:val="en-US"/>
          </w:rPr>
          <w:t>o</w:t>
        </w:r>
        <w:r w:rsidRPr="001D2458">
          <w:rPr>
            <w:rStyle w:val="Hyperlink"/>
            <w:lang w:val="en-US"/>
          </w:rPr>
          <w:t>urnals/jamaoncology/fullarticle/2474438</w:t>
        </w:r>
      </w:hyperlink>
      <w:r w:rsidRPr="001D2458">
        <w:rPr>
          <w:lang w:val="en-US"/>
        </w:rPr>
        <w:t xml:space="preserve"> </w:t>
      </w:r>
    </w:p>
    <w:p w:rsidR="00AD7AB5" w:rsidRPr="001D2458" w:rsidRDefault="00AD7AB5" w:rsidP="00AD7AB5">
      <w:pPr>
        <w:rPr>
          <w:lang w:val="en-US"/>
        </w:rPr>
      </w:pPr>
    </w:p>
    <w:p w:rsidR="00AD7AB5" w:rsidRPr="00AD7AB5" w:rsidRDefault="00AD7AB5" w:rsidP="00AD7AB5">
      <w:pPr>
        <w:rPr>
          <w:b/>
          <w:lang w:val="en-US"/>
        </w:rPr>
      </w:pPr>
      <w:r w:rsidRPr="00AD7AB5">
        <w:rPr>
          <w:b/>
          <w:lang w:val="en-US"/>
        </w:rPr>
        <w:t>Preoperative Delays in the Treatment of DCIS and the Associated Incidence of Invasive Breast Cancer</w:t>
      </w:r>
    </w:p>
    <w:p w:rsidR="00AD7AB5" w:rsidRDefault="00AD7AB5" w:rsidP="00AD7AB5">
      <w:pPr>
        <w:rPr>
          <w:i/>
          <w:lang w:val="en-US"/>
        </w:rPr>
      </w:pPr>
      <w:r w:rsidRPr="00AD7AB5">
        <w:rPr>
          <w:i/>
          <w:lang w:val="en-US"/>
        </w:rPr>
        <w:t xml:space="preserve">William H. Ward, MD, MS1, Lyudmila </w:t>
      </w:r>
      <w:proofErr w:type="spellStart"/>
      <w:r w:rsidRPr="00AD7AB5">
        <w:rPr>
          <w:i/>
          <w:lang w:val="en-US"/>
        </w:rPr>
        <w:t>DeMora</w:t>
      </w:r>
      <w:proofErr w:type="spellEnd"/>
      <w:r w:rsidRPr="00AD7AB5">
        <w:rPr>
          <w:i/>
          <w:lang w:val="en-US"/>
        </w:rPr>
        <w:t xml:space="preserve">, MS2, Elizabeth </w:t>
      </w:r>
      <w:proofErr w:type="spellStart"/>
      <w:r w:rsidRPr="00AD7AB5">
        <w:rPr>
          <w:i/>
          <w:lang w:val="en-US"/>
        </w:rPr>
        <w:t>Handorf</w:t>
      </w:r>
      <w:proofErr w:type="spellEnd"/>
      <w:r w:rsidRPr="00AD7AB5">
        <w:rPr>
          <w:i/>
          <w:lang w:val="en-US"/>
        </w:rPr>
        <w:t xml:space="preserve">, PhD2, Elin R. </w:t>
      </w:r>
      <w:proofErr w:type="spellStart"/>
      <w:r w:rsidRPr="00AD7AB5">
        <w:rPr>
          <w:i/>
          <w:lang w:val="en-US"/>
        </w:rPr>
        <w:t>Sigurdson</w:t>
      </w:r>
      <w:proofErr w:type="spellEnd"/>
      <w:r w:rsidRPr="00AD7AB5">
        <w:rPr>
          <w:i/>
          <w:lang w:val="en-US"/>
        </w:rPr>
        <w:t xml:space="preserve">, MD, PhD3, Eric A. Ross, PhD, ScM2, John M. Daly, MD3, Allison A. </w:t>
      </w:r>
      <w:proofErr w:type="spellStart"/>
      <w:r w:rsidRPr="00AD7AB5">
        <w:rPr>
          <w:i/>
          <w:lang w:val="en-US"/>
        </w:rPr>
        <w:t>Aggon</w:t>
      </w:r>
      <w:proofErr w:type="spellEnd"/>
      <w:r w:rsidRPr="00AD7AB5">
        <w:rPr>
          <w:i/>
          <w:lang w:val="en-US"/>
        </w:rPr>
        <w:t xml:space="preserve">, DO3, and Richard J. </w:t>
      </w:r>
      <w:proofErr w:type="spellStart"/>
      <w:r w:rsidRPr="00AD7AB5">
        <w:rPr>
          <w:i/>
          <w:lang w:val="en-US"/>
        </w:rPr>
        <w:t>Bleicher</w:t>
      </w:r>
      <w:proofErr w:type="spellEnd"/>
      <w:r w:rsidRPr="00AD7AB5">
        <w:rPr>
          <w:i/>
          <w:lang w:val="en-US"/>
        </w:rPr>
        <w:t>, MD3</w:t>
      </w:r>
    </w:p>
    <w:p w:rsidR="001D2458" w:rsidRPr="001D2458" w:rsidRDefault="001D2458" w:rsidP="001D2458">
      <w:pPr>
        <w:rPr>
          <w:lang w:val="en-US"/>
        </w:rPr>
      </w:pPr>
      <w:r w:rsidRPr="001D2458">
        <w:rPr>
          <w:lang w:val="en-US"/>
        </w:rPr>
        <w:t xml:space="preserve">Ann </w:t>
      </w:r>
      <w:proofErr w:type="spellStart"/>
      <w:r w:rsidRPr="001D2458">
        <w:rPr>
          <w:lang w:val="en-US"/>
        </w:rPr>
        <w:t>Surg</w:t>
      </w:r>
      <w:proofErr w:type="spellEnd"/>
      <w:r w:rsidRPr="001D2458">
        <w:rPr>
          <w:lang w:val="en-US"/>
        </w:rPr>
        <w:t xml:space="preserve"> </w:t>
      </w:r>
      <w:proofErr w:type="spellStart"/>
      <w:r w:rsidRPr="001D2458">
        <w:rPr>
          <w:lang w:val="en-US"/>
        </w:rPr>
        <w:t>Oncol</w:t>
      </w:r>
      <w:proofErr w:type="spellEnd"/>
      <w:r w:rsidRPr="001D2458">
        <w:rPr>
          <w:lang w:val="en-US"/>
        </w:rPr>
        <w:t xml:space="preserve"> (2020) 27:386–396, https://doi.org/10.1245/s10434-019-07844-4</w:t>
      </w:r>
    </w:p>
    <w:p w:rsidR="00AD7AB5" w:rsidRPr="00D36D10" w:rsidRDefault="00D36D10" w:rsidP="00AD7AB5">
      <w:pPr>
        <w:rPr>
          <w:lang w:val="en-US"/>
        </w:rPr>
      </w:pPr>
      <w:r w:rsidRPr="00D36D10">
        <w:rPr>
          <w:lang w:val="en-US"/>
        </w:rPr>
        <w:t>Ductal carcinoma in situ (DCIS)</w:t>
      </w:r>
      <w:r>
        <w:rPr>
          <w:lang w:val="en-US"/>
        </w:rPr>
        <w:t>.</w:t>
      </w:r>
      <w:bookmarkStart w:id="0" w:name="_GoBack"/>
      <w:bookmarkEnd w:id="0"/>
    </w:p>
    <w:p w:rsidR="00555A2B" w:rsidRDefault="00AD7AB5" w:rsidP="00AD7AB5">
      <w:pPr>
        <w:tabs>
          <w:tab w:val="left" w:pos="2130"/>
        </w:tabs>
        <w:rPr>
          <w:lang w:val="en-US"/>
        </w:rPr>
      </w:pPr>
      <w:r w:rsidRPr="00AD7AB5">
        <w:rPr>
          <w:lang w:val="en-US"/>
        </w:rPr>
        <w:t>The 140,615 patients analyzed overall had a median</w:t>
      </w:r>
      <w:r>
        <w:rPr>
          <w:lang w:val="en-US"/>
        </w:rPr>
        <w:t xml:space="preserve"> </w:t>
      </w:r>
      <w:r w:rsidRPr="00AD7AB5">
        <w:rPr>
          <w:lang w:val="en-US"/>
        </w:rPr>
        <w:t>follow up of 57.7 months, and 47.5% of patients had</w:t>
      </w:r>
      <w:r>
        <w:rPr>
          <w:lang w:val="en-US"/>
        </w:rPr>
        <w:t xml:space="preserve"> &gt;</w:t>
      </w:r>
      <w:r w:rsidRPr="00AD7AB5">
        <w:rPr>
          <w:lang w:val="en-US"/>
        </w:rPr>
        <w:t>60 months of follow-up. Mean (SD) patient age was</w:t>
      </w:r>
      <w:r>
        <w:rPr>
          <w:lang w:val="en-US"/>
        </w:rPr>
        <w:t xml:space="preserve"> </w:t>
      </w:r>
      <w:r w:rsidRPr="00AD7AB5">
        <w:rPr>
          <w:lang w:val="en-US"/>
        </w:rPr>
        <w:t>58.6 (11.9) years, ranging 18–90.</w:t>
      </w:r>
    </w:p>
    <w:p w:rsidR="00AD7AB5" w:rsidRDefault="00AD7AB5" w:rsidP="00AD7AB5">
      <w:pPr>
        <w:tabs>
          <w:tab w:val="left" w:pos="2130"/>
        </w:tabs>
        <w:rPr>
          <w:lang w:val="en-US"/>
        </w:rPr>
      </w:pPr>
      <w:r w:rsidRPr="00AD7AB5">
        <w:rPr>
          <w:lang w:val="en-US"/>
        </w:rPr>
        <w:t>Five-year OS was 95.8% (95% CI 95.7–96.0%). Following</w:t>
      </w:r>
      <w:r>
        <w:rPr>
          <w:lang w:val="en-US"/>
        </w:rPr>
        <w:t xml:space="preserve"> </w:t>
      </w:r>
      <w:r w:rsidRPr="00AD7AB5">
        <w:rPr>
          <w:lang w:val="en-US"/>
        </w:rPr>
        <w:t>adjustment, greater time to surgery (TTS), with</w:t>
      </w:r>
      <w:r>
        <w:rPr>
          <w:lang w:val="en-US"/>
        </w:rPr>
        <w:t xml:space="preserve"> </w:t>
      </w:r>
      <w:r w:rsidRPr="00AD7AB5">
        <w:rPr>
          <w:lang w:val="en-US"/>
        </w:rPr>
        <w:t>multiple other factors, was independently associated with</w:t>
      </w:r>
      <w:r>
        <w:rPr>
          <w:lang w:val="en-US"/>
        </w:rPr>
        <w:t xml:space="preserve"> </w:t>
      </w:r>
      <w:r w:rsidRPr="00AD7AB5">
        <w:rPr>
          <w:lang w:val="en-US"/>
        </w:rPr>
        <w:t>poorer survival (</w:t>
      </w:r>
      <w:proofErr w:type="spellStart"/>
      <w:r w:rsidRPr="00AD7AB5">
        <w:rPr>
          <w:lang w:val="en-US"/>
        </w:rPr>
        <w:t>eTable</w:t>
      </w:r>
      <w:proofErr w:type="spellEnd"/>
      <w:r w:rsidRPr="00AD7AB5">
        <w:rPr>
          <w:lang w:val="en-US"/>
        </w:rPr>
        <w:t xml:space="preserve"> 2). A total of 39,364 (28.0%)</w:t>
      </w:r>
      <w:r>
        <w:rPr>
          <w:lang w:val="en-US"/>
        </w:rPr>
        <w:t xml:space="preserve"> </w:t>
      </w:r>
      <w:r w:rsidRPr="00AD7AB5">
        <w:rPr>
          <w:lang w:val="en-US"/>
        </w:rPr>
        <w:t>patients had[1 surgery date recorded. A sensitivity</w:t>
      </w:r>
      <w:r>
        <w:rPr>
          <w:lang w:val="en-US"/>
        </w:rPr>
        <w:t xml:space="preserve"> </w:t>
      </w:r>
      <w:r w:rsidRPr="00AD7AB5">
        <w:rPr>
          <w:lang w:val="en-US"/>
        </w:rPr>
        <w:t>analysis (</w:t>
      </w:r>
      <w:proofErr w:type="spellStart"/>
      <w:r w:rsidRPr="00AD7AB5">
        <w:rPr>
          <w:lang w:val="en-US"/>
        </w:rPr>
        <w:t>eTable</w:t>
      </w:r>
      <w:proofErr w:type="spellEnd"/>
      <w:r w:rsidRPr="00AD7AB5">
        <w:rPr>
          <w:lang w:val="en-US"/>
        </w:rPr>
        <w:t xml:space="preserve"> 3) excluding these women from the</w:t>
      </w:r>
      <w:r>
        <w:rPr>
          <w:lang w:val="en-US"/>
        </w:rPr>
        <w:t xml:space="preserve"> </w:t>
      </w:r>
      <w:r w:rsidRPr="00AD7AB5">
        <w:rPr>
          <w:lang w:val="en-US"/>
        </w:rPr>
        <w:t>adjusted analysis found surgical delay significantly associated</w:t>
      </w:r>
      <w:r>
        <w:rPr>
          <w:lang w:val="en-US"/>
        </w:rPr>
        <w:t xml:space="preserve"> </w:t>
      </w:r>
      <w:r w:rsidRPr="00AD7AB5">
        <w:rPr>
          <w:lang w:val="en-US"/>
        </w:rPr>
        <w:t>with OS (HR 1.12; 95% CI 1.09–1.16; P\0.0001).</w:t>
      </w:r>
      <w:r>
        <w:rPr>
          <w:lang w:val="en-US"/>
        </w:rPr>
        <w:t xml:space="preserve"> </w:t>
      </w:r>
      <w:r w:rsidRPr="00AD7AB5">
        <w:rPr>
          <w:lang w:val="en-US"/>
        </w:rPr>
        <w:t>Added risk of</w:t>
      </w:r>
      <w:r>
        <w:rPr>
          <w:lang w:val="en-US"/>
        </w:rPr>
        <w:t xml:space="preserve"> </w:t>
      </w:r>
      <w:r w:rsidRPr="00AD7AB5">
        <w:rPr>
          <w:lang w:val="en-US"/>
        </w:rPr>
        <w:t>death from all causes for each 30-day interval delay</w:t>
      </w:r>
      <w:r>
        <w:rPr>
          <w:lang w:val="en-US"/>
        </w:rPr>
        <w:t xml:space="preserve"> </w:t>
      </w:r>
      <w:r w:rsidRPr="00AD7AB5">
        <w:rPr>
          <w:lang w:val="en-US"/>
        </w:rPr>
        <w:t>increase was 7.4% (HR 1.07; 95% CI 1.05–1.10;</w:t>
      </w:r>
      <w:r>
        <w:rPr>
          <w:lang w:val="en-US"/>
        </w:rPr>
        <w:t xml:space="preserve"> </w:t>
      </w:r>
      <w:r w:rsidRPr="00AD7AB5">
        <w:rPr>
          <w:lang w:val="en-US"/>
        </w:rPr>
        <w:t>P\0.0001) for the entire cohort.</w:t>
      </w:r>
    </w:p>
    <w:p w:rsidR="00AD7AB5" w:rsidRDefault="00AD7AB5" w:rsidP="00AD7AB5">
      <w:pPr>
        <w:tabs>
          <w:tab w:val="left" w:pos="2130"/>
        </w:tabs>
        <w:rPr>
          <w:lang w:val="en-US"/>
        </w:rPr>
      </w:pPr>
      <w:r w:rsidRPr="00AD7AB5">
        <w:rPr>
          <w:lang w:val="en-US"/>
        </w:rPr>
        <w:t>Among those without invasion</w:t>
      </w:r>
      <w:r>
        <w:rPr>
          <w:lang w:val="en-US"/>
        </w:rPr>
        <w:t>: t</w:t>
      </w:r>
      <w:r w:rsidRPr="00AD7AB5">
        <w:rPr>
          <w:lang w:val="en-US"/>
        </w:rPr>
        <w:t>he added risk of death from all causes for each 30-day</w:t>
      </w:r>
      <w:r>
        <w:rPr>
          <w:lang w:val="en-US"/>
        </w:rPr>
        <w:t xml:space="preserve"> </w:t>
      </w:r>
      <w:r w:rsidRPr="00AD7AB5">
        <w:rPr>
          <w:lang w:val="en-US"/>
        </w:rPr>
        <w:t>interval increase in delay among the noninvasive cohort</w:t>
      </w:r>
      <w:r>
        <w:rPr>
          <w:lang w:val="en-US"/>
        </w:rPr>
        <w:t xml:space="preserve"> </w:t>
      </w:r>
      <w:r w:rsidRPr="00AD7AB5">
        <w:rPr>
          <w:lang w:val="en-US"/>
        </w:rPr>
        <w:t>was 7.3% (HR 1.07; 95% CI 1.05–1.10; P\0.0001)</w:t>
      </w:r>
      <w:r>
        <w:rPr>
          <w:lang w:val="en-US"/>
        </w:rPr>
        <w:t xml:space="preserve"> </w:t>
      </w:r>
      <w:r w:rsidRPr="00AD7AB5">
        <w:rPr>
          <w:lang w:val="en-US"/>
        </w:rPr>
        <w:t>(</w:t>
      </w:r>
      <w:proofErr w:type="spellStart"/>
      <w:r w:rsidRPr="00AD7AB5">
        <w:rPr>
          <w:lang w:val="en-US"/>
        </w:rPr>
        <w:t>eTable</w:t>
      </w:r>
      <w:proofErr w:type="spellEnd"/>
      <w:r w:rsidRPr="00AD7AB5">
        <w:rPr>
          <w:lang w:val="en-US"/>
        </w:rPr>
        <w:t xml:space="preserve"> 4).</w:t>
      </w:r>
    </w:p>
    <w:p w:rsidR="00AD7AB5" w:rsidRPr="00AD7AB5" w:rsidRDefault="00AD7AB5" w:rsidP="00AD7AB5">
      <w:pPr>
        <w:tabs>
          <w:tab w:val="left" w:pos="2130"/>
        </w:tabs>
        <w:rPr>
          <w:lang w:val="en-US"/>
        </w:rPr>
      </w:pPr>
      <w:r w:rsidRPr="00AD7AB5">
        <w:rPr>
          <w:lang w:val="en-US"/>
        </w:rPr>
        <w:t>Among the invasive patients</w:t>
      </w:r>
      <w:r>
        <w:rPr>
          <w:lang w:val="en-US"/>
        </w:rPr>
        <w:t>: t</w:t>
      </w:r>
      <w:r w:rsidRPr="00AD7AB5">
        <w:rPr>
          <w:lang w:val="en-US"/>
        </w:rPr>
        <w:t>he</w:t>
      </w:r>
      <w:r>
        <w:rPr>
          <w:lang w:val="en-US"/>
        </w:rPr>
        <w:t xml:space="preserve"> </w:t>
      </w:r>
      <w:r w:rsidRPr="00AD7AB5">
        <w:rPr>
          <w:lang w:val="en-US"/>
        </w:rPr>
        <w:t>added risk of death from all causes for each 30-day interval</w:t>
      </w:r>
    </w:p>
    <w:p w:rsidR="00AD7AB5" w:rsidRDefault="00AD7AB5" w:rsidP="00AD7AB5">
      <w:pPr>
        <w:tabs>
          <w:tab w:val="left" w:pos="2130"/>
        </w:tabs>
        <w:rPr>
          <w:lang w:val="en-US"/>
        </w:rPr>
      </w:pPr>
      <w:r w:rsidRPr="00AD7AB5">
        <w:rPr>
          <w:lang w:val="en-US"/>
        </w:rPr>
        <w:t>increase in delay among the invasive cohort was 6.8% (HR</w:t>
      </w:r>
      <w:r>
        <w:rPr>
          <w:lang w:val="en-US"/>
        </w:rPr>
        <w:t xml:space="preserve"> </w:t>
      </w:r>
      <w:r w:rsidRPr="00AD7AB5">
        <w:rPr>
          <w:lang w:val="en-US"/>
        </w:rPr>
        <w:t xml:space="preserve">1.07; 95% CI 1.01–1.13; P = 0.0306; </w:t>
      </w:r>
      <w:proofErr w:type="spellStart"/>
      <w:r w:rsidRPr="00AD7AB5">
        <w:rPr>
          <w:lang w:val="en-US"/>
        </w:rPr>
        <w:t>eTable</w:t>
      </w:r>
      <w:proofErr w:type="spellEnd"/>
      <w:r w:rsidRPr="00AD7AB5">
        <w:rPr>
          <w:lang w:val="en-US"/>
        </w:rPr>
        <w:t xml:space="preserve"> 5).</w:t>
      </w:r>
    </w:p>
    <w:p w:rsidR="00AD7AB5" w:rsidRDefault="00AD7AB5" w:rsidP="00AD7AB5">
      <w:pPr>
        <w:tabs>
          <w:tab w:val="left" w:pos="2130"/>
        </w:tabs>
        <w:rPr>
          <w:lang w:val="en-US"/>
        </w:rPr>
      </w:pPr>
      <w:r w:rsidRPr="00AD7AB5">
        <w:rPr>
          <w:lang w:val="en-US"/>
        </w:rPr>
        <w:t>After adjustment, increasing delay to surgery in</w:t>
      </w:r>
      <w:r>
        <w:rPr>
          <w:lang w:val="en-US"/>
        </w:rPr>
        <w:t xml:space="preserve"> </w:t>
      </w:r>
      <w:r w:rsidRPr="00AD7AB5">
        <w:rPr>
          <w:lang w:val="en-US"/>
        </w:rPr>
        <w:t>the entire cohort was an independent predictor of invasion</w:t>
      </w:r>
      <w:r>
        <w:rPr>
          <w:lang w:val="en-US"/>
        </w:rPr>
        <w:t xml:space="preserve"> </w:t>
      </w:r>
      <w:r w:rsidRPr="00AD7AB5">
        <w:rPr>
          <w:lang w:val="en-US"/>
        </w:rPr>
        <w:t>(OR 1.13; 95% CI 1.10–1.15; P\0.001).</w:t>
      </w:r>
    </w:p>
    <w:p w:rsidR="001D2458" w:rsidRPr="00AD7AB5" w:rsidRDefault="001D2458" w:rsidP="001D2458">
      <w:pPr>
        <w:rPr>
          <w:lang w:val="en-US"/>
        </w:rPr>
      </w:pPr>
      <w:hyperlink r:id="rId6" w:history="1">
        <w:r w:rsidRPr="001D2458">
          <w:rPr>
            <w:rStyle w:val="Hyperlink"/>
            <w:lang w:val="en-US"/>
          </w:rPr>
          <w:t>https://link.springer.com/article/10.1245/s10434-019-07844-4</w:t>
        </w:r>
      </w:hyperlink>
    </w:p>
    <w:p w:rsidR="001D2458" w:rsidRPr="00AD7AB5" w:rsidRDefault="001D2458" w:rsidP="00AD7AB5">
      <w:pPr>
        <w:tabs>
          <w:tab w:val="left" w:pos="2130"/>
        </w:tabs>
        <w:rPr>
          <w:lang w:val="en-US"/>
        </w:rPr>
      </w:pPr>
    </w:p>
    <w:sectPr w:rsidR="001D2458" w:rsidRPr="00AD7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2B"/>
    <w:rsid w:val="001D2458"/>
    <w:rsid w:val="00555A2B"/>
    <w:rsid w:val="009173B5"/>
    <w:rsid w:val="00AD7AB5"/>
    <w:rsid w:val="00D3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2014"/>
  <w15:chartTrackingRefBased/>
  <w15:docId w15:val="{84409632-98A9-433A-9D21-89B10DA2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7A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4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245/s10434-019-07844-4" TargetMode="External"/><Relationship Id="rId5" Type="http://schemas.openxmlformats.org/officeDocument/2006/relationships/hyperlink" Target="https://jamanetwork.com/journals/jamaoncology/fullarticle/247443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C.L. van Lint</dc:creator>
  <cp:keywords/>
  <dc:description/>
  <cp:lastModifiedBy>C.L. van Lint</cp:lastModifiedBy>
  <cp:revision>2</cp:revision>
  <dcterms:created xsi:type="dcterms:W3CDTF">2020-03-30T11:48:00Z</dcterms:created>
  <dcterms:modified xsi:type="dcterms:W3CDTF">2020-03-30T12:25:00Z</dcterms:modified>
</cp:coreProperties>
</file>