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AD" w:rsidRDefault="001E347D" w:rsidP="001E347D">
      <w:pPr>
        <w:pStyle w:val="Titel"/>
        <w:rPr>
          <w:lang w:val="nl-NL"/>
        </w:rPr>
      </w:pPr>
      <w:r>
        <w:rPr>
          <w:lang w:val="nl-NL"/>
        </w:rPr>
        <w:t>Literatuur voor WGZ triage</w:t>
      </w:r>
    </w:p>
    <w:p w:rsidR="001E347D" w:rsidRDefault="001E347D" w:rsidP="001E347D">
      <w:pPr>
        <w:rPr>
          <w:lang w:val="nl-NL"/>
        </w:rPr>
      </w:pPr>
      <w:r>
        <w:rPr>
          <w:lang w:val="nl-NL"/>
        </w:rPr>
        <w:t xml:space="preserve">Dit is de uitleg bij het </w:t>
      </w:r>
      <w:proofErr w:type="spellStart"/>
      <w:r>
        <w:rPr>
          <w:lang w:val="nl-NL"/>
        </w:rPr>
        <w:t>excel</w:t>
      </w:r>
      <w:proofErr w:type="spellEnd"/>
      <w:r>
        <w:rPr>
          <w:lang w:val="nl-NL"/>
        </w:rPr>
        <w:t xml:space="preserve"> sheet wat u heeft gekregen om literatuur voor het WGZ triage aan te bieden. Het model is inmiddels succesvol getest op een selecte set aan aandoeningen. Echter, om het toepasbaar te maken, is een veel bredere set aan aandoeningen nodig om te kunnen scoren. Daarom vragen wij u om de bijgevoegde </w:t>
      </w:r>
      <w:proofErr w:type="spellStart"/>
      <w:r>
        <w:rPr>
          <w:lang w:val="nl-NL"/>
        </w:rPr>
        <w:t>excel</w:t>
      </w:r>
      <w:proofErr w:type="spellEnd"/>
      <w:r>
        <w:rPr>
          <w:lang w:val="nl-NL"/>
        </w:rPr>
        <w:t xml:space="preserve"> te voorzien van links en/of referenties naar relevante literatuur wat kan worden gebruikt om de waarde van nieuwe aandoeningen te schatten.</w:t>
      </w:r>
    </w:p>
    <w:p w:rsidR="001E347D" w:rsidRDefault="001E347D" w:rsidP="001E347D">
      <w:pPr>
        <w:rPr>
          <w:lang w:val="nl-NL"/>
        </w:rPr>
      </w:pPr>
      <w:r>
        <w:rPr>
          <w:lang w:val="nl-NL"/>
        </w:rPr>
        <w:t xml:space="preserve">Als u het bestand opent, ziet u de aandoeningen die </w:t>
      </w:r>
      <w:r w:rsidRPr="001E347D">
        <w:rPr>
          <w:i/>
          <w:lang w:val="nl-NL"/>
        </w:rPr>
        <w:t>wij</w:t>
      </w:r>
      <w:r>
        <w:rPr>
          <w:lang w:val="nl-NL"/>
        </w:rPr>
        <w:t xml:space="preserve"> nu op onze lijst hebben om </w:t>
      </w:r>
      <w:r w:rsidR="00C73952">
        <w:rPr>
          <w:lang w:val="nl-NL"/>
        </w:rPr>
        <w:t xml:space="preserve">geëvalueerd </w:t>
      </w:r>
      <w:r>
        <w:rPr>
          <w:lang w:val="nl-NL"/>
        </w:rPr>
        <w:t>te worden. Mist u een aandoening, en staat deze ook nie</w:t>
      </w:r>
      <w:r w:rsidR="00C73952">
        <w:rPr>
          <w:lang w:val="nl-NL"/>
        </w:rPr>
        <w:t>t in de volgende tabel? Stuur ons dan een bericht, zodat wij deze toe kunnen voegen aan de lijst</w:t>
      </w:r>
      <w:r>
        <w:rPr>
          <w:lang w:val="nl-NL"/>
        </w:rPr>
        <w:t>.</w:t>
      </w:r>
    </w:p>
    <w:p w:rsidR="001E347D" w:rsidRPr="001E347D" w:rsidRDefault="0037586A" w:rsidP="001E347D">
      <w:pPr>
        <w:pStyle w:val="Bijschrift"/>
        <w:keepNext/>
        <w:rPr>
          <w:lang w:val="nl-NL"/>
        </w:rPr>
      </w:pPr>
      <w:r>
        <w:rPr>
          <w:lang w:val="nl-NL"/>
        </w:rPr>
        <w:t>Tab</w:t>
      </w:r>
      <w:r w:rsidR="001E347D" w:rsidRPr="001E347D">
        <w:rPr>
          <w:lang w:val="nl-NL"/>
        </w:rPr>
        <w:t>e</w:t>
      </w:r>
      <w:r>
        <w:rPr>
          <w:lang w:val="nl-NL"/>
        </w:rPr>
        <w:t>l</w:t>
      </w:r>
      <w:r w:rsidR="001E347D" w:rsidRPr="001E347D">
        <w:rPr>
          <w:lang w:val="nl-NL"/>
        </w:rPr>
        <w:t xml:space="preserve"> </w:t>
      </w:r>
      <w:r w:rsidR="001E347D">
        <w:fldChar w:fldCharType="begin"/>
      </w:r>
      <w:r w:rsidR="001E347D" w:rsidRPr="001E347D">
        <w:rPr>
          <w:lang w:val="nl-NL"/>
        </w:rPr>
        <w:instrText xml:space="preserve"> SEQ Table \* ARABIC </w:instrText>
      </w:r>
      <w:r w:rsidR="001E347D">
        <w:fldChar w:fldCharType="separate"/>
      </w:r>
      <w:r w:rsidR="001E347D" w:rsidRPr="001E347D">
        <w:rPr>
          <w:noProof/>
          <w:lang w:val="nl-NL"/>
        </w:rPr>
        <w:t>1</w:t>
      </w:r>
      <w:r w:rsidR="001E347D">
        <w:fldChar w:fldCharType="end"/>
      </w:r>
      <w:r w:rsidR="001E347D" w:rsidRPr="001E347D">
        <w:rPr>
          <w:lang w:val="nl-NL"/>
        </w:rPr>
        <w:t>, procedures die al geëvalueerd zijn in het beslismodel.</w:t>
      </w:r>
    </w:p>
    <w:tbl>
      <w:tblPr>
        <w:tblW w:w="9072" w:type="dxa"/>
        <w:tblLook w:val="04A0" w:firstRow="1" w:lastRow="0" w:firstColumn="1" w:lastColumn="0" w:noHBand="0" w:noVBand="1"/>
      </w:tblPr>
      <w:tblGrid>
        <w:gridCol w:w="6623"/>
        <w:gridCol w:w="2449"/>
      </w:tblGrid>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Women with </w:t>
            </w:r>
            <w:proofErr w:type="spellStart"/>
            <w:r w:rsidRPr="001E347D">
              <w:rPr>
                <w:rFonts w:ascii="Calibri" w:eastAsia="Times New Roman" w:hAnsi="Calibri" w:cs="Calibri"/>
                <w:color w:val="000000"/>
                <w:lang w:eastAsia="en-GB"/>
              </w:rPr>
              <w:t>resectable</w:t>
            </w:r>
            <w:proofErr w:type="spellEnd"/>
            <w:r w:rsidRPr="001E347D">
              <w:rPr>
                <w:rFonts w:ascii="Calibri" w:eastAsia="Times New Roman" w:hAnsi="Calibri" w:cs="Calibri"/>
                <w:color w:val="000000"/>
                <w:lang w:eastAsia="en-GB"/>
              </w:rPr>
              <w:t xml:space="preserve"> </w:t>
            </w:r>
            <w:proofErr w:type="spellStart"/>
            <w:r w:rsidRPr="001E347D">
              <w:rPr>
                <w:rFonts w:ascii="Calibri" w:eastAsia="Times New Roman" w:hAnsi="Calibri" w:cs="Calibri"/>
                <w:color w:val="000000"/>
                <w:lang w:eastAsia="en-GB"/>
              </w:rPr>
              <w:t>mammacarcinoma</w:t>
            </w:r>
            <w:proofErr w:type="spellEnd"/>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Surgical 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Women with </w:t>
            </w:r>
            <w:proofErr w:type="spellStart"/>
            <w:r w:rsidRPr="001E347D">
              <w:rPr>
                <w:rFonts w:ascii="Calibri" w:eastAsia="Times New Roman" w:hAnsi="Calibri" w:cs="Calibri"/>
                <w:color w:val="000000"/>
                <w:lang w:eastAsia="en-GB"/>
              </w:rPr>
              <w:t>resectable</w:t>
            </w:r>
            <w:proofErr w:type="spellEnd"/>
            <w:r w:rsidRPr="001E347D">
              <w:rPr>
                <w:rFonts w:ascii="Calibri" w:eastAsia="Times New Roman" w:hAnsi="Calibri" w:cs="Calibri"/>
                <w:color w:val="000000"/>
                <w:lang w:eastAsia="en-GB"/>
              </w:rPr>
              <w:t xml:space="preserve"> </w:t>
            </w:r>
            <w:proofErr w:type="spellStart"/>
            <w:r w:rsidRPr="001E347D">
              <w:rPr>
                <w:rFonts w:ascii="Calibri" w:eastAsia="Times New Roman" w:hAnsi="Calibri" w:cs="Calibri"/>
                <w:color w:val="000000"/>
                <w:lang w:eastAsia="en-GB"/>
              </w:rPr>
              <w:t>mammacarcinoma</w:t>
            </w:r>
            <w:proofErr w:type="spellEnd"/>
            <w:r w:rsidRPr="001E347D">
              <w:rPr>
                <w:rFonts w:ascii="Calibri" w:eastAsia="Times New Roman" w:hAnsi="Calibri" w:cs="Calibri"/>
                <w:color w:val="000000"/>
                <w:lang w:eastAsia="en-GB"/>
              </w:rPr>
              <w:t xml:space="preserve"> (too large for breast-saving surgery)</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Mastectomy</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end-stage renal disease</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Living donor renal transplant</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w:t>
            </w:r>
            <w:proofErr w:type="spellStart"/>
            <w:r w:rsidRPr="001E347D">
              <w:rPr>
                <w:rFonts w:ascii="Calibri" w:eastAsia="Times New Roman" w:hAnsi="Calibri" w:cs="Calibri"/>
                <w:color w:val="000000"/>
                <w:lang w:eastAsia="en-GB"/>
              </w:rPr>
              <w:t>resectable</w:t>
            </w:r>
            <w:proofErr w:type="spellEnd"/>
            <w:r w:rsidRPr="001E347D">
              <w:rPr>
                <w:rFonts w:ascii="Calibri" w:eastAsia="Times New Roman" w:hAnsi="Calibri" w:cs="Calibri"/>
                <w:color w:val="000000"/>
                <w:lang w:eastAsia="en-GB"/>
              </w:rPr>
              <w:t xml:space="preserve"> hepatocellular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Surgical 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liver metastasis (of </w:t>
            </w:r>
            <w:proofErr w:type="spellStart"/>
            <w:r w:rsidRPr="001E347D">
              <w:rPr>
                <w:rFonts w:ascii="Calibri" w:eastAsia="Times New Roman" w:hAnsi="Calibri" w:cs="Calibri"/>
                <w:color w:val="000000"/>
                <w:lang w:eastAsia="en-GB"/>
              </w:rPr>
              <w:t>colonca</w:t>
            </w:r>
            <w:proofErr w:type="spellEnd"/>
            <w:r w:rsidRPr="001E347D">
              <w:rPr>
                <w:rFonts w:ascii="Calibri" w:eastAsia="Times New Roman" w:hAnsi="Calibri" w:cs="Calibri"/>
                <w:color w:val="000000"/>
                <w:lang w:eastAsia="en-GB"/>
              </w:rPr>
              <w:t>)</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proofErr w:type="spellStart"/>
            <w:r w:rsidRPr="001E347D">
              <w:rPr>
                <w:rFonts w:ascii="Calibri" w:eastAsia="Times New Roman" w:hAnsi="Calibri" w:cs="Calibri"/>
                <w:color w:val="000000"/>
                <w:lang w:eastAsia="en-GB"/>
              </w:rPr>
              <w:t>Hepatectomy</w:t>
            </w:r>
            <w:proofErr w:type="spellEnd"/>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ovarium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Resection/HIPEC</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w:t>
            </w:r>
            <w:proofErr w:type="spellStart"/>
            <w:r w:rsidRPr="001E347D">
              <w:rPr>
                <w:rFonts w:ascii="Calibri" w:eastAsia="Times New Roman" w:hAnsi="Calibri" w:cs="Calibri"/>
                <w:color w:val="000000"/>
                <w:lang w:eastAsia="en-GB"/>
              </w:rPr>
              <w:t>resectable</w:t>
            </w:r>
            <w:proofErr w:type="spellEnd"/>
            <w:r w:rsidRPr="001E347D">
              <w:rPr>
                <w:rFonts w:ascii="Calibri" w:eastAsia="Times New Roman" w:hAnsi="Calibri" w:cs="Calibri"/>
                <w:color w:val="000000"/>
                <w:lang w:eastAsia="en-GB"/>
              </w:rPr>
              <w:t xml:space="preserve"> pancreas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Whipple procedure</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w:t>
            </w:r>
            <w:proofErr w:type="spellStart"/>
            <w:r w:rsidRPr="001E347D">
              <w:rPr>
                <w:rFonts w:ascii="Calibri" w:eastAsia="Times New Roman" w:hAnsi="Calibri" w:cs="Calibri"/>
                <w:color w:val="000000"/>
                <w:lang w:eastAsia="en-GB"/>
              </w:rPr>
              <w:t>cholangeocarcinoma</w:t>
            </w:r>
            <w:proofErr w:type="spellEnd"/>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Surgical 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end-stage liver disease</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Living donor liver transplant</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high-grade glioma   </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Transcranial 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low-grade glioma            </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Transcranial 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mild laryngeal </w:t>
            </w:r>
            <w:proofErr w:type="spellStart"/>
            <w:r w:rsidRPr="001E347D">
              <w:rPr>
                <w:rFonts w:ascii="Calibri" w:eastAsia="Times New Roman" w:hAnsi="Calibri" w:cs="Calibri"/>
                <w:color w:val="000000"/>
                <w:lang w:eastAsia="en-GB"/>
              </w:rPr>
              <w:t>carcinomia</w:t>
            </w:r>
            <w:proofErr w:type="spellEnd"/>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non-small cell lung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Lobectomy</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oral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Resection </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COPD patients with substantial emphysema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proofErr w:type="spellStart"/>
            <w:r w:rsidRPr="001E347D">
              <w:rPr>
                <w:rFonts w:ascii="Calibri" w:eastAsia="Times New Roman" w:hAnsi="Calibri" w:cs="Calibri"/>
                <w:color w:val="000000"/>
                <w:lang w:eastAsia="en-GB"/>
              </w:rPr>
              <w:t>bullectomy</w:t>
            </w:r>
            <w:proofErr w:type="spellEnd"/>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empyema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VATS</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(recurrent) pneumothorax</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proofErr w:type="spellStart"/>
            <w:r w:rsidRPr="001E347D">
              <w:rPr>
                <w:rFonts w:ascii="Calibri" w:eastAsia="Times New Roman" w:hAnsi="Calibri" w:cs="Calibri"/>
                <w:color w:val="000000"/>
                <w:lang w:eastAsia="en-GB"/>
              </w:rPr>
              <w:t>Pleurodesis</w:t>
            </w:r>
            <w:proofErr w:type="spellEnd"/>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end-stage heart failure (LVAD)</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LVAD implantation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instable angina pectoris (CABG)</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CABG</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instable angina pectoris (PCI)</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PCI</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w:t>
            </w:r>
            <w:proofErr w:type="spellStart"/>
            <w:r w:rsidRPr="001E347D">
              <w:rPr>
                <w:rFonts w:ascii="Calibri" w:eastAsia="Times New Roman" w:hAnsi="Calibri" w:cs="Calibri"/>
                <w:color w:val="000000"/>
                <w:lang w:eastAsia="en-GB"/>
              </w:rPr>
              <w:t>arrythmias</w:t>
            </w:r>
            <w:proofErr w:type="spellEnd"/>
            <w:r w:rsidRPr="001E347D">
              <w:rPr>
                <w:rFonts w:ascii="Calibri" w:eastAsia="Times New Roman" w:hAnsi="Calibri" w:cs="Calibri"/>
                <w:color w:val="000000"/>
                <w:lang w:eastAsia="en-GB"/>
              </w:rPr>
              <w:t xml:space="preserve"> (WPW, AVNRT, PV, </w:t>
            </w:r>
            <w:proofErr w:type="spellStart"/>
            <w:r w:rsidRPr="001E347D">
              <w:rPr>
                <w:rFonts w:ascii="Calibri" w:eastAsia="Times New Roman" w:hAnsi="Calibri" w:cs="Calibri"/>
                <w:color w:val="000000"/>
                <w:lang w:eastAsia="en-GB"/>
              </w:rPr>
              <w:t>Flut</w:t>
            </w:r>
            <w:proofErr w:type="spellEnd"/>
            <w:r w:rsidRPr="001E347D">
              <w:rPr>
                <w:rFonts w:ascii="Calibri" w:eastAsia="Times New Roman" w:hAnsi="Calibri" w:cs="Calibri"/>
                <w:color w:val="000000"/>
                <w:lang w:eastAsia="en-GB"/>
              </w:rPr>
              <w:t>)</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Pacemaker</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abdominal </w:t>
            </w:r>
            <w:proofErr w:type="spellStart"/>
            <w:r w:rsidRPr="001E347D">
              <w:rPr>
                <w:rFonts w:ascii="Calibri" w:eastAsia="Times New Roman" w:hAnsi="Calibri" w:cs="Calibri"/>
                <w:color w:val="000000"/>
                <w:lang w:eastAsia="en-GB"/>
              </w:rPr>
              <w:t>aneurysmata</w:t>
            </w:r>
            <w:proofErr w:type="spellEnd"/>
            <w:r w:rsidRPr="001E347D">
              <w:rPr>
                <w:rFonts w:ascii="Calibri" w:eastAsia="Times New Roman" w:hAnsi="Calibri" w:cs="Calibri"/>
                <w:color w:val="000000"/>
                <w:lang w:eastAsia="en-GB"/>
              </w:rPr>
              <w:t>, EVAR</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EVAR</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abdominal </w:t>
            </w:r>
            <w:proofErr w:type="spellStart"/>
            <w:r w:rsidRPr="001E347D">
              <w:rPr>
                <w:rFonts w:ascii="Calibri" w:eastAsia="Times New Roman" w:hAnsi="Calibri" w:cs="Calibri"/>
                <w:color w:val="000000"/>
                <w:lang w:eastAsia="en-GB"/>
              </w:rPr>
              <w:t>aneurysmata</w:t>
            </w:r>
            <w:proofErr w:type="spellEnd"/>
            <w:r w:rsidRPr="001E347D">
              <w:rPr>
                <w:rFonts w:ascii="Calibri" w:eastAsia="Times New Roman" w:hAnsi="Calibri" w:cs="Calibri"/>
                <w:color w:val="000000"/>
                <w:lang w:eastAsia="en-GB"/>
              </w:rPr>
              <w:t>, transabdominal</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transabdominal repair</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symptomatic carotid artery plaques</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Surgical repair</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Fontaine II PAD</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Bypass surgery</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end-stage renal disease (shunt)</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Shunt</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low-risk endometrium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high-risk endometrium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cervical cancer</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 xml:space="preserve">Patients with metastasised colon carcinoma (with peritonitis </w:t>
            </w:r>
            <w:proofErr w:type="spellStart"/>
            <w:r w:rsidRPr="001E347D">
              <w:rPr>
                <w:rFonts w:ascii="Calibri" w:eastAsia="Times New Roman" w:hAnsi="Calibri" w:cs="Calibri"/>
                <w:color w:val="000000"/>
                <w:lang w:eastAsia="en-GB"/>
              </w:rPr>
              <w:t>carcinomatosa</w:t>
            </w:r>
            <w:proofErr w:type="spellEnd"/>
            <w:r w:rsidRPr="001E347D">
              <w:rPr>
                <w:rFonts w:ascii="Calibri" w:eastAsia="Times New Roman" w:hAnsi="Calibri" w:cs="Calibri"/>
                <w:color w:val="000000"/>
                <w:lang w:eastAsia="en-GB"/>
              </w:rPr>
              <w:t>)</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HIPEC</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Adults with untreated atrial septum defect</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Surgical repair</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lastRenderedPageBreak/>
              <w:t>Patients with thyroid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mild salivary gland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Resection</w:t>
            </w:r>
          </w:p>
        </w:tc>
      </w:tr>
      <w:tr w:rsidR="001E347D" w:rsidRPr="001E347D" w:rsidTr="001E347D">
        <w:trPr>
          <w:trHeight w:val="288"/>
        </w:trPr>
        <w:tc>
          <w:tcPr>
            <w:tcW w:w="6623"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r w:rsidRPr="001E347D">
              <w:rPr>
                <w:rFonts w:ascii="Calibri" w:eastAsia="Times New Roman" w:hAnsi="Calibri" w:cs="Calibri"/>
                <w:color w:val="000000"/>
                <w:lang w:eastAsia="en-GB"/>
              </w:rPr>
              <w:t>Patients with upper urinary tract carcinoma</w:t>
            </w:r>
          </w:p>
        </w:tc>
        <w:tc>
          <w:tcPr>
            <w:tcW w:w="2449" w:type="dxa"/>
            <w:tcBorders>
              <w:top w:val="single" w:sz="4" w:space="0" w:color="70AD47"/>
              <w:left w:val="nil"/>
              <w:bottom w:val="nil"/>
              <w:right w:val="nil"/>
            </w:tcBorders>
            <w:shd w:val="clear" w:color="auto" w:fill="auto"/>
            <w:noWrap/>
            <w:vAlign w:val="bottom"/>
            <w:hideMark/>
          </w:tcPr>
          <w:p w:rsidR="001E347D" w:rsidRPr="001E347D" w:rsidRDefault="001E347D" w:rsidP="001E347D">
            <w:pPr>
              <w:spacing w:after="0" w:line="240" w:lineRule="auto"/>
              <w:rPr>
                <w:rFonts w:ascii="Calibri" w:eastAsia="Times New Roman" w:hAnsi="Calibri" w:cs="Calibri"/>
                <w:color w:val="000000"/>
                <w:lang w:eastAsia="en-GB"/>
              </w:rPr>
            </w:pPr>
            <w:proofErr w:type="spellStart"/>
            <w:r w:rsidRPr="001E347D">
              <w:rPr>
                <w:rFonts w:ascii="Calibri" w:eastAsia="Times New Roman" w:hAnsi="Calibri" w:cs="Calibri"/>
                <w:color w:val="000000"/>
                <w:lang w:eastAsia="en-GB"/>
              </w:rPr>
              <w:t>Nefroureterectomy</w:t>
            </w:r>
            <w:proofErr w:type="spellEnd"/>
          </w:p>
        </w:tc>
      </w:tr>
    </w:tbl>
    <w:p w:rsidR="00C73952" w:rsidRDefault="00C73952" w:rsidP="001E347D">
      <w:pPr>
        <w:rPr>
          <w:lang w:val="nl-NL"/>
        </w:rPr>
      </w:pPr>
    </w:p>
    <w:p w:rsidR="001E347D" w:rsidRDefault="001E347D" w:rsidP="001E347D">
      <w:pPr>
        <w:rPr>
          <w:lang w:val="nl-NL"/>
        </w:rPr>
      </w:pPr>
      <w:r>
        <w:rPr>
          <w:lang w:val="nl-NL"/>
        </w:rPr>
        <w:t xml:space="preserve">De parameters die nodig zijn in het model zijn beschreven in onderstaande tabel, met uitleg: </w:t>
      </w:r>
    </w:p>
    <w:tbl>
      <w:tblPr>
        <w:tblW w:w="9072" w:type="dxa"/>
        <w:tblLook w:val="04A0" w:firstRow="1" w:lastRow="0" w:firstColumn="1" w:lastColumn="0" w:noHBand="0" w:noVBand="1"/>
      </w:tblPr>
      <w:tblGrid>
        <w:gridCol w:w="426"/>
        <w:gridCol w:w="3969"/>
        <w:gridCol w:w="2797"/>
        <w:gridCol w:w="1880"/>
      </w:tblGrid>
      <w:tr w:rsidR="0037586A" w:rsidRPr="001E347D" w:rsidTr="0037586A">
        <w:trPr>
          <w:trHeight w:val="288"/>
        </w:trPr>
        <w:tc>
          <w:tcPr>
            <w:tcW w:w="426" w:type="dxa"/>
            <w:tcBorders>
              <w:top w:val="single" w:sz="4" w:space="0" w:color="70AD47"/>
              <w:left w:val="nil"/>
              <w:bottom w:val="nil"/>
              <w:right w:val="nil"/>
            </w:tcBorders>
            <w:vAlign w:val="center"/>
          </w:tcPr>
          <w:p w:rsidR="0037586A" w:rsidRPr="00C73952" w:rsidRDefault="0037586A" w:rsidP="0037586A">
            <w:pPr>
              <w:spacing w:after="0" w:line="240" w:lineRule="auto"/>
              <w:rPr>
                <w:rFonts w:ascii="Arial" w:eastAsia="Times New Roman" w:hAnsi="Arial" w:cs="Arial"/>
                <w:color w:val="000000"/>
                <w:lang w:val="nl-NL" w:eastAsia="en-GB"/>
              </w:rPr>
            </w:pPr>
          </w:p>
        </w:tc>
        <w:tc>
          <w:tcPr>
            <w:tcW w:w="3969" w:type="dxa"/>
            <w:tcBorders>
              <w:top w:val="single" w:sz="4" w:space="0" w:color="70AD47"/>
              <w:left w:val="nil"/>
              <w:bottom w:val="nil"/>
              <w:right w:val="nil"/>
            </w:tcBorders>
            <w:shd w:val="clear" w:color="auto" w:fill="auto"/>
            <w:noWrap/>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Parameter</w:t>
            </w:r>
          </w:p>
        </w:tc>
        <w:tc>
          <w:tcPr>
            <w:tcW w:w="2797"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val="nl-NL" w:eastAsia="en-GB"/>
              </w:rPr>
            </w:pPr>
            <w:r>
              <w:rPr>
                <w:rFonts w:ascii="Arial" w:eastAsia="Times New Roman" w:hAnsi="Arial" w:cs="Arial"/>
                <w:color w:val="000000"/>
                <w:lang w:val="nl-NL" w:eastAsia="en-GB"/>
              </w:rPr>
              <w:t>Uitleg</w:t>
            </w:r>
          </w:p>
        </w:tc>
        <w:tc>
          <w:tcPr>
            <w:tcW w:w="1880"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val="nl-NL" w:eastAsia="en-GB"/>
              </w:rPr>
            </w:pPr>
            <w:r>
              <w:rPr>
                <w:rFonts w:ascii="Arial" w:eastAsia="Times New Roman" w:hAnsi="Arial" w:cs="Arial"/>
                <w:color w:val="000000"/>
                <w:lang w:val="nl-NL" w:eastAsia="en-GB"/>
              </w:rPr>
              <w:t>Mogelijke unit</w:t>
            </w:r>
          </w:p>
        </w:tc>
      </w:tr>
      <w:tr w:rsidR="0037586A" w:rsidRPr="001E347D"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r w:rsidRPr="001E347D">
              <w:rPr>
                <w:rFonts w:ascii="Arial" w:eastAsia="Times New Roman" w:hAnsi="Arial" w:cs="Arial"/>
                <w:color w:val="000000"/>
                <w:lang w:eastAsia="en-GB"/>
              </w:rPr>
              <w:t>Survival without operation</w:t>
            </w:r>
          </w:p>
        </w:tc>
        <w:tc>
          <w:tcPr>
            <w:tcW w:w="2797"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val="nl-NL" w:eastAsia="en-GB"/>
              </w:rPr>
            </w:pPr>
            <w:r w:rsidRPr="001E347D">
              <w:rPr>
                <w:rFonts w:ascii="Arial" w:eastAsia="Times New Roman" w:hAnsi="Arial" w:cs="Arial"/>
                <w:color w:val="000000"/>
                <w:lang w:val="nl-NL" w:eastAsia="en-GB"/>
              </w:rPr>
              <w:t>De overlevingskans voor mensen die g</w:t>
            </w:r>
            <w:r>
              <w:rPr>
                <w:rFonts w:ascii="Arial" w:eastAsia="Times New Roman" w:hAnsi="Arial" w:cs="Arial"/>
                <w:color w:val="000000"/>
                <w:lang w:val="nl-NL" w:eastAsia="en-GB"/>
              </w:rPr>
              <w:t>één operatie zouden krijgen.</w:t>
            </w:r>
          </w:p>
        </w:tc>
        <w:tc>
          <w:tcPr>
            <w:tcW w:w="1880"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val="nl-NL" w:eastAsia="en-GB"/>
              </w:rPr>
            </w:pPr>
            <w:r>
              <w:rPr>
                <w:rFonts w:ascii="Arial" w:eastAsia="Times New Roman" w:hAnsi="Arial" w:cs="Arial"/>
                <w:color w:val="000000"/>
                <w:lang w:val="nl-NL" w:eastAsia="en-GB"/>
              </w:rPr>
              <w:t>% per 1/2/… jaar, mediane overleving in weken/maanden</w:t>
            </w:r>
          </w:p>
        </w:tc>
      </w:tr>
      <w:tr w:rsidR="0037586A" w:rsidRPr="001E347D"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2</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r w:rsidRPr="001E347D">
              <w:rPr>
                <w:rFonts w:ascii="Arial" w:eastAsia="Times New Roman" w:hAnsi="Arial" w:cs="Arial"/>
                <w:color w:val="000000"/>
                <w:lang w:eastAsia="en-GB"/>
              </w:rPr>
              <w:t>Survival with operation</w:t>
            </w:r>
          </w:p>
        </w:tc>
        <w:tc>
          <w:tcPr>
            <w:tcW w:w="2797"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sidRPr="001E347D">
              <w:rPr>
                <w:rFonts w:ascii="Arial" w:eastAsia="Times New Roman" w:hAnsi="Arial" w:cs="Arial"/>
                <w:color w:val="000000"/>
                <w:lang w:eastAsia="en-GB"/>
              </w:rPr>
              <w:t xml:space="preserve">De </w:t>
            </w:r>
            <w:proofErr w:type="spellStart"/>
            <w:r w:rsidRPr="001E347D">
              <w:rPr>
                <w:rFonts w:ascii="Arial" w:eastAsia="Times New Roman" w:hAnsi="Arial" w:cs="Arial"/>
                <w:color w:val="000000"/>
                <w:lang w:eastAsia="en-GB"/>
              </w:rPr>
              <w:t>overlevingskans</w:t>
            </w:r>
            <w:proofErr w:type="spellEnd"/>
            <w:r w:rsidRPr="001E347D">
              <w:rPr>
                <w:rFonts w:ascii="Arial" w:eastAsia="Times New Roman" w:hAnsi="Arial" w:cs="Arial"/>
                <w:color w:val="000000"/>
                <w:lang w:eastAsia="en-GB"/>
              </w:rPr>
              <w:t xml:space="preserve"> </w:t>
            </w:r>
            <w:proofErr w:type="spellStart"/>
            <w:r w:rsidRPr="001E347D">
              <w:rPr>
                <w:rFonts w:ascii="Arial" w:eastAsia="Times New Roman" w:hAnsi="Arial" w:cs="Arial"/>
                <w:color w:val="000000"/>
                <w:lang w:eastAsia="en-GB"/>
              </w:rPr>
              <w:t>voor</w:t>
            </w:r>
            <w:proofErr w:type="spellEnd"/>
            <w:r w:rsidRPr="001E347D">
              <w:rPr>
                <w:rFonts w:ascii="Arial" w:eastAsia="Times New Roman" w:hAnsi="Arial" w:cs="Arial"/>
                <w:color w:val="000000"/>
                <w:lang w:eastAsia="en-GB"/>
              </w:rPr>
              <w:t xml:space="preserve"> </w:t>
            </w:r>
            <w:proofErr w:type="spellStart"/>
            <w:r w:rsidRPr="001E347D">
              <w:rPr>
                <w:rFonts w:ascii="Arial" w:eastAsia="Times New Roman" w:hAnsi="Arial" w:cs="Arial"/>
                <w:color w:val="000000"/>
                <w:lang w:eastAsia="en-GB"/>
              </w:rPr>
              <w:t>mensen</w:t>
            </w:r>
            <w:proofErr w:type="spellEnd"/>
            <w:r w:rsidRPr="001E347D">
              <w:rPr>
                <w:rFonts w:ascii="Arial" w:eastAsia="Times New Roman" w:hAnsi="Arial" w:cs="Arial"/>
                <w:color w:val="000000"/>
                <w:lang w:eastAsia="en-GB"/>
              </w:rPr>
              <w:t xml:space="preserve"> die de </w:t>
            </w:r>
            <w:proofErr w:type="spellStart"/>
            <w:r w:rsidRPr="001E347D">
              <w:rPr>
                <w:rFonts w:ascii="Arial" w:eastAsia="Times New Roman" w:hAnsi="Arial" w:cs="Arial"/>
                <w:color w:val="000000"/>
                <w:lang w:eastAsia="en-GB"/>
              </w:rPr>
              <w:t>operatie</w:t>
            </w:r>
            <w:proofErr w:type="spellEnd"/>
            <w:r w:rsidRPr="001E347D">
              <w:rPr>
                <w:rFonts w:ascii="Arial" w:eastAsia="Times New Roman" w:hAnsi="Arial" w:cs="Arial"/>
                <w:color w:val="000000"/>
                <w:lang w:eastAsia="en-GB"/>
              </w:rPr>
              <w:t xml:space="preserve"> </w:t>
            </w:r>
            <w:proofErr w:type="spellStart"/>
            <w:r w:rsidRPr="001E347D">
              <w:rPr>
                <w:rFonts w:ascii="Arial" w:eastAsia="Times New Roman" w:hAnsi="Arial" w:cs="Arial"/>
                <w:color w:val="000000"/>
                <w:lang w:eastAsia="en-GB"/>
              </w:rPr>
              <w:t>hebben</w:t>
            </w:r>
            <w:proofErr w:type="spellEnd"/>
            <w:r w:rsidRPr="001E347D">
              <w:rPr>
                <w:rFonts w:ascii="Arial" w:eastAsia="Times New Roman" w:hAnsi="Arial" w:cs="Arial"/>
                <w:color w:val="000000"/>
                <w:lang w:eastAsia="en-GB"/>
              </w:rPr>
              <w:t xml:space="preserve"> </w:t>
            </w:r>
            <w:proofErr w:type="spellStart"/>
            <w:r w:rsidRPr="001E347D">
              <w:rPr>
                <w:rFonts w:ascii="Arial" w:eastAsia="Times New Roman" w:hAnsi="Arial" w:cs="Arial"/>
                <w:color w:val="000000"/>
                <w:lang w:eastAsia="en-GB"/>
              </w:rPr>
              <w:t>gehad</w:t>
            </w:r>
            <w:proofErr w:type="spellEnd"/>
            <w:r w:rsidRPr="001E347D">
              <w:rPr>
                <w:rFonts w:ascii="Arial" w:eastAsia="Times New Roman" w:hAnsi="Arial" w:cs="Arial"/>
                <w:color w:val="000000"/>
                <w:lang w:eastAsia="en-GB"/>
              </w:rPr>
              <w:t xml:space="preserve">. </w:t>
            </w:r>
          </w:p>
        </w:tc>
        <w:tc>
          <w:tcPr>
            <w:tcW w:w="1880"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val="nl-NL" w:eastAsia="en-GB"/>
              </w:rPr>
            </w:pPr>
            <w:r>
              <w:rPr>
                <w:rFonts w:ascii="Arial" w:eastAsia="Times New Roman" w:hAnsi="Arial" w:cs="Arial"/>
                <w:color w:val="000000"/>
                <w:lang w:val="nl-NL" w:eastAsia="en-GB"/>
              </w:rPr>
              <w:t>% per 1/2/… jaar, mediane overleving in weken/maanden</w:t>
            </w:r>
          </w:p>
        </w:tc>
      </w:tr>
      <w:tr w:rsidR="0037586A" w:rsidRPr="001E347D"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3</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r w:rsidRPr="001E347D">
              <w:rPr>
                <w:rFonts w:ascii="Arial" w:eastAsia="Times New Roman" w:hAnsi="Arial" w:cs="Arial"/>
                <w:color w:val="000000"/>
                <w:lang w:eastAsia="en-GB"/>
              </w:rPr>
              <w:t>Treatment effect operation (RR/HR)</w:t>
            </w:r>
          </w:p>
        </w:tc>
        <w:tc>
          <w:tcPr>
            <w:tcW w:w="2797"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val="nl-NL" w:eastAsia="en-GB"/>
              </w:rPr>
            </w:pPr>
            <w:r w:rsidRPr="001E347D">
              <w:rPr>
                <w:rFonts w:ascii="Arial" w:eastAsia="Times New Roman" w:hAnsi="Arial" w:cs="Arial"/>
                <w:color w:val="000000"/>
                <w:lang w:val="nl-NL" w:eastAsia="en-GB"/>
              </w:rPr>
              <w:t xml:space="preserve">Het (gecorrigeerde) effect van </w:t>
            </w:r>
            <w:r>
              <w:rPr>
                <w:rFonts w:ascii="Arial" w:eastAsia="Times New Roman" w:hAnsi="Arial" w:cs="Arial"/>
                <w:color w:val="000000"/>
                <w:lang w:val="nl-NL" w:eastAsia="en-GB"/>
              </w:rPr>
              <w:t xml:space="preserve">opereren </w:t>
            </w:r>
            <w:r w:rsidRPr="001E347D">
              <w:rPr>
                <w:rFonts w:ascii="Arial" w:eastAsia="Times New Roman" w:hAnsi="Arial" w:cs="Arial"/>
                <w:color w:val="000000"/>
                <w:lang w:val="nl-NL" w:eastAsia="en-GB"/>
              </w:rPr>
              <w:t xml:space="preserve">op </w:t>
            </w:r>
            <w:proofErr w:type="spellStart"/>
            <w:r>
              <w:rPr>
                <w:rFonts w:ascii="Arial" w:eastAsia="Times New Roman" w:hAnsi="Arial" w:cs="Arial"/>
                <w:color w:val="000000"/>
                <w:lang w:val="nl-NL" w:eastAsia="en-GB"/>
              </w:rPr>
              <w:t>disease-specific</w:t>
            </w:r>
            <w:proofErr w:type="spellEnd"/>
            <w:r>
              <w:rPr>
                <w:rFonts w:ascii="Arial" w:eastAsia="Times New Roman" w:hAnsi="Arial" w:cs="Arial"/>
                <w:color w:val="000000"/>
                <w:lang w:val="nl-NL" w:eastAsia="en-GB"/>
              </w:rPr>
              <w:t xml:space="preserve"> survival, liefst uit RCT</w:t>
            </w:r>
          </w:p>
        </w:tc>
        <w:tc>
          <w:tcPr>
            <w:tcW w:w="1880"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HR/RR/OR</w:t>
            </w:r>
          </w:p>
        </w:tc>
      </w:tr>
      <w:tr w:rsidR="0037586A" w:rsidRPr="001E347D"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4</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proofErr w:type="spellStart"/>
            <w:r w:rsidRPr="001E347D">
              <w:rPr>
                <w:rFonts w:ascii="Arial" w:eastAsia="Times New Roman" w:hAnsi="Arial" w:cs="Arial"/>
                <w:color w:val="000000"/>
                <w:lang w:eastAsia="en-GB"/>
              </w:rPr>
              <w:t>QoL</w:t>
            </w:r>
            <w:proofErr w:type="spellEnd"/>
            <w:r w:rsidRPr="001E347D">
              <w:rPr>
                <w:rFonts w:ascii="Arial" w:eastAsia="Times New Roman" w:hAnsi="Arial" w:cs="Arial"/>
                <w:color w:val="000000"/>
                <w:lang w:eastAsia="en-GB"/>
              </w:rPr>
              <w:t xml:space="preserve"> without intervention (preferably in utility)</w:t>
            </w:r>
          </w:p>
        </w:tc>
        <w:tc>
          <w:tcPr>
            <w:tcW w:w="2797"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proofErr w:type="spellStart"/>
            <w:r>
              <w:rPr>
                <w:rFonts w:ascii="Arial" w:eastAsia="Times New Roman" w:hAnsi="Arial" w:cs="Arial"/>
                <w:color w:val="000000"/>
                <w:lang w:eastAsia="en-GB"/>
              </w:rPr>
              <w:t>QoL</w:t>
            </w:r>
            <w:proofErr w:type="spellEnd"/>
          </w:p>
        </w:tc>
        <w:tc>
          <w:tcPr>
            <w:tcW w:w="1880"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
        </w:tc>
      </w:tr>
      <w:tr w:rsidR="0037586A" w:rsidRPr="001E347D"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5</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proofErr w:type="spellStart"/>
            <w:r w:rsidRPr="001E347D">
              <w:rPr>
                <w:rFonts w:ascii="Arial" w:eastAsia="Times New Roman" w:hAnsi="Arial" w:cs="Arial"/>
                <w:color w:val="000000"/>
                <w:lang w:eastAsia="en-GB"/>
              </w:rPr>
              <w:t>QoL</w:t>
            </w:r>
            <w:proofErr w:type="spellEnd"/>
            <w:r w:rsidRPr="001E347D">
              <w:rPr>
                <w:rFonts w:ascii="Arial" w:eastAsia="Times New Roman" w:hAnsi="Arial" w:cs="Arial"/>
                <w:color w:val="000000"/>
                <w:lang w:eastAsia="en-GB"/>
              </w:rPr>
              <w:t xml:space="preserve"> with intervention (preferably: utility)</w:t>
            </w:r>
          </w:p>
        </w:tc>
        <w:tc>
          <w:tcPr>
            <w:tcW w:w="2797"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proofErr w:type="spellStart"/>
            <w:r>
              <w:rPr>
                <w:rFonts w:ascii="Arial" w:eastAsia="Times New Roman" w:hAnsi="Arial" w:cs="Arial"/>
                <w:color w:val="000000"/>
                <w:lang w:eastAsia="en-GB"/>
              </w:rPr>
              <w:t>QoL</w:t>
            </w:r>
            <w:proofErr w:type="spellEnd"/>
          </w:p>
        </w:tc>
        <w:tc>
          <w:tcPr>
            <w:tcW w:w="1880"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t>
            </w:r>
          </w:p>
        </w:tc>
      </w:tr>
      <w:tr w:rsidR="0037586A" w:rsidRPr="0037586A"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6</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r w:rsidRPr="001E347D">
              <w:rPr>
                <w:rFonts w:ascii="Arial" w:eastAsia="Times New Roman" w:hAnsi="Arial" w:cs="Arial"/>
                <w:color w:val="000000"/>
                <w:lang w:eastAsia="en-GB"/>
              </w:rPr>
              <w:t>Mean age (of patients at time of surgery)</w:t>
            </w:r>
          </w:p>
        </w:tc>
        <w:tc>
          <w:tcPr>
            <w:tcW w:w="2797" w:type="dxa"/>
            <w:tcBorders>
              <w:top w:val="single" w:sz="4" w:space="0" w:color="70AD47"/>
              <w:left w:val="nil"/>
              <w:bottom w:val="nil"/>
              <w:right w:val="nil"/>
            </w:tcBorders>
            <w:vAlign w:val="center"/>
          </w:tcPr>
          <w:p w:rsidR="0037586A" w:rsidRPr="0037586A" w:rsidRDefault="0037586A" w:rsidP="0037586A">
            <w:pPr>
              <w:spacing w:after="0" w:line="240" w:lineRule="auto"/>
              <w:rPr>
                <w:rFonts w:ascii="Arial" w:eastAsia="Times New Roman" w:hAnsi="Arial" w:cs="Arial"/>
                <w:color w:val="000000"/>
                <w:lang w:val="nl-NL" w:eastAsia="en-GB"/>
              </w:rPr>
            </w:pPr>
            <w:r w:rsidRPr="0037586A">
              <w:rPr>
                <w:rFonts w:ascii="Arial" w:eastAsia="Times New Roman" w:hAnsi="Arial" w:cs="Arial"/>
                <w:color w:val="000000"/>
                <w:lang w:val="nl-NL" w:eastAsia="en-GB"/>
              </w:rPr>
              <w:t xml:space="preserve">Gemiddelde leeftijd van een </w:t>
            </w:r>
            <w:proofErr w:type="spellStart"/>
            <w:r w:rsidRPr="0037586A">
              <w:rPr>
                <w:rFonts w:ascii="Arial" w:eastAsia="Times New Roman" w:hAnsi="Arial" w:cs="Arial"/>
                <w:color w:val="000000"/>
                <w:lang w:val="nl-NL" w:eastAsia="en-GB"/>
              </w:rPr>
              <w:t>patient</w:t>
            </w:r>
            <w:proofErr w:type="spellEnd"/>
            <w:r w:rsidRPr="0037586A">
              <w:rPr>
                <w:rFonts w:ascii="Arial" w:eastAsia="Times New Roman" w:hAnsi="Arial" w:cs="Arial"/>
                <w:color w:val="000000"/>
                <w:lang w:val="nl-NL" w:eastAsia="en-GB"/>
              </w:rPr>
              <w:t xml:space="preserve"> die de operatie ondergaat.</w:t>
            </w:r>
          </w:p>
        </w:tc>
        <w:tc>
          <w:tcPr>
            <w:tcW w:w="1880" w:type="dxa"/>
            <w:tcBorders>
              <w:top w:val="single" w:sz="4" w:space="0" w:color="70AD47"/>
              <w:left w:val="nil"/>
              <w:bottom w:val="nil"/>
              <w:right w:val="nil"/>
            </w:tcBorders>
            <w:vAlign w:val="center"/>
          </w:tcPr>
          <w:p w:rsidR="0037586A" w:rsidRPr="0037586A" w:rsidRDefault="0037586A" w:rsidP="0037586A">
            <w:pPr>
              <w:spacing w:after="0" w:line="240" w:lineRule="auto"/>
              <w:rPr>
                <w:rFonts w:ascii="Arial" w:eastAsia="Times New Roman" w:hAnsi="Arial" w:cs="Arial"/>
                <w:color w:val="000000"/>
                <w:lang w:val="nl-NL" w:eastAsia="en-GB"/>
              </w:rPr>
            </w:pPr>
            <w:r>
              <w:rPr>
                <w:rFonts w:ascii="Arial" w:eastAsia="Times New Roman" w:hAnsi="Arial" w:cs="Arial"/>
                <w:color w:val="000000"/>
                <w:lang w:val="nl-NL" w:eastAsia="en-GB"/>
              </w:rPr>
              <w:t>Jaren</w:t>
            </w:r>
          </w:p>
        </w:tc>
      </w:tr>
      <w:tr w:rsidR="0037586A" w:rsidRPr="0037586A"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lang w:eastAsia="en-GB"/>
              </w:rPr>
            </w:pPr>
            <w:r>
              <w:rPr>
                <w:rFonts w:ascii="Arial" w:eastAsia="Times New Roman" w:hAnsi="Arial" w:cs="Arial"/>
                <w:lang w:eastAsia="en-GB"/>
              </w:rPr>
              <w:t>7</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lang w:eastAsia="en-GB"/>
              </w:rPr>
            </w:pPr>
            <w:r w:rsidRPr="001E347D">
              <w:rPr>
                <w:rFonts w:ascii="Arial" w:eastAsia="Times New Roman" w:hAnsi="Arial" w:cs="Arial"/>
                <w:lang w:eastAsia="en-GB"/>
              </w:rPr>
              <w:t>Time until no effect surgery on survival</w:t>
            </w:r>
          </w:p>
        </w:tc>
        <w:tc>
          <w:tcPr>
            <w:tcW w:w="2797" w:type="dxa"/>
            <w:tcBorders>
              <w:top w:val="single" w:sz="4" w:space="0" w:color="70AD47"/>
              <w:left w:val="nil"/>
              <w:bottom w:val="nil"/>
              <w:right w:val="nil"/>
            </w:tcBorders>
            <w:vAlign w:val="center"/>
          </w:tcPr>
          <w:p w:rsidR="0037586A" w:rsidRPr="0037586A" w:rsidRDefault="0037586A" w:rsidP="0037586A">
            <w:pPr>
              <w:spacing w:after="0" w:line="240" w:lineRule="auto"/>
              <w:rPr>
                <w:rFonts w:ascii="Arial" w:eastAsia="Times New Roman" w:hAnsi="Arial" w:cs="Arial"/>
                <w:lang w:val="nl-NL" w:eastAsia="en-GB"/>
              </w:rPr>
            </w:pPr>
            <w:r w:rsidRPr="0037586A">
              <w:rPr>
                <w:rFonts w:ascii="Arial" w:eastAsia="Times New Roman" w:hAnsi="Arial" w:cs="Arial"/>
                <w:lang w:val="nl-NL" w:eastAsia="en-GB"/>
              </w:rPr>
              <w:t>Tijd totdat geen effect meer kan worden verwacht van de operatie op de overlevingskans</w:t>
            </w:r>
          </w:p>
        </w:tc>
        <w:tc>
          <w:tcPr>
            <w:tcW w:w="1880" w:type="dxa"/>
            <w:tcBorders>
              <w:top w:val="single" w:sz="4" w:space="0" w:color="70AD47"/>
              <w:left w:val="nil"/>
              <w:bottom w:val="nil"/>
              <w:right w:val="nil"/>
            </w:tcBorders>
            <w:vAlign w:val="center"/>
          </w:tcPr>
          <w:p w:rsidR="0037586A" w:rsidRPr="0037586A" w:rsidRDefault="0037586A" w:rsidP="0037586A">
            <w:pPr>
              <w:spacing w:after="0" w:line="240" w:lineRule="auto"/>
              <w:rPr>
                <w:rFonts w:ascii="Arial" w:eastAsia="Times New Roman" w:hAnsi="Arial" w:cs="Arial"/>
                <w:lang w:val="nl-NL" w:eastAsia="en-GB"/>
              </w:rPr>
            </w:pPr>
            <w:r>
              <w:rPr>
                <w:rFonts w:ascii="Arial" w:eastAsia="Times New Roman" w:hAnsi="Arial" w:cs="Arial"/>
                <w:lang w:val="nl-NL" w:eastAsia="en-GB"/>
              </w:rPr>
              <w:t>Weken/maanden</w:t>
            </w:r>
          </w:p>
        </w:tc>
      </w:tr>
      <w:tr w:rsidR="0037586A" w:rsidRPr="001E347D" w:rsidTr="0037586A">
        <w:trPr>
          <w:trHeight w:val="288"/>
        </w:trPr>
        <w:tc>
          <w:tcPr>
            <w:tcW w:w="426" w:type="dxa"/>
            <w:tcBorders>
              <w:top w:val="single" w:sz="4" w:space="0" w:color="70AD47"/>
              <w:left w:val="nil"/>
              <w:bottom w:val="nil"/>
              <w:right w:val="nil"/>
            </w:tcBorders>
            <w:vAlign w:val="center"/>
          </w:tcPr>
          <w:p w:rsidR="0037586A" w:rsidRPr="001E347D" w:rsidRDefault="0037586A" w:rsidP="0037586A">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8</w:t>
            </w:r>
          </w:p>
        </w:tc>
        <w:tc>
          <w:tcPr>
            <w:tcW w:w="3969" w:type="dxa"/>
            <w:tcBorders>
              <w:top w:val="single" w:sz="4" w:space="0" w:color="70AD47"/>
              <w:left w:val="nil"/>
              <w:bottom w:val="nil"/>
              <w:right w:val="nil"/>
            </w:tcBorders>
            <w:shd w:val="clear" w:color="auto" w:fill="auto"/>
            <w:noWrap/>
            <w:vAlign w:val="center"/>
            <w:hideMark/>
          </w:tcPr>
          <w:p w:rsidR="0037586A" w:rsidRPr="001E347D" w:rsidRDefault="0037586A" w:rsidP="0037586A">
            <w:pPr>
              <w:spacing w:after="0" w:line="240" w:lineRule="auto"/>
              <w:rPr>
                <w:rFonts w:ascii="Arial" w:eastAsia="Times New Roman" w:hAnsi="Arial" w:cs="Arial"/>
                <w:color w:val="000000"/>
                <w:lang w:eastAsia="en-GB"/>
              </w:rPr>
            </w:pPr>
            <w:r w:rsidRPr="001E347D">
              <w:rPr>
                <w:rFonts w:ascii="Arial" w:eastAsia="Times New Roman" w:hAnsi="Arial" w:cs="Arial"/>
                <w:color w:val="000000"/>
                <w:lang w:eastAsia="en-GB"/>
              </w:rPr>
              <w:t xml:space="preserve">Time until no effect surgery on </w:t>
            </w:r>
            <w:proofErr w:type="spellStart"/>
            <w:r w:rsidRPr="001E347D">
              <w:rPr>
                <w:rFonts w:ascii="Arial" w:eastAsia="Times New Roman" w:hAnsi="Arial" w:cs="Arial"/>
                <w:color w:val="000000"/>
                <w:lang w:eastAsia="en-GB"/>
              </w:rPr>
              <w:t>QoL</w:t>
            </w:r>
            <w:proofErr w:type="spellEnd"/>
          </w:p>
        </w:tc>
        <w:tc>
          <w:tcPr>
            <w:tcW w:w="2797" w:type="dxa"/>
            <w:tcBorders>
              <w:top w:val="single" w:sz="4" w:space="0" w:color="70AD47"/>
              <w:left w:val="nil"/>
              <w:bottom w:val="nil"/>
              <w:right w:val="nil"/>
            </w:tcBorders>
            <w:vAlign w:val="center"/>
          </w:tcPr>
          <w:p w:rsidR="0037586A" w:rsidRPr="0037586A" w:rsidRDefault="0037586A" w:rsidP="0037586A">
            <w:pPr>
              <w:spacing w:after="0" w:line="240" w:lineRule="auto"/>
              <w:rPr>
                <w:rFonts w:ascii="Arial" w:eastAsia="Times New Roman" w:hAnsi="Arial" w:cs="Arial"/>
                <w:lang w:val="nl-NL" w:eastAsia="en-GB"/>
              </w:rPr>
            </w:pPr>
            <w:r w:rsidRPr="0037586A">
              <w:rPr>
                <w:rFonts w:ascii="Arial" w:eastAsia="Times New Roman" w:hAnsi="Arial" w:cs="Arial"/>
                <w:lang w:val="nl-NL" w:eastAsia="en-GB"/>
              </w:rPr>
              <w:t>Tijd totdat geen effect meer kan worden verwacht van de operatie op de overlevingskans</w:t>
            </w:r>
          </w:p>
        </w:tc>
        <w:tc>
          <w:tcPr>
            <w:tcW w:w="1880" w:type="dxa"/>
            <w:tcBorders>
              <w:top w:val="single" w:sz="4" w:space="0" w:color="70AD47"/>
              <w:left w:val="nil"/>
              <w:bottom w:val="nil"/>
              <w:right w:val="nil"/>
            </w:tcBorders>
            <w:vAlign w:val="center"/>
          </w:tcPr>
          <w:p w:rsidR="0037586A" w:rsidRPr="0037586A" w:rsidRDefault="0037586A" w:rsidP="0037586A">
            <w:pPr>
              <w:spacing w:after="0" w:line="240" w:lineRule="auto"/>
              <w:rPr>
                <w:rFonts w:ascii="Arial" w:eastAsia="Times New Roman" w:hAnsi="Arial" w:cs="Arial"/>
                <w:lang w:val="nl-NL" w:eastAsia="en-GB"/>
              </w:rPr>
            </w:pPr>
            <w:r>
              <w:rPr>
                <w:rFonts w:ascii="Arial" w:eastAsia="Times New Roman" w:hAnsi="Arial" w:cs="Arial"/>
                <w:lang w:val="nl-NL" w:eastAsia="en-GB"/>
              </w:rPr>
              <w:t>Weken/maanden</w:t>
            </w:r>
          </w:p>
        </w:tc>
      </w:tr>
    </w:tbl>
    <w:p w:rsidR="0037586A" w:rsidRDefault="0037586A" w:rsidP="001E347D"/>
    <w:p w:rsidR="0037586A" w:rsidRDefault="0037586A" w:rsidP="001E347D">
      <w:proofErr w:type="spellStart"/>
      <w:r>
        <w:t>Verder</w:t>
      </w:r>
      <w:proofErr w:type="spellEnd"/>
      <w:r>
        <w:t xml:space="preserve"> </w:t>
      </w:r>
      <w:proofErr w:type="spellStart"/>
      <w:r>
        <w:t>geldt</w:t>
      </w:r>
      <w:proofErr w:type="spellEnd"/>
      <w:r>
        <w:t>:</w:t>
      </w:r>
    </w:p>
    <w:p w:rsidR="0037586A" w:rsidRDefault="0037586A" w:rsidP="0037586A">
      <w:pPr>
        <w:pStyle w:val="Lijstalinea"/>
        <w:numPr>
          <w:ilvl w:val="0"/>
          <w:numId w:val="2"/>
        </w:numPr>
        <w:rPr>
          <w:lang w:val="nl-NL"/>
        </w:rPr>
      </w:pPr>
      <w:r w:rsidRPr="0037586A">
        <w:rPr>
          <w:lang w:val="nl-NL"/>
        </w:rPr>
        <w:t>Van parameters 1-3 is slechts twee van de drie nodig.</w:t>
      </w:r>
    </w:p>
    <w:p w:rsidR="0037586A" w:rsidRDefault="0037586A" w:rsidP="0037586A">
      <w:pPr>
        <w:pStyle w:val="Lijstalinea"/>
        <w:numPr>
          <w:ilvl w:val="0"/>
          <w:numId w:val="2"/>
        </w:numPr>
        <w:rPr>
          <w:lang w:val="nl-NL"/>
        </w:rPr>
      </w:pPr>
      <w:r>
        <w:rPr>
          <w:lang w:val="nl-NL"/>
        </w:rPr>
        <w:t>Parameter 4-5 hoeft niet worden gezocht</w:t>
      </w:r>
    </w:p>
    <w:p w:rsidR="0037586A" w:rsidRDefault="0037586A" w:rsidP="0037586A">
      <w:pPr>
        <w:pStyle w:val="Lijstalinea"/>
        <w:numPr>
          <w:ilvl w:val="0"/>
          <w:numId w:val="2"/>
        </w:numPr>
        <w:rPr>
          <w:lang w:val="nl-NL"/>
        </w:rPr>
      </w:pPr>
      <w:r>
        <w:rPr>
          <w:lang w:val="nl-NL"/>
        </w:rPr>
        <w:t>Parameter 7-8 kan leeg gelaten worden, als dit ook het geval is.</w:t>
      </w:r>
    </w:p>
    <w:p w:rsidR="0037586A" w:rsidRDefault="0037586A" w:rsidP="00FC2EAE">
      <w:pPr>
        <w:spacing w:after="0" w:line="240" w:lineRule="auto"/>
        <w:rPr>
          <w:lang w:val="nl-NL"/>
        </w:rPr>
      </w:pPr>
      <w:r>
        <w:rPr>
          <w:u w:val="single"/>
          <w:lang w:val="nl-NL"/>
        </w:rPr>
        <w:t xml:space="preserve">Tip: </w:t>
      </w:r>
      <w:r>
        <w:rPr>
          <w:lang w:val="nl-NL"/>
        </w:rPr>
        <w:t xml:space="preserve">De procedures zijn ingedeeld in </w:t>
      </w:r>
      <w:proofErr w:type="spellStart"/>
      <w:r>
        <w:rPr>
          <w:lang w:val="nl-NL"/>
        </w:rPr>
        <w:t>oncological</w:t>
      </w:r>
      <w:proofErr w:type="spellEnd"/>
      <w:r>
        <w:rPr>
          <w:lang w:val="nl-NL"/>
        </w:rPr>
        <w:t>/</w:t>
      </w:r>
      <w:proofErr w:type="spellStart"/>
      <w:r>
        <w:rPr>
          <w:lang w:val="nl-NL"/>
        </w:rPr>
        <w:t>cardiothoracic</w:t>
      </w:r>
      <w:proofErr w:type="spellEnd"/>
      <w:r>
        <w:rPr>
          <w:lang w:val="nl-NL"/>
        </w:rPr>
        <w:t>/</w:t>
      </w:r>
      <w:proofErr w:type="spellStart"/>
      <w:r>
        <w:rPr>
          <w:lang w:val="nl-NL"/>
        </w:rPr>
        <w:t>urological</w:t>
      </w:r>
      <w:proofErr w:type="spellEnd"/>
      <w:r>
        <w:rPr>
          <w:lang w:val="nl-NL"/>
        </w:rPr>
        <w:t>/</w:t>
      </w:r>
      <w:proofErr w:type="spellStart"/>
      <w:r>
        <w:rPr>
          <w:lang w:val="nl-NL"/>
        </w:rPr>
        <w:t>gynaecological</w:t>
      </w:r>
      <w:proofErr w:type="spellEnd"/>
      <w:r>
        <w:rPr>
          <w:lang w:val="nl-NL"/>
        </w:rPr>
        <w:t>/</w:t>
      </w:r>
      <w:proofErr w:type="spellStart"/>
      <w:r>
        <w:rPr>
          <w:lang w:val="nl-NL"/>
        </w:rPr>
        <w:t>vascular</w:t>
      </w:r>
      <w:proofErr w:type="spellEnd"/>
      <w:r>
        <w:rPr>
          <w:lang w:val="nl-NL"/>
        </w:rPr>
        <w:t xml:space="preserve">. Als u op de meest rechterkolom het pijltje </w:t>
      </w:r>
      <w:proofErr w:type="spellStart"/>
      <w:r>
        <w:rPr>
          <w:lang w:val="nl-NL"/>
        </w:rPr>
        <w:t>inklikt</w:t>
      </w:r>
      <w:proofErr w:type="spellEnd"/>
      <w:r>
        <w:rPr>
          <w:lang w:val="nl-NL"/>
        </w:rPr>
        <w:t>, en dan alleen uw specialisme aanklikt, zullen de procedures die relevant voor u zijn overblijven.</w:t>
      </w:r>
    </w:p>
    <w:p w:rsidR="0072097F" w:rsidRDefault="0072097F" w:rsidP="00FC2EAE">
      <w:pPr>
        <w:spacing w:after="0" w:line="240" w:lineRule="auto"/>
        <w:rPr>
          <w:lang w:val="nl-NL"/>
        </w:rPr>
      </w:pPr>
      <w:r>
        <w:rPr>
          <w:u w:val="single"/>
          <w:lang w:val="nl-NL"/>
        </w:rPr>
        <w:t>Tip:</w:t>
      </w:r>
      <w:r>
        <w:rPr>
          <w:lang w:val="nl-NL"/>
        </w:rPr>
        <w:t xml:space="preserve"> Het is denkbaar dat de behandeling van de milde en de ernstige versie van de ziekte een andere behandeling nodig heeft. Voeg in dat geval dan literatuur voor beide toe.</w:t>
      </w:r>
    </w:p>
    <w:p w:rsidR="00FC2EAE" w:rsidRPr="00FC2EAE" w:rsidRDefault="00FC2EAE" w:rsidP="00FC2EAE">
      <w:pPr>
        <w:spacing w:line="240" w:lineRule="auto"/>
        <w:rPr>
          <w:lang w:val="nl-NL"/>
        </w:rPr>
      </w:pPr>
      <w:r>
        <w:rPr>
          <w:u w:val="single"/>
          <w:lang w:val="nl-NL"/>
        </w:rPr>
        <w:t>Tip:</w:t>
      </w:r>
      <w:r>
        <w:rPr>
          <w:lang w:val="nl-NL"/>
        </w:rPr>
        <w:t xml:space="preserve"> </w:t>
      </w:r>
      <w:r>
        <w:rPr>
          <w:lang w:val="nl-NL"/>
        </w:rPr>
        <w:t xml:space="preserve">We gaan uit van de </w:t>
      </w:r>
      <w:r>
        <w:rPr>
          <w:lang w:val="nl-NL"/>
        </w:rPr>
        <w:softHyphen/>
      </w:r>
      <w:r>
        <w:rPr>
          <w:i/>
          <w:lang w:val="nl-NL"/>
        </w:rPr>
        <w:t xml:space="preserve">gemiddelde </w:t>
      </w:r>
      <w:proofErr w:type="spellStart"/>
      <w:r>
        <w:rPr>
          <w:i/>
          <w:lang w:val="nl-NL"/>
        </w:rPr>
        <w:t>patient</w:t>
      </w:r>
      <w:proofErr w:type="spellEnd"/>
      <w:r>
        <w:rPr>
          <w:i/>
          <w:lang w:val="nl-NL"/>
        </w:rPr>
        <w:t xml:space="preserve"> </w:t>
      </w:r>
      <w:r>
        <w:rPr>
          <w:lang w:val="nl-NL"/>
        </w:rPr>
        <w:t>met een bepaalde aandoening, mét chirurgische indicatie.</w:t>
      </w:r>
      <w:bookmarkStart w:id="0" w:name="_GoBack"/>
      <w:bookmarkEnd w:id="0"/>
    </w:p>
    <w:p w:rsidR="0037586A" w:rsidRDefault="0037586A" w:rsidP="0037586A">
      <w:pPr>
        <w:rPr>
          <w:lang w:val="nl-NL"/>
        </w:rPr>
      </w:pPr>
      <w:r>
        <w:rPr>
          <w:lang w:val="nl-NL"/>
        </w:rPr>
        <w:t>Mocht u nog ideeën hebben om dit proces te verbeteren, laat het ons vooral weten.</w:t>
      </w:r>
    </w:p>
    <w:p w:rsidR="0037586A" w:rsidRDefault="0037586A" w:rsidP="0037586A">
      <w:pPr>
        <w:rPr>
          <w:lang w:val="nl-NL"/>
        </w:rPr>
      </w:pPr>
      <w:r>
        <w:rPr>
          <w:lang w:val="nl-NL"/>
        </w:rPr>
        <w:t>Alvast hartelijk dank voor uw samenwerking.</w:t>
      </w:r>
    </w:p>
    <w:p w:rsidR="0037586A" w:rsidRPr="0037586A" w:rsidRDefault="0037586A" w:rsidP="0037586A">
      <w:pPr>
        <w:rPr>
          <w:lang w:val="nl-NL"/>
        </w:rPr>
      </w:pPr>
    </w:p>
    <w:sectPr w:rsidR="0037586A" w:rsidRPr="00375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21186"/>
    <w:multiLevelType w:val="hybridMultilevel"/>
    <w:tmpl w:val="5E8C9202"/>
    <w:lvl w:ilvl="0" w:tplc="417809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864058"/>
    <w:multiLevelType w:val="hybridMultilevel"/>
    <w:tmpl w:val="C3FE88CE"/>
    <w:lvl w:ilvl="0" w:tplc="3B466B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7D"/>
    <w:rsid w:val="00145258"/>
    <w:rsid w:val="001E347D"/>
    <w:rsid w:val="0037586A"/>
    <w:rsid w:val="0072097F"/>
    <w:rsid w:val="00C0418C"/>
    <w:rsid w:val="00C73952"/>
    <w:rsid w:val="00FC2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1C4AB-389E-4107-8C6D-AD9A21C4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E3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347D"/>
    <w:rPr>
      <w:rFonts w:asciiTheme="majorHAnsi" w:eastAsiaTheme="majorEastAsia" w:hAnsiTheme="majorHAnsi" w:cstheme="majorBidi"/>
      <w:spacing w:val="-10"/>
      <w:kern w:val="28"/>
      <w:sz w:val="56"/>
      <w:szCs w:val="56"/>
    </w:rPr>
  </w:style>
  <w:style w:type="paragraph" w:styleId="Bijschrift">
    <w:name w:val="caption"/>
    <w:basedOn w:val="Standaard"/>
    <w:next w:val="Standaard"/>
    <w:uiPriority w:val="35"/>
    <w:unhideWhenUsed/>
    <w:qFormat/>
    <w:rsid w:val="001E347D"/>
    <w:pPr>
      <w:spacing w:after="200" w:line="240" w:lineRule="auto"/>
    </w:pPr>
    <w:rPr>
      <w:i/>
      <w:iCs/>
      <w:color w:val="44546A" w:themeColor="text2"/>
      <w:sz w:val="18"/>
      <w:szCs w:val="18"/>
    </w:rPr>
  </w:style>
  <w:style w:type="paragraph" w:styleId="Lijstalinea">
    <w:name w:val="List Paragraph"/>
    <w:basedOn w:val="Standaard"/>
    <w:uiPriority w:val="34"/>
    <w:qFormat/>
    <w:rsid w:val="00375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89774">
      <w:bodyDiv w:val="1"/>
      <w:marLeft w:val="0"/>
      <w:marRight w:val="0"/>
      <w:marTop w:val="0"/>
      <w:marBottom w:val="0"/>
      <w:divBdr>
        <w:top w:val="none" w:sz="0" w:space="0" w:color="auto"/>
        <w:left w:val="none" w:sz="0" w:space="0" w:color="auto"/>
        <w:bottom w:val="none" w:sz="0" w:space="0" w:color="auto"/>
        <w:right w:val="none" w:sz="0" w:space="0" w:color="auto"/>
      </w:divBdr>
    </w:div>
    <w:div w:id="13361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1A042-494B-4B26-BE28-19F3AF49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697</Words>
  <Characters>3978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dcterms:created xsi:type="dcterms:W3CDTF">2020-05-22T09:52:00Z</dcterms:created>
  <dcterms:modified xsi:type="dcterms:W3CDTF">2020-05-22T10:14:00Z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http://www.zotero.org/styles/journal-of-neurotrauma</vt:lpwstr>
  </property>
  <property fmtid="{D5CDD505-2E9C-101B-9397-08002B2CF9AE}" pid="17" name="Mendeley Recent Style Name 7_1">
    <vt:lpwstr>Journal of Neurotrauma</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http://www.zotero.org/styles/the-new-england-journal-of-medicine</vt:lpwstr>
  </property>
  <property fmtid="{D5CDD505-2E9C-101B-9397-08002B2CF9AE}" pid="21" name="Mendeley Recent Style Name 9_1">
    <vt:lpwstr>The New England Journal of Medicine</vt:lpwstr>
  </property>
</Properties>
</file>