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3BD14" w14:textId="39DB439F" w:rsidR="00DA712E" w:rsidRPr="0092480E" w:rsidRDefault="005145A4" w:rsidP="00153762">
      <w:pPr>
        <w:pStyle w:val="Titel"/>
        <w:spacing w:line="276" w:lineRule="auto"/>
        <w:rPr>
          <w:rFonts w:ascii="Calibri" w:hAnsi="Calibri" w:cs="Calibri"/>
          <w:lang w:val="en-US"/>
        </w:rPr>
      </w:pPr>
      <w:r>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p>
    <w:p w14:paraId="061EEB96" w14:textId="77777777" w:rsidR="00163AE5" w:rsidRPr="0092480E" w:rsidRDefault="00163AE5" w:rsidP="00153762">
      <w:pPr>
        <w:spacing w:line="276" w:lineRule="auto"/>
        <w:rPr>
          <w:rFonts w:ascii="Calibri" w:hAnsi="Calibri" w:cs="Calibri"/>
          <w:i/>
          <w:iCs/>
        </w:rPr>
      </w:pPr>
    </w:p>
    <w:p w14:paraId="4DB354C9" w14:textId="3B1025F9" w:rsidR="34696E4A" w:rsidRPr="00306820" w:rsidRDefault="2C3E4E29" w:rsidP="00153762">
      <w:pPr>
        <w:spacing w:line="276" w:lineRule="auto"/>
        <w:rPr>
          <w:lang w:val="nl-NL"/>
        </w:rPr>
      </w:pPr>
      <w:r w:rsidRPr="00306820">
        <w:rPr>
          <w:rFonts w:ascii="Calibri" w:eastAsia="Calibri" w:hAnsi="Calibri" w:cs="Calibri"/>
          <w:lang w:val="nl-NL"/>
        </w:rPr>
        <w:t xml:space="preserve">Benjamin </w:t>
      </w:r>
      <w:proofErr w:type="spellStart"/>
      <w:r w:rsidRPr="00306820">
        <w:rPr>
          <w:rFonts w:ascii="Calibri" w:eastAsia="Calibri" w:hAnsi="Calibri" w:cs="Calibri"/>
          <w:lang w:val="nl-NL"/>
        </w:rPr>
        <w:t>Gravesteijn</w:t>
      </w:r>
      <w:proofErr w:type="spellEnd"/>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xml:space="preserve">, Eline </w:t>
      </w:r>
      <w:proofErr w:type="spellStart"/>
      <w:r w:rsidRPr="00306820">
        <w:rPr>
          <w:rFonts w:ascii="Calibri" w:eastAsia="Calibri" w:hAnsi="Calibri" w:cs="Calibri"/>
          <w:lang w:val="nl-NL"/>
        </w:rPr>
        <w:t>Krijkamp</w:t>
      </w:r>
      <w:proofErr w:type="spellEnd"/>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w:t>
      </w:r>
      <w:proofErr w:type="spellStart"/>
      <w:r w:rsidR="004A5E8C">
        <w:rPr>
          <w:rFonts w:ascii="Calibri" w:eastAsia="Calibri" w:hAnsi="Calibri" w:cs="Calibri"/>
          <w:lang w:val="nl-NL"/>
        </w:rPr>
        <w:t>Steyerberg</w:t>
      </w:r>
      <w:proofErr w:type="spellEnd"/>
      <w:r w:rsidR="004A5E8C">
        <w:rPr>
          <w:rFonts w:ascii="Calibri" w:eastAsia="Calibri" w:hAnsi="Calibri" w:cs="Calibri"/>
          <w:lang w:val="nl-NL"/>
        </w:rPr>
        <w:t xml:space="preserve">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xml:space="preserve">, Hester </w:t>
      </w:r>
      <w:proofErr w:type="spellStart"/>
      <w:r w:rsidRPr="00306820">
        <w:rPr>
          <w:rFonts w:ascii="Calibri" w:eastAsia="Calibri" w:hAnsi="Calibri" w:cs="Calibri"/>
          <w:lang w:val="nl-NL"/>
        </w:rPr>
        <w:t>Lingsma</w:t>
      </w:r>
      <w:proofErr w:type="spellEnd"/>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897825"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108DE5A"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spellStart"/>
      <w:r w:rsidR="003A5099">
        <w:rPr>
          <w:rFonts w:ascii="Calibri" w:eastAsia="Calibri" w:hAnsi="Calibri" w:cs="Calibri"/>
          <w:lang w:val="nl-NL"/>
        </w:rPr>
        <w:t>Operation</w:t>
      </w:r>
      <w:proofErr w:type="spellEnd"/>
      <w:r w:rsidR="003A5099">
        <w:rPr>
          <w:rFonts w:ascii="Calibri" w:eastAsia="Calibri" w:hAnsi="Calibri" w:cs="Calibri"/>
          <w:lang w:val="nl-NL"/>
        </w:rPr>
        <w:t xml:space="preserve"> Room Triage</w:t>
      </w:r>
      <w:r w:rsidR="00A43F26" w:rsidRPr="0092480E">
        <w:rPr>
          <w:rFonts w:ascii="Calibri" w:eastAsia="Calibri" w:hAnsi="Calibri" w:cs="Calibri"/>
          <w:lang w:val="nl-NL"/>
        </w:rPr>
        <w:t xml:space="preserve">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0"/>
      <w:r w:rsidRPr="0092480E">
        <w:rPr>
          <w:rFonts w:ascii="Calibri" w:hAnsi="Calibri" w:cs="Calibri"/>
        </w:rPr>
        <w:t>NEJM</w:t>
      </w:r>
      <w:commentRangeEnd w:id="0"/>
      <w:r w:rsidR="00027475">
        <w:rPr>
          <w:rStyle w:val="Verwijzingopmerking"/>
        </w:rPr>
        <w:commentReference w:id="0"/>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w:t>
      </w:r>
      <w:proofErr w:type="spellStart"/>
      <w:r w:rsidR="392990EE" w:rsidRPr="0092480E">
        <w:rPr>
          <w:rFonts w:ascii="Calibri" w:hAnsi="Calibri" w:cs="Calibri"/>
        </w:rPr>
        <w:t>Persad</w:t>
      </w:r>
      <w:proofErr w:type="spellEnd"/>
      <w:r w:rsidR="392990EE" w:rsidRPr="0092480E">
        <w:rPr>
          <w:rFonts w:ascii="Calibri" w:hAnsi="Calibri" w:cs="Calibri"/>
        </w:rPr>
        <w:t xml:space="preserve">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1"/>
      <w:r>
        <w:rPr>
          <w:rFonts w:ascii="Calibri" w:hAnsi="Calibri" w:cs="Calibri"/>
        </w:rPr>
        <w:t>ancet</w:t>
      </w:r>
      <w:commentRangeEnd w:id="1"/>
      <w:r w:rsidR="00027475">
        <w:rPr>
          <w:rStyle w:val="Verwijzingopmerking"/>
        </w:rPr>
        <w:commentReference w:id="1"/>
      </w:r>
    </w:p>
    <w:p w14:paraId="02BDA989" w14:textId="68512DFC" w:rsidR="00584B7F" w:rsidRDefault="00D50C21" w:rsidP="00153762">
      <w:pPr>
        <w:pStyle w:val="Lijstalinea"/>
        <w:numPr>
          <w:ilvl w:val="0"/>
          <w:numId w:val="12"/>
        </w:numPr>
        <w:spacing w:line="276" w:lineRule="auto"/>
        <w:rPr>
          <w:rFonts w:ascii="Calibri" w:hAnsi="Calibri" w:cs="Calibri"/>
        </w:rPr>
      </w:pPr>
      <w:commentRangeStart w:id="2"/>
      <w:r>
        <w:rPr>
          <w:rFonts w:ascii="Calibri" w:hAnsi="Calibri" w:cs="Calibri"/>
        </w:rPr>
        <w:t>B</w:t>
      </w:r>
      <w:r w:rsidR="00584B7F" w:rsidRPr="0092480E">
        <w:rPr>
          <w:rFonts w:ascii="Calibri" w:hAnsi="Calibri" w:cs="Calibri"/>
        </w:rPr>
        <w:t>M</w:t>
      </w:r>
      <w:r>
        <w:rPr>
          <w:rFonts w:ascii="Calibri" w:hAnsi="Calibri" w:cs="Calibri"/>
        </w:rPr>
        <w:t>J</w:t>
      </w:r>
      <w:commentRangeEnd w:id="2"/>
      <w:r w:rsidR="00CD5FE9">
        <w:rPr>
          <w:rStyle w:val="Verwijzingopmerking"/>
        </w:rPr>
        <w:commentReference w:id="2"/>
      </w:r>
    </w:p>
    <w:p w14:paraId="2BBE0580" w14:textId="77777777" w:rsidR="00155FFA" w:rsidRDefault="00155FFA" w:rsidP="00155FFA">
      <w:pPr>
        <w:spacing w:line="276" w:lineRule="auto"/>
        <w:rPr>
          <w:rFonts w:ascii="Calibri" w:hAnsi="Calibri" w:cs="Calibri"/>
        </w:rPr>
      </w:pPr>
    </w:p>
    <w:p w14:paraId="0FAE2F1F" w14:textId="53C98813" w:rsidR="00155FFA" w:rsidRPr="00155FFA" w:rsidRDefault="00155FFA" w:rsidP="00155FFA">
      <w:pPr>
        <w:spacing w:line="276" w:lineRule="auto"/>
        <w:rPr>
          <w:rFonts w:ascii="Calibri" w:hAnsi="Calibri" w:cs="Calibri"/>
        </w:rPr>
      </w:pPr>
      <w:r>
        <w:rPr>
          <w:rFonts w:ascii="Calibri" w:hAnsi="Calibri" w:cs="Calibri"/>
        </w:rPr>
        <w:t>Word count: &lt;</w:t>
      </w:r>
      <w:commentRangeStart w:id="3"/>
      <w:r>
        <w:rPr>
          <w:rFonts w:ascii="Calibri" w:hAnsi="Calibri" w:cs="Calibri"/>
        </w:rPr>
        <w:t xml:space="preserve">2700 </w:t>
      </w:r>
      <w:commentRangeEnd w:id="3"/>
      <w:r>
        <w:rPr>
          <w:rStyle w:val="Verwijzingopmerking"/>
          <w:rFonts w:asciiTheme="minorHAnsi" w:eastAsiaTheme="minorHAnsi" w:hAnsiTheme="minorHAnsi" w:cstheme="minorBidi"/>
          <w:lang w:val="en-GB"/>
        </w:rPr>
        <w:commentReference w:id="3"/>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r w:rsidRPr="0092480E">
        <w:rPr>
          <w:rFonts w:ascii="Calibri" w:hAnsi="Calibri" w:cs="Calibri"/>
          <w:lang w:val="en-US"/>
        </w:rPr>
        <w:lastRenderedPageBreak/>
        <w:t>Abstract</w:t>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7FBC2317"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FA691C">
        <w:rPr>
          <w:rFonts w:ascii="Calibri" w:eastAsia="Calibri" w:hAnsi="Calibri" w:cs="Calibri"/>
        </w:rPr>
        <w:t xml:space="preserve">Different ethical perspectives can be followed to prioritize </w:t>
      </w:r>
      <w:r w:rsidRPr="0092480E">
        <w:rPr>
          <w:rFonts w:ascii="Calibri" w:eastAsia="Calibri" w:hAnsi="Calibri" w:cs="Calibri"/>
        </w:rPr>
        <w:t>patients waiting for surger</w:t>
      </w:r>
      <w:r w:rsidR="00FA691C">
        <w:rPr>
          <w:rFonts w:ascii="Calibri" w:eastAsia="Calibri" w:hAnsi="Calibri" w:cs="Calibri"/>
        </w:rPr>
        <w:t xml:space="preserve">y. </w:t>
      </w:r>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r w:rsidR="003A5099">
        <w:rPr>
          <w:rFonts w:ascii="Calibri" w:eastAsia="Calibri" w:hAnsi="Calibri" w:cs="Calibri"/>
        </w:rPr>
        <w:t>develop a</w:t>
      </w:r>
      <w:r w:rsidR="00635FE5">
        <w:rPr>
          <w:rFonts w:ascii="Calibri" w:eastAsia="Calibri" w:hAnsi="Calibri" w:cs="Calibri"/>
        </w:rPr>
        <w:t xml:space="preserve"> </w:t>
      </w:r>
      <w:r w:rsidR="003A5099">
        <w:rPr>
          <w:rFonts w:ascii="Calibri" w:eastAsia="Calibri" w:hAnsi="Calibri" w:cs="Calibri"/>
        </w:rPr>
        <w:t xml:space="preserve">decision model that </w:t>
      </w:r>
      <w:r w:rsidR="00635FE5">
        <w:rPr>
          <w:rFonts w:ascii="Calibri" w:eastAsia="Calibri" w:hAnsi="Calibri" w:cs="Calibri"/>
        </w:rPr>
        <w:t xml:space="preserve">supports prioritization of </w:t>
      </w:r>
      <w:r w:rsidR="00EA1A64">
        <w:rPr>
          <w:rFonts w:ascii="Calibri" w:eastAsia="Calibri" w:hAnsi="Calibri" w:cs="Calibri"/>
        </w:rPr>
        <w:t xml:space="preserve">care </w:t>
      </w:r>
      <w:r w:rsidR="00D240FC">
        <w:rPr>
          <w:rFonts w:ascii="Calibri" w:eastAsia="Calibri" w:hAnsi="Calibri" w:cs="Calibri"/>
        </w:rPr>
        <w:t xml:space="preserve">from a utilitarian perspective, which is </w:t>
      </w:r>
      <w:r w:rsidR="00EA1A64">
        <w:rPr>
          <w:rFonts w:ascii="Calibri" w:eastAsia="Calibri" w:hAnsi="Calibri" w:cs="Calibri"/>
        </w:rPr>
        <w:t xml:space="preserve">to </w:t>
      </w:r>
      <w:r w:rsidR="00635FE5">
        <w:rPr>
          <w:rFonts w:ascii="Calibri" w:eastAsia="Calibri" w:hAnsi="Calibri" w:cs="Calibri"/>
        </w:rPr>
        <w:t>minimize population health loss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29842AC0" w14:textId="6F9B382B" w:rsidR="00584B7F" w:rsidRPr="003A5099" w:rsidRDefault="2A7BBB39" w:rsidP="003A5099">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r w:rsidR="007E7154">
        <w:rPr>
          <w:rFonts w:ascii="Calibri" w:eastAsia="Calibri" w:hAnsi="Calibri" w:cs="Calibri"/>
        </w:rPr>
        <w:t xml:space="preserve">surgeries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global burden of disease study</w:t>
      </w:r>
      <w:r w:rsidR="007E7154">
        <w:rPr>
          <w:rFonts w:ascii="Calibri" w:eastAsia="Calibri" w:hAnsi="Calibri" w:cs="Calibri"/>
        </w:rPr>
        <w:t>, with a focus on 2 effects: the benefit of surgery and the impact of delay</w:t>
      </w:r>
      <w:r w:rsidR="763CBB0C" w:rsidRPr="0092480E">
        <w:rPr>
          <w:rFonts w:ascii="Calibri" w:eastAsia="Calibri" w:hAnsi="Calibri" w:cs="Calibri"/>
        </w:rPr>
        <w:t xml:space="preserve">.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xml:space="preserve">, </w:t>
      </w:r>
      <w:r w:rsidR="003A5099">
        <w:rPr>
          <w:rFonts w:ascii="Calibri" w:eastAsia="Calibri" w:hAnsi="Calibri" w:cs="Calibri"/>
        </w:rPr>
        <w:t xml:space="preserve">the urgency was </w:t>
      </w:r>
      <w:r w:rsidR="62B79A33" w:rsidRPr="0092480E">
        <w:rPr>
          <w:rFonts w:ascii="Calibri" w:eastAsia="Calibri" w:hAnsi="Calibri" w:cs="Calibri"/>
        </w:rPr>
        <w:t>estimate</w:t>
      </w:r>
      <w:r w:rsidR="00DB1A5E" w:rsidRPr="0092480E">
        <w:rPr>
          <w:rFonts w:ascii="Calibri" w:eastAsia="Calibri" w:hAnsi="Calibri" w:cs="Calibri"/>
        </w:rPr>
        <w:t>d</w:t>
      </w:r>
      <w:r w:rsidR="62B79A33" w:rsidRPr="0092480E">
        <w:rPr>
          <w:rFonts w:ascii="Calibri" w:eastAsia="Calibri" w:hAnsi="Calibri" w:cs="Calibri"/>
        </w:rPr>
        <w:t xml:space="preserve"> </w:t>
      </w:r>
      <w:r w:rsidR="003A5099">
        <w:rPr>
          <w:rFonts w:ascii="Calibri" w:eastAsia="Calibri" w:hAnsi="Calibri" w:cs="Calibri"/>
        </w:rPr>
        <w:t xml:space="preserve">as </w:t>
      </w:r>
      <w:r w:rsidR="62B79A33" w:rsidRPr="0092480E">
        <w:rPr>
          <w:rFonts w:ascii="Calibri" w:eastAsia="Calibri" w:hAnsi="Calibri" w:cs="Calibri"/>
        </w:rPr>
        <w:t>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w:t>
      </w:r>
      <w:r w:rsidR="003A5099">
        <w:rPr>
          <w:rFonts w:ascii="Calibri" w:eastAsia="Calibri" w:hAnsi="Calibri" w:cs="Calibri"/>
        </w:rPr>
        <w:t xml:space="preserve"> loss of</w:t>
      </w:r>
      <w:r w:rsidR="62B79A33" w:rsidRPr="0092480E">
        <w:rPr>
          <w:rFonts w:ascii="Calibri" w:eastAsia="Calibri" w:hAnsi="Calibri" w:cs="Calibri"/>
        </w:rPr>
        <w:t xml:space="preserve">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w:t>
      </w:r>
      <w:r w:rsidR="003A5099">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713FBB98" w14:textId="7873906C" w:rsidR="004E657C" w:rsidRDefault="00E71200" w:rsidP="00B07D8C">
      <w:pPr>
        <w:spacing w:line="276" w:lineRule="auto"/>
        <w:rPr>
          <w:rFonts w:ascii="Calibri" w:hAnsi="Calibri" w:cs="Calibri"/>
        </w:rPr>
      </w:pPr>
      <w:r w:rsidRPr="00E71200">
        <w:rPr>
          <w:rFonts w:ascii="Calibri" w:hAnsi="Calibri" w:cs="Calibri"/>
        </w:rPr>
        <w:t xml:space="preserve">Class I </w:t>
      </w:r>
      <w:r w:rsidR="00964D07" w:rsidRPr="00E71200">
        <w:rPr>
          <w:rFonts w:ascii="Calibri" w:hAnsi="Calibri" w:cs="Calibri"/>
        </w:rPr>
        <w:t xml:space="preserve">evidence was </w:t>
      </w:r>
      <w:r w:rsidRPr="00E71200">
        <w:rPr>
          <w:rFonts w:ascii="Calibri" w:hAnsi="Calibri" w:cs="Calibri"/>
        </w:rPr>
        <w:t xml:space="preserve">not available for most </w:t>
      </w:r>
      <w:r w:rsidR="00964D07" w:rsidRPr="00E71200">
        <w:rPr>
          <w:rFonts w:ascii="Calibri" w:hAnsi="Calibri" w:cs="Calibri"/>
        </w:rPr>
        <w:t xml:space="preserve">surgeries. If </w:t>
      </w:r>
      <w:r w:rsidRPr="00E71200">
        <w:rPr>
          <w:rFonts w:ascii="Calibri" w:hAnsi="Calibri" w:cs="Calibri"/>
        </w:rPr>
        <w:t>best available evidence was used</w:t>
      </w:r>
      <w:r w:rsidR="0069315C" w:rsidRPr="00E71200">
        <w:rPr>
          <w:rFonts w:ascii="Calibri" w:hAnsi="Calibri" w:cs="Calibri"/>
        </w:rPr>
        <w:t>, t</w:t>
      </w:r>
      <w:r w:rsidR="00950350" w:rsidRPr="00E71200">
        <w:rPr>
          <w:rFonts w:ascii="Calibri" w:hAnsi="Calibri" w:cs="Calibri"/>
        </w:rPr>
        <w:t>he t</w:t>
      </w:r>
      <w:r w:rsidR="00E0358A" w:rsidRPr="00E71200">
        <w:rPr>
          <w:rFonts w:ascii="Calibri" w:hAnsi="Calibri" w:cs="Calibri"/>
        </w:rPr>
        <w:t>h</w:t>
      </w:r>
      <w:r w:rsidR="00950350" w:rsidRPr="00E71200">
        <w:rPr>
          <w:rFonts w:ascii="Calibri" w:hAnsi="Calibri" w:cs="Calibri"/>
        </w:rPr>
        <w:t>ree most u</w:t>
      </w:r>
      <w:r w:rsidR="00354D49" w:rsidRPr="00E71200">
        <w:rPr>
          <w:rFonts w:ascii="Calibri" w:hAnsi="Calibri" w:cs="Calibri"/>
        </w:rPr>
        <w:t xml:space="preserve">rgent </w:t>
      </w:r>
      <w:r w:rsidR="00ED4E16" w:rsidRPr="00E71200">
        <w:rPr>
          <w:rFonts w:ascii="Calibri" w:hAnsi="Calibri" w:cs="Calibri"/>
        </w:rPr>
        <w:t>surgeries</w:t>
      </w:r>
      <w:r w:rsidR="00354D49" w:rsidRPr="00E71200">
        <w:rPr>
          <w:rFonts w:ascii="Calibri" w:hAnsi="Calibri" w:cs="Calibri"/>
        </w:rPr>
        <w:t xml:space="preserve"> were </w:t>
      </w:r>
      <w:r w:rsidR="00F3324B" w:rsidRPr="004323E1">
        <w:rPr>
          <w:rFonts w:ascii="Calibri" w:hAnsi="Calibri" w:cs="Calibri"/>
        </w:rPr>
        <w:t>bypass surgery for Fontaine III/IV peripheral arterial disease</w:t>
      </w:r>
      <w:r w:rsidR="00F3324B" w:rsidRPr="00E71200">
        <w:rPr>
          <w:rFonts w:ascii="Calibri" w:hAnsi="Calibri" w:cs="Calibri"/>
        </w:rPr>
        <w:t xml:space="preserve"> </w:t>
      </w:r>
      <w:r w:rsidR="00354D49" w:rsidRPr="00E71200">
        <w:rPr>
          <w:rFonts w:ascii="Calibri" w:hAnsi="Calibri" w:cs="Calibri"/>
        </w:rPr>
        <w:t>(</w:t>
      </w:r>
      <w:r w:rsidR="00F3324B" w:rsidRPr="004323E1">
        <w:rPr>
          <w:rFonts w:ascii="Calibri" w:hAnsi="Calibri" w:cs="Calibri"/>
        </w:rPr>
        <w:t>0.23 QALY loss/</w:t>
      </w:r>
      <w:r w:rsidR="00F3324B">
        <w:rPr>
          <w:rFonts w:ascii="Calibri" w:hAnsi="Calibri" w:cs="Calibri"/>
        </w:rPr>
        <w:t xml:space="preserve">month </w:t>
      </w:r>
      <w:r w:rsidR="00F3324B" w:rsidRPr="004323E1">
        <w:rPr>
          <w:rFonts w:ascii="Calibri" w:hAnsi="Calibri" w:cs="Calibri"/>
        </w:rPr>
        <w:t>0.09 - 0.24</w:t>
      </w:r>
      <w:r w:rsidR="005145A4" w:rsidRPr="00E71200">
        <w:rPr>
          <w:rFonts w:ascii="Calibri" w:hAnsi="Calibri" w:cs="Calibri"/>
        </w:rPr>
        <w:t>)</w:t>
      </w:r>
      <w:r w:rsidR="00354D49" w:rsidRPr="00E71200">
        <w:rPr>
          <w:rFonts w:ascii="Calibri" w:hAnsi="Calibri" w:cs="Calibri"/>
        </w:rPr>
        <w:t xml:space="preserve">, </w:t>
      </w:r>
      <w:proofErr w:type="spellStart"/>
      <w:r w:rsidR="00F3324B" w:rsidRPr="004323E1">
        <w:rPr>
          <w:rFonts w:ascii="Calibri" w:hAnsi="Calibri" w:cs="Calibri"/>
        </w:rPr>
        <w:t>transaortic</w:t>
      </w:r>
      <w:proofErr w:type="spellEnd"/>
      <w:r w:rsidR="00F3324B" w:rsidRPr="004323E1">
        <w:rPr>
          <w:rFonts w:ascii="Calibri" w:hAnsi="Calibri" w:cs="Calibri"/>
        </w:rPr>
        <w:t xml:space="preserve"> valve implantation (0.15 QALY loss/month, 95% CI: 0.09 - 0.24), and total nephrectomy for renal carcinoma (0.12 QALY loss/month, 95% CI: 0.09 - 0.15</w:t>
      </w:r>
      <w:r w:rsidR="00F3324B">
        <w:rPr>
          <w:rFonts w:ascii="Calibri" w:hAnsi="Calibri" w:cs="Calibri"/>
        </w:rPr>
        <w:t>)</w:t>
      </w:r>
      <w:r w:rsidR="00354D49" w:rsidRPr="00E71200">
        <w:rPr>
          <w:rFonts w:ascii="Calibri" w:hAnsi="Calibri" w:cs="Calibri"/>
        </w:rPr>
        <w:t xml:space="preserve">. The </w:t>
      </w:r>
      <w:r w:rsidR="27D80749" w:rsidRPr="00E71200">
        <w:rPr>
          <w:rFonts w:ascii="Calibri" w:hAnsi="Calibri" w:cs="Calibri"/>
        </w:rPr>
        <w:t>three</w:t>
      </w:r>
      <w:r w:rsidR="00354D49" w:rsidRPr="00E71200">
        <w:rPr>
          <w:rFonts w:ascii="Calibri" w:hAnsi="Calibri" w:cs="Calibri"/>
        </w:rPr>
        <w:t xml:space="preserve"> least urgent </w:t>
      </w:r>
      <w:r w:rsidR="00F203BD" w:rsidRPr="00E71200">
        <w:rPr>
          <w:rFonts w:ascii="Calibri" w:hAnsi="Calibri" w:cs="Calibri"/>
        </w:rPr>
        <w:t>surgeries</w:t>
      </w:r>
      <w:r w:rsidR="00354D49" w:rsidRPr="00E71200">
        <w:rPr>
          <w:rFonts w:ascii="Calibri" w:hAnsi="Calibri" w:cs="Calibri"/>
        </w:rPr>
        <w:t xml:space="preserve"> were</w:t>
      </w:r>
      <w:r w:rsidR="09766975" w:rsidRPr="00E71200">
        <w:rPr>
          <w:rFonts w:ascii="Calibri" w:hAnsi="Calibri" w:cs="Calibri"/>
        </w:rPr>
        <w:t xml:space="preserve"> placing a shunt for </w:t>
      </w:r>
      <w:r w:rsidR="5B7A8D53" w:rsidRPr="00E71200">
        <w:rPr>
          <w:rFonts w:ascii="Calibri" w:hAnsi="Calibri" w:cs="Calibri"/>
        </w:rPr>
        <w:t>dialysis</w:t>
      </w:r>
      <w:r w:rsidR="09766975" w:rsidRPr="00E71200">
        <w:rPr>
          <w:rFonts w:ascii="Calibri" w:hAnsi="Calibri" w:cs="Calibri"/>
        </w:rPr>
        <w:t xml:space="preserve"> </w:t>
      </w:r>
      <w:r w:rsidR="00354D49" w:rsidRPr="00E71200">
        <w:rPr>
          <w:rFonts w:ascii="Calibri" w:hAnsi="Calibri" w:cs="Calibri"/>
        </w:rPr>
        <w:t>(</w:t>
      </w:r>
      <w:r w:rsidR="00B36A8C" w:rsidRPr="00E71200">
        <w:rPr>
          <w:rFonts w:ascii="Calibri" w:hAnsi="Calibri" w:cs="Calibri"/>
        </w:rPr>
        <w:t>0.0</w:t>
      </w:r>
      <w:r w:rsidR="707B638D" w:rsidRPr="00E71200">
        <w:rPr>
          <w:rFonts w:ascii="Calibri" w:hAnsi="Calibri" w:cs="Calibri"/>
        </w:rPr>
        <w:t>1</w:t>
      </w:r>
      <w:r w:rsidR="0002381C" w:rsidRPr="00E71200">
        <w:rPr>
          <w:rFonts w:ascii="Calibri" w:hAnsi="Calibri" w:cs="Calibri"/>
        </w:rPr>
        <w:t>,</w:t>
      </w:r>
      <w:r w:rsidR="001545FF" w:rsidRPr="00E71200">
        <w:rPr>
          <w:rFonts w:ascii="Calibri" w:hAnsi="Calibri" w:cs="Calibri"/>
        </w:rPr>
        <w:t xml:space="preserve"> 95%</w:t>
      </w:r>
      <w:r w:rsidR="00AA3B86" w:rsidRPr="00E71200">
        <w:rPr>
          <w:rFonts w:ascii="Calibri" w:hAnsi="Calibri" w:cs="Calibri"/>
        </w:rPr>
        <w:t xml:space="preserve"> </w:t>
      </w:r>
      <w:r w:rsidR="001545FF" w:rsidRPr="00E71200">
        <w:rPr>
          <w:rFonts w:ascii="Calibri" w:hAnsi="Calibri" w:cs="Calibri"/>
        </w:rPr>
        <w:t>CI</w:t>
      </w:r>
      <w:r w:rsidR="0002381C" w:rsidRPr="00E71200">
        <w:rPr>
          <w:rFonts w:ascii="Calibri" w:hAnsi="Calibri" w:cs="Calibri"/>
        </w:rPr>
        <w:t>:</w:t>
      </w:r>
      <w:r w:rsidR="00354D49" w:rsidRPr="00E71200">
        <w:rPr>
          <w:rFonts w:ascii="Calibri" w:hAnsi="Calibri" w:cs="Calibri"/>
        </w:rPr>
        <w:t xml:space="preserve"> </w:t>
      </w:r>
      <w:r w:rsidR="007259FA" w:rsidRPr="00E71200">
        <w:rPr>
          <w:rFonts w:ascii="Calibri" w:hAnsi="Calibri" w:cs="Calibri"/>
        </w:rPr>
        <w:t xml:space="preserve">0.005 </w:t>
      </w:r>
      <w:r w:rsidR="0002381C" w:rsidRPr="00E71200">
        <w:rPr>
          <w:rFonts w:ascii="Calibri" w:hAnsi="Calibri" w:cs="Calibri"/>
        </w:rPr>
        <w:t>-</w:t>
      </w:r>
      <w:r w:rsidR="007259FA" w:rsidRPr="00E71200">
        <w:rPr>
          <w:rFonts w:ascii="Calibri" w:hAnsi="Calibri" w:cs="Calibri"/>
        </w:rPr>
        <w:t xml:space="preserve"> </w:t>
      </w:r>
      <w:r w:rsidR="00B36A8C" w:rsidRPr="00E71200">
        <w:rPr>
          <w:rFonts w:ascii="Calibri" w:hAnsi="Calibri" w:cs="Calibri"/>
        </w:rPr>
        <w:t>0.0</w:t>
      </w:r>
      <w:r w:rsidR="2F7E9E83" w:rsidRPr="00E71200">
        <w:rPr>
          <w:rFonts w:ascii="Calibri" w:hAnsi="Calibri" w:cs="Calibri"/>
        </w:rPr>
        <w:t>1</w:t>
      </w:r>
      <w:r w:rsidR="00B36A8C" w:rsidRPr="00E71200">
        <w:rPr>
          <w:rFonts w:ascii="Calibri" w:hAnsi="Calibri" w:cs="Calibri"/>
        </w:rPr>
        <w:t xml:space="preserve">), </w:t>
      </w:r>
      <w:r w:rsidR="5260BC75" w:rsidRPr="00E71200">
        <w:rPr>
          <w:rFonts w:ascii="Calibri" w:hAnsi="Calibri" w:cs="Calibri"/>
        </w:rPr>
        <w:t xml:space="preserve">thyroid </w:t>
      </w:r>
      <w:r w:rsidR="00AF0E0B" w:rsidRPr="00E71200">
        <w:rPr>
          <w:rFonts w:ascii="Calibri" w:hAnsi="Calibri" w:cs="Calibri"/>
        </w:rPr>
        <w:t>carcinoma</w:t>
      </w:r>
      <w:r w:rsidR="00556FF3" w:rsidRPr="00E71200">
        <w:rPr>
          <w:rFonts w:ascii="Calibri" w:hAnsi="Calibri" w:cs="Calibri"/>
        </w:rPr>
        <w:t xml:space="preserve"> resection</w:t>
      </w:r>
      <w:r w:rsidR="5260BC75" w:rsidRPr="00E71200">
        <w:rPr>
          <w:rFonts w:ascii="Calibri" w:hAnsi="Calibri" w:cs="Calibri"/>
        </w:rPr>
        <w:t xml:space="preserve"> (0.01</w:t>
      </w:r>
      <w:r w:rsidR="0002381C" w:rsidRPr="00E71200">
        <w:rPr>
          <w:rFonts w:ascii="Calibri" w:hAnsi="Calibri" w:cs="Calibri"/>
        </w:rPr>
        <w:t xml:space="preserve">, </w:t>
      </w:r>
      <w:r w:rsidR="001545FF" w:rsidRPr="00E71200">
        <w:rPr>
          <w:rFonts w:ascii="Calibri" w:hAnsi="Calibri" w:cs="Calibri"/>
        </w:rPr>
        <w:t>95%</w:t>
      </w:r>
      <w:r w:rsidR="00AA3B86" w:rsidRPr="00E71200">
        <w:rPr>
          <w:rFonts w:ascii="Calibri" w:hAnsi="Calibri" w:cs="Calibri"/>
        </w:rPr>
        <w:t xml:space="preserve"> </w:t>
      </w:r>
      <w:r w:rsidR="001545FF" w:rsidRPr="00E71200">
        <w:rPr>
          <w:rFonts w:ascii="Calibri" w:hAnsi="Calibri" w:cs="Calibri"/>
        </w:rPr>
        <w:t>CI</w:t>
      </w:r>
      <w:r w:rsidR="0002381C" w:rsidRPr="00E71200">
        <w:rPr>
          <w:rFonts w:ascii="Calibri" w:hAnsi="Calibri" w:cs="Calibri"/>
        </w:rPr>
        <w:t>:</w:t>
      </w:r>
      <w:r w:rsidR="5260BC75" w:rsidRPr="00E71200">
        <w:rPr>
          <w:rFonts w:ascii="Calibri" w:hAnsi="Calibri" w:cs="Calibri"/>
        </w:rPr>
        <w:t xml:space="preserve"> </w:t>
      </w:r>
      <w:r w:rsidR="007259FA" w:rsidRPr="00E71200">
        <w:rPr>
          <w:rFonts w:ascii="Calibri" w:hAnsi="Calibri" w:cs="Calibri"/>
        </w:rPr>
        <w:t>0.01</w:t>
      </w:r>
      <w:r w:rsidR="00AA3B86" w:rsidRPr="00E71200">
        <w:rPr>
          <w:rFonts w:ascii="Calibri" w:hAnsi="Calibri" w:cs="Calibri"/>
        </w:rPr>
        <w:t xml:space="preserve"> </w:t>
      </w:r>
      <w:r w:rsidR="0002381C" w:rsidRPr="00E71200">
        <w:rPr>
          <w:rFonts w:ascii="Calibri" w:hAnsi="Calibri" w:cs="Calibri"/>
        </w:rPr>
        <w:t>-</w:t>
      </w:r>
      <w:r w:rsidR="007259FA" w:rsidRPr="00E71200">
        <w:rPr>
          <w:rFonts w:ascii="Calibri" w:hAnsi="Calibri" w:cs="Calibri"/>
        </w:rPr>
        <w:t xml:space="preserve"> </w:t>
      </w:r>
      <w:r w:rsidR="5260BC75" w:rsidRPr="00E71200">
        <w:rPr>
          <w:rFonts w:ascii="Calibri" w:hAnsi="Calibri" w:cs="Calibri"/>
        </w:rPr>
        <w:t>0.02),</w:t>
      </w:r>
      <w:r w:rsidR="38B50232" w:rsidRPr="00E71200">
        <w:rPr>
          <w:rFonts w:ascii="Calibri" w:hAnsi="Calibri" w:cs="Calibri"/>
        </w:rPr>
        <w:t xml:space="preserve"> and </w:t>
      </w:r>
      <w:r w:rsidR="53716C4C" w:rsidRPr="00E71200">
        <w:rPr>
          <w:rFonts w:ascii="Calibri" w:hAnsi="Calibri" w:cs="Calibri"/>
        </w:rPr>
        <w:t>mild salivary gland carcinoma</w:t>
      </w:r>
      <w:r w:rsidR="00556FF3" w:rsidRPr="00E71200">
        <w:rPr>
          <w:rFonts w:ascii="Calibri" w:hAnsi="Calibri" w:cs="Calibri"/>
        </w:rPr>
        <w:t xml:space="preserve"> resection</w:t>
      </w:r>
      <w:r w:rsidR="53716C4C" w:rsidRPr="00E71200">
        <w:rPr>
          <w:rFonts w:ascii="Calibri" w:hAnsi="Calibri" w:cs="Calibri"/>
        </w:rPr>
        <w:t xml:space="preserve"> (0.01</w:t>
      </w:r>
      <w:r w:rsidR="0002381C" w:rsidRPr="00E71200">
        <w:rPr>
          <w:rFonts w:ascii="Calibri" w:hAnsi="Calibri" w:cs="Calibri"/>
        </w:rPr>
        <w:t>,</w:t>
      </w:r>
      <w:r w:rsidR="001545FF" w:rsidRPr="00E71200">
        <w:rPr>
          <w:rFonts w:ascii="Calibri" w:hAnsi="Calibri" w:cs="Calibri"/>
        </w:rPr>
        <w:t xml:space="preserve"> 95%</w:t>
      </w:r>
      <w:r w:rsidR="00AA3B86" w:rsidRPr="00E71200">
        <w:rPr>
          <w:rFonts w:ascii="Calibri" w:hAnsi="Calibri" w:cs="Calibri"/>
        </w:rPr>
        <w:t xml:space="preserve"> </w:t>
      </w:r>
      <w:r w:rsidR="001545FF" w:rsidRPr="00E71200">
        <w:rPr>
          <w:rFonts w:ascii="Calibri" w:hAnsi="Calibri" w:cs="Calibri"/>
        </w:rPr>
        <w:t>CI</w:t>
      </w:r>
      <w:r w:rsidR="0002381C" w:rsidRPr="00E71200">
        <w:rPr>
          <w:rFonts w:ascii="Calibri" w:hAnsi="Calibri" w:cs="Calibri"/>
        </w:rPr>
        <w:t>:</w:t>
      </w:r>
      <w:r w:rsidR="001545FF" w:rsidRPr="00E71200">
        <w:rPr>
          <w:rFonts w:ascii="Calibri" w:hAnsi="Calibri" w:cs="Calibri"/>
        </w:rPr>
        <w:t xml:space="preserve"> </w:t>
      </w:r>
      <w:r w:rsidR="007259FA" w:rsidRPr="00E71200">
        <w:rPr>
          <w:rFonts w:ascii="Calibri" w:hAnsi="Calibri" w:cs="Calibri"/>
        </w:rPr>
        <w:t xml:space="preserve">0.01 </w:t>
      </w:r>
      <w:r w:rsidR="0002381C" w:rsidRPr="00E71200">
        <w:rPr>
          <w:rFonts w:ascii="Calibri" w:hAnsi="Calibri" w:cs="Calibri"/>
        </w:rPr>
        <w:t>-</w:t>
      </w:r>
      <w:r w:rsidR="007259FA" w:rsidRPr="00E71200">
        <w:rPr>
          <w:rFonts w:ascii="Calibri" w:hAnsi="Calibri" w:cs="Calibri"/>
        </w:rPr>
        <w:t xml:space="preserve"> </w:t>
      </w:r>
      <w:r w:rsidR="53716C4C" w:rsidRPr="00E71200">
        <w:rPr>
          <w:rFonts w:ascii="Calibri" w:hAnsi="Calibri" w:cs="Calibri"/>
        </w:rPr>
        <w:t>0.03)</w:t>
      </w:r>
      <w:r w:rsidR="00D240FC" w:rsidRPr="00E71200">
        <w:rPr>
          <w:rFonts w:ascii="Calibri" w:hAnsi="Calibri" w:cs="Calibri"/>
        </w:rPr>
        <w:t xml:space="preserve">: </w:t>
      </w:r>
      <w:r w:rsidR="00A83EA1" w:rsidRPr="00E71200">
        <w:rPr>
          <w:rFonts w:ascii="Calibri" w:hAnsi="Calibri" w:cs="Calibri"/>
        </w:rPr>
        <w:t>the</w:t>
      </w:r>
      <w:r w:rsidR="00D240FC" w:rsidRPr="00E71200">
        <w:rPr>
          <w:rFonts w:ascii="Calibri" w:hAnsi="Calibri" w:cs="Calibri"/>
        </w:rPr>
        <w:t>se surgeries were associated with a limited amount of health lost on the waiting list</w:t>
      </w:r>
      <w:r w:rsidR="38B50232" w:rsidRPr="00E71200">
        <w:rPr>
          <w:rFonts w:ascii="Calibri" w:hAnsi="Calibri" w:cs="Calibri"/>
        </w:rPr>
        <w:t>.</w:t>
      </w:r>
    </w:p>
    <w:p w14:paraId="218CA587" w14:textId="77777777" w:rsidR="00F3324B" w:rsidRPr="0092480E" w:rsidRDefault="00F3324B" w:rsidP="00B07D8C">
      <w:pPr>
        <w:spacing w:line="276" w:lineRule="auto"/>
        <w:rPr>
          <w:rFonts w:ascii="Calibri" w:hAnsi="Calibri" w:cs="Calibri"/>
        </w:rPr>
      </w:pPr>
    </w:p>
    <w:p w14:paraId="046549B0" w14:textId="4E68C830"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14:paraId="33023EA8" w14:textId="578118D2"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w:t>
      </w:r>
      <w:r w:rsidR="00D240FC">
        <w:rPr>
          <w:rFonts w:ascii="Calibri" w:hAnsi="Calibri" w:cs="Calibri"/>
        </w:rPr>
        <w:t>objectively calculated</w:t>
      </w:r>
      <w:r w:rsidR="00B92D2F" w:rsidRPr="0092480E">
        <w:rPr>
          <w:rFonts w:ascii="Calibri" w:hAnsi="Calibri" w:cs="Calibri"/>
        </w:rPr>
        <w:t xml:space="preserve"> with our decision model </w:t>
      </w:r>
      <w:r w:rsidR="00D240FC">
        <w:rPr>
          <w:rFonts w:ascii="Calibri" w:hAnsi="Calibri" w:cs="Calibri"/>
        </w:rPr>
        <w:t xml:space="preserve">based on best available evidence, which </w:t>
      </w:r>
      <w:r w:rsidR="00B92D2F" w:rsidRPr="0092480E">
        <w:rPr>
          <w:rFonts w:ascii="Calibri" w:hAnsi="Calibri" w:cs="Calibri"/>
        </w:rPr>
        <w:t xml:space="preserve">can </w:t>
      </w:r>
      <w:r w:rsidR="003B69E1">
        <w:rPr>
          <w:rFonts w:ascii="Calibri" w:hAnsi="Calibri" w:cs="Calibri"/>
        </w:rPr>
        <w:t>guide prioritization of surgeries</w:t>
      </w:r>
      <w:r w:rsidR="00B92D2F" w:rsidRPr="0092480E">
        <w:rPr>
          <w:rFonts w:ascii="Calibri" w:hAnsi="Calibri" w:cs="Calibri"/>
        </w:rPr>
        <w:t xml:space="preserve"> </w:t>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 xml:space="preserve">of different ethical perspectives and combining it with capacity management tools is key to </w:t>
      </w:r>
      <w:r w:rsidR="006D35E8">
        <w:rPr>
          <w:rFonts w:ascii="Calibri" w:eastAsia="Calibri" w:hAnsi="Calibri" w:cs="Calibri"/>
        </w:rPr>
        <w:t xml:space="preserve">facilitate </w:t>
      </w:r>
      <w:r w:rsidR="44CA49E7" w:rsidRPr="00404879">
        <w:rPr>
          <w:rFonts w:ascii="Calibri" w:eastAsia="Calibri" w:hAnsi="Calibri" w:cs="Calibri"/>
        </w:rPr>
        <w:t>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50FD6F5A" w14:textId="77777777" w:rsidR="00155FFA" w:rsidRDefault="04E49AF8" w:rsidP="00153762">
      <w:pPr>
        <w:spacing w:line="276" w:lineRule="auto"/>
        <w:rPr>
          <w:rFonts w:ascii="Calibri" w:eastAsiaTheme="minorEastAsia"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w:t>
      </w:r>
      <w:r w:rsidR="00E601B7">
        <w:rPr>
          <w:rFonts w:ascii="Calibri" w:eastAsiaTheme="minorEastAsia" w:hAnsi="Calibri" w:cs="Calibri"/>
        </w:rPr>
        <w:t xml:space="preserve">and approximately 30% less cancer diagnoses </w:t>
      </w:r>
      <w:r w:rsidR="003B69E1">
        <w:rPr>
          <w:rFonts w:ascii="Calibri" w:eastAsiaTheme="minorEastAsia" w:hAnsi="Calibri" w:cs="Calibri"/>
        </w:rPr>
        <w:t xml:space="preserve">compared to </w:t>
      </w:r>
      <w:r w:rsidR="00E601B7">
        <w:rPr>
          <w:rFonts w:ascii="Calibri" w:eastAsiaTheme="minorEastAsia" w:hAnsi="Calibri" w:cs="Calibri"/>
        </w:rPr>
        <w:t>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zorg","type":"report"},"uris":["http://www.mendeley.com/documents/?uuid=4a960468-334f-33b1-9acc-8c4a1dbc18eb"]},{"id":"ITEM-2","itemData":{"DOI":"10.1016/S1470-2045(20)30265-5","ISSN":"14745488","author":[{"dropping-particle":"","family":"Dinmohamed","given":"Avinash G.","non-dropping-particle":"","parse-names":false,"suffix":""},{"dropping-particle":"","family":"Visser","given":"Otto","non-dropping-particle":"","parse-names":false,"suffix":""},{"dropping-particle":"","family":"Verhoeven","given":"Rob H.A.","non-dropping-particle":"","parse-names":false,"suffix":""},{"dropping-particle":"","family":"Louwman","given":"Marieke W.J.","non-dropping-particle":"","parse-names":false,"suffix":""},{"dropping-particle":"","family":"Nederveen","given":"Francien H.","non-dropping-particle":"van","parse-names":false,"suffix":""},{"dropping-particle":"","family":"Willems","given":"Stefan M.","non-dropping-particle":"","parse-names":false,"suffix":""},{"dropping-particle":"","family":"Merkx","given":"Matthias A.W.","non-dropping-particle":"","parse-names":false,"suffix":""},{"dropping-particle":"","family":"Lemmens","given":"Valery E.P.P.","non-dropping-particle":"","parse-names":false,"suffix":""},{"dropping-particle":"","family":"Nagtegaal","given":"Iris D.","non-dropping-particle":"","parse-names":false,"suffix":""},{"dropping-particle":"","family":"Siesling","given":"Sabine","non-dropping-particle":"","parse-names":false,"suffix":""}],"container-title":"The Lancet Oncology","id":"ITEM-2","issue":"0","issued":{"date-parts":[["2020"]]},"publisher":"Lancet Publishing Group","title":"Fewer cancer diagnoses during the COVID-19 epidemic in the Netherlands","type":"article","volume":"0"},"uris":["http://www.mendeley.com/documents/?uuid=eddef2c1-cd3f-3708-bc3d-66f7896f4834"]}],"mendeley":{"formattedCitation":"&lt;sup&gt;6,7&lt;/sup&gt;","plainTextFormattedCitation":"6,7","previouslyFormattedCitation":"&lt;sup&gt;6,7&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6,7</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155FFA">
        <w:rPr>
          <w:rFonts w:ascii="Calibri" w:eastAsiaTheme="minorEastAsia" w:hAnsi="Calibri" w:cs="Calibri"/>
        </w:rPr>
        <w:t xml:space="preserve">contagion with </w:t>
      </w:r>
    </w:p>
    <w:p w14:paraId="0A5E86E6" w14:textId="2F2A3015" w:rsidR="59F76BD3" w:rsidRPr="00C2764C" w:rsidRDefault="00155FFA" w:rsidP="00153762">
      <w:pPr>
        <w:spacing w:line="276" w:lineRule="auto"/>
        <w:rPr>
          <w:rFonts w:ascii="Calibri" w:eastAsiaTheme="minorEastAsia" w:hAnsi="Calibri" w:cs="Calibri"/>
        </w:rPr>
      </w:pPr>
      <w:r>
        <w:rPr>
          <w:rFonts w:ascii="Calibri" w:eastAsiaTheme="minorEastAsia" w:hAnsi="Calibri" w:cs="Calibri"/>
        </w:rPr>
        <w:t>SARS-CoV-2</w:t>
      </w:r>
      <w:r w:rsidR="5FD94130" w:rsidRPr="00C2764C">
        <w:rPr>
          <w:rFonts w:ascii="Calibri" w:eastAsiaTheme="minorEastAsia" w:hAnsi="Calibri" w:cs="Calibri"/>
        </w:rPr>
        <w:t xml:space="preserve">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10407520"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w:t>
      </w:r>
      <w:r w:rsidR="005572BE">
        <w:rPr>
          <w:rFonts w:ascii="Calibri" w:eastAsiaTheme="minorEastAsia" w:hAnsi="Calibri" w:cs="Calibri"/>
        </w:rPr>
        <w:t>dramatically</w:t>
      </w:r>
      <w:r w:rsidR="00D240FC">
        <w:rPr>
          <w:rFonts w:ascii="Calibri" w:eastAsiaTheme="minorEastAsia" w:hAnsi="Calibri" w:cs="Calibri"/>
        </w:rPr>
        <w:t xml:space="preserve"> impact health</w:t>
      </w:r>
      <w:r w:rsidR="005572BE">
        <w:rPr>
          <w:rFonts w:ascii="Calibri" w:eastAsiaTheme="minorEastAsia" w:hAnsi="Calibri" w:cs="Calibri"/>
        </w:rPr>
        <w:t xml:space="preserve"> care quality and accessibility</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w:t>
      </w:r>
      <w:r w:rsidR="00155FFA">
        <w:rPr>
          <w:rFonts w:ascii="Calibri" w:eastAsiaTheme="minorEastAsia" w:hAnsi="Calibri" w:cs="Calibri"/>
        </w:rPr>
        <w:t>T</w:t>
      </w:r>
      <w:r w:rsidR="00D240FC">
        <w:rPr>
          <w:rFonts w:ascii="Calibri" w:eastAsiaTheme="minorEastAsia" w:hAnsi="Calibri" w:cs="Calibri"/>
        </w:rPr>
        <w:t xml:space="preserve">he delay in cancer surgery </w:t>
      </w:r>
      <w:r w:rsidR="005572BE">
        <w:rPr>
          <w:rFonts w:ascii="Calibri" w:eastAsiaTheme="minorEastAsia" w:hAnsi="Calibri" w:cs="Calibri"/>
        </w:rPr>
        <w:t xml:space="preserve">already has made a large impact </w:t>
      </w:r>
      <w:r w:rsidR="00D240FC">
        <w:rPr>
          <w:rFonts w:ascii="Calibri" w:eastAsiaTheme="minorEastAsia" w:hAnsi="Calibri" w:cs="Calibri"/>
        </w:rPr>
        <w:t xml:space="preserve">in </w:t>
      </w:r>
      <w:r w:rsidR="005572BE">
        <w:rPr>
          <w:rFonts w:ascii="Calibri" w:eastAsiaTheme="minorEastAsia" w:hAnsi="Calibri" w:cs="Calibri"/>
        </w:rPr>
        <w:t xml:space="preserve">the life expectancy of </w:t>
      </w:r>
      <w:r w:rsidR="00155FFA">
        <w:rPr>
          <w:rFonts w:ascii="Calibri" w:eastAsiaTheme="minorEastAsia" w:hAnsi="Calibri" w:cs="Calibri"/>
        </w:rPr>
        <w:t xml:space="preserve">oncological </w:t>
      </w:r>
      <w:r w:rsidR="005572BE">
        <w:rPr>
          <w:rFonts w:ascii="Calibri" w:eastAsiaTheme="minorEastAsia" w:hAnsi="Calibri" w:cs="Calibri"/>
        </w:rPr>
        <w:t>patients</w:t>
      </w:r>
      <w:r w:rsidR="00D240FC">
        <w:rPr>
          <w:rFonts w:ascii="Calibri" w:eastAsiaTheme="minorEastAsia" w:hAnsi="Calibri" w:cs="Calibri"/>
        </w:rPr>
        <w:t>.</w:t>
      </w:r>
      <w:r w:rsidR="00D240F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{"citationItems":[{"id":"ITEM-1","itemData":{"DOI":"10.1016/j.annonc.2020.05.009","abstract":"This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 ABSTRACT 40 41 Background: Cancer diagnostics and surgery have been disrupted by the response of","author":[{"dropping-particle":"","family":"Sud","given":"Amit","non-dropping-particle":"","parse-names":false,"suffix":""},{"dropping-particle":"","family":"Jones","given":"Michael","non-dropping-particle":"","parse-names":false,"suffix":""},{"dropping-particle":"","family":"Broggio","given":"John","non-dropping-particle":"","parse-names":false,"suffix":""},{"dropping-particle":"","family":"Loveday","given":"Chey","non-dropping-particle":"","parse-names":false,"suffix":""},{"dropping-particle":"","family":"Torr","given":"Bethany","non-dropping-particle":"","parse-names":false,"suffix":""},{"dropping-particle":"","family":"Garrett","given":"Alice","non-dropping-particle":"","parse-names":false,"suffix":""},{"dropping-particle":"","family":"Nicol","given":"David L","non-dropping-particle":"","parse-names":false,"suffix":""},{"dropping-particle":"","family":"Jhanji","given":"Shaman","non-dropping-particle":"","parse-names":false,"suffix":""},{"dropping-particle":"","family":"Boyce","given":"Stephen A","non-dropping-particle":"","parse-names":false,"suffix":""},{"dropping-particle":"","family":"Gronthoud","given":"Firza","non-dropping-particle":"","parse-names":false,"suffix":""},{"dropping-particle":"","family":"Ward","given":"Phillip","non-dropping-particle":"","parse-names":false,"suffix":""},{"dropping-particle":"","family":"Handy","given":"Jonathan M","non-dropping-particle":"","parse-names":false,"suffix":""},{"dropping-particle":"","family":"Yousaf","given":"Nadia","non-dropping-particle":"","parse-names":false,"suffix":""},{"dropping-particle":"","family":"Larkin","given":"James","non-dropping-particle":"","parse-names":false,"suffix":""},{"dropping-particle":"","family":"Suh","given":"Yae-Eun","non-dropping-particle":"","parse-names":false,"suffix":""},{"dropping-particle":"","family":"Scott","given":"Stephen","non-dropping-particle":"","parse-names":false,"suffix":""},{"dropping-particle":"","family":"Pharoah","given":"Paul DP","non-dropping-particle":"","parse-names":false,"suffix":""},{"dropping-particle":"","family":"Swanton","given":"Charles","non-dropping-particle":"","parse-names":false,"suffix":""},{"dropping-particle":"","family":"Abbosh","given":"Christopher","non-dropping-particle":"","parse-names":false,"suffix":""},{"dropping-particle":"","family":"Williams","given":"Matthew","non-dropping-particle":"","parse-names":false,"suffix":""},{"dropping-particle":"","family":"Lyratzopoulos","given":"Georgios","non-dropping-particle":"","parse-names":false,"suffix":""},{"dropping-particle":"","family":"Houlston","given":"Richard","non-dropping-particle":"","parse-names":false,"suffix":""},{"dropping-particle":"","family":"Turnbull","given":"Clare","non-dropping-particle":"","parse-names":false,"suffix":""},{"dropping-particle":"","family":"Pdp","given":"Pharoah","non-dropping-particle":"","parse-names":false,"suffix":""},{"dropping-particle":"","family":"Pharoah","given":"DP","non-dropping-particle":"","parse-names":false,"suffix":""}],"container-title":"Annals of Oncology","id":"ITEM-1","issued":{"date-parts":[["2020"]]},"page":"19","publisher":"Elsevier","title":"Collateral damage: the impact on outcomes from cancer surgery of the COVID-19 pandemic","type":"article-journal","volume":"13"},"uris":["http://www.mendeley.com/documents/?uuid=8fecc792-0b48-3cbd-a73a-779bdb94170f"]}],"mendeley":{"formattedCitation":"&lt;sup&gt;9&lt;/sup&gt;","plainTextFormattedCitation":"9","previouslyFormattedCitation":"&lt;sup&gt;9&lt;/sup&gt;"},"properties":{"noteIndex":0},"schema":"https://github.com/citation-style-language/schema/raw/master/csl-citation.json"}</w:instrText>
      </w:r>
      <w:r w:rsidR="00D240FC">
        <w:rPr>
          <w:rFonts w:ascii="Calibri" w:eastAsiaTheme="minorEastAsia" w:hAnsi="Calibri" w:cs="Calibri"/>
        </w:rPr>
        <w:fldChar w:fldCharType="separate"/>
      </w:r>
      <w:r w:rsidR="005572BE" w:rsidRPr="005572BE">
        <w:rPr>
          <w:rFonts w:ascii="Calibri" w:eastAsiaTheme="minorEastAsia" w:hAnsi="Calibri" w:cs="Calibri"/>
          <w:noProof/>
          <w:vertAlign w:val="superscript"/>
        </w:rPr>
        <w:t>9</w:t>
      </w:r>
      <w:r w:rsidR="00D240FC">
        <w:rPr>
          <w:rFonts w:ascii="Calibri" w:eastAsiaTheme="minorEastAsia" w:hAnsi="Calibri" w:cs="Calibri"/>
        </w:rPr>
        <w:fldChar w:fldCharType="end"/>
      </w:r>
      <w:r w:rsidR="00D240FC">
        <w:rPr>
          <w:rFonts w:ascii="Calibri" w:eastAsiaTheme="minorEastAsia" w:hAnsi="Calibri" w:cs="Calibri"/>
        </w:rPr>
        <w:t xml:space="preserve"> </w:t>
      </w:r>
      <w:r w:rsidR="005572BE">
        <w:rPr>
          <w:rFonts w:ascii="Calibri" w:eastAsiaTheme="minorEastAsia" w:hAnsi="Calibri" w:cs="Calibri"/>
        </w:rPr>
        <w:t>Moreover, it may be impossible to treat t</w:t>
      </w:r>
      <w:r w:rsidR="00D240FC">
        <w:rPr>
          <w:rFonts w:ascii="Calibri" w:eastAsiaTheme="minorEastAsia" w:hAnsi="Calibri" w:cs="Calibri"/>
        </w:rPr>
        <w:t xml:space="preserve">he </w:t>
      </w:r>
      <w:r w:rsidR="005572BE">
        <w:rPr>
          <w:rFonts w:ascii="Calibri" w:eastAsiaTheme="minorEastAsia" w:hAnsi="Calibri" w:cs="Calibri"/>
        </w:rPr>
        <w:t xml:space="preserve">whole </w:t>
      </w:r>
      <w:r w:rsidR="00D240FC">
        <w:rPr>
          <w:rFonts w:ascii="Calibri" w:eastAsiaTheme="minorEastAsia" w:hAnsi="Calibri" w:cs="Calibri"/>
        </w:rPr>
        <w:t>accumulating group of patients</w:t>
      </w:r>
      <w:r w:rsidR="005572BE">
        <w:rPr>
          <w:rFonts w:ascii="Calibri" w:eastAsiaTheme="minorEastAsia" w:hAnsi="Calibri" w:cs="Calibri"/>
        </w:rPr>
        <w:t>:</w:t>
      </w:r>
      <w:r w:rsidR="00D240FC">
        <w:rPr>
          <w:rFonts w:ascii="Calibri" w:eastAsiaTheme="minorEastAsia" w:hAnsi="Calibri" w:cs="Calibri"/>
        </w:rPr>
        <w:t xml:space="preserve"> </w:t>
      </w:r>
      <w:r w:rsidR="00167841" w:rsidRPr="00C2764C">
        <w:rPr>
          <w:rFonts w:ascii="Calibri" w:eastAsiaTheme="minorEastAsia" w:hAnsi="Calibri" w:cs="Calibri"/>
        </w:rPr>
        <w:t xml:space="preserve">it would take 7-16 months </w:t>
      </w:r>
      <w:r w:rsidR="00155FFA">
        <w:rPr>
          <w:rFonts w:ascii="Calibri" w:eastAsiaTheme="minorEastAsia" w:hAnsi="Calibri" w:cs="Calibri"/>
        </w:rPr>
        <w:t xml:space="preserve">in the United States </w:t>
      </w:r>
      <w:r w:rsidR="00895489">
        <w:rPr>
          <w:rFonts w:ascii="Calibri" w:eastAsiaTheme="minorEastAsia" w:hAnsi="Calibri" w:cs="Calibri"/>
        </w:rPr>
        <w:t xml:space="preserve">for </w:t>
      </w:r>
      <w:r w:rsidR="00155FFA">
        <w:rPr>
          <w:rFonts w:ascii="Calibri" w:eastAsiaTheme="minorEastAsia" w:hAnsi="Calibri" w:cs="Calibri"/>
        </w:rPr>
        <w:t xml:space="preserve">the system of </w:t>
      </w:r>
      <w:r w:rsidR="00155FFA" w:rsidRPr="00C2764C">
        <w:rPr>
          <w:rFonts w:ascii="Calibri" w:eastAsiaTheme="minorEastAsia" w:hAnsi="Calibri" w:cs="Calibri"/>
        </w:rPr>
        <w:t>orthopedic surg</w:t>
      </w:r>
      <w:r w:rsidR="00155FFA">
        <w:rPr>
          <w:rFonts w:ascii="Calibri" w:eastAsiaTheme="minorEastAsia" w:hAnsi="Calibri" w:cs="Calibri"/>
        </w:rPr>
        <w:t>ery to recover to nearly</w:t>
      </w:r>
      <w:r w:rsidR="00895489">
        <w:rPr>
          <w:rFonts w:ascii="Calibri" w:eastAsiaTheme="minorEastAsia" w:hAnsi="Calibri" w:cs="Calibri"/>
        </w:rPr>
        <w:t xml:space="preserve">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5572BE">
        <w:rPr>
          <w:rFonts w:ascii="Calibri" w:eastAsiaTheme="minorEastAsia" w:hAnsi="Calibri" w:cs="Calibri"/>
        </w:rPr>
        <w:t xml:space="preserve">would have been </w:t>
      </w:r>
      <w:r w:rsidR="002543A1">
        <w:rPr>
          <w:rFonts w:ascii="Calibri" w:eastAsiaTheme="minorEastAsia" w:hAnsi="Calibri" w:cs="Calibri"/>
        </w:rPr>
        <w:t xml:space="preserve">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10&lt;/sup&gt;","plainTextFormattedCitation":"10","previouslyFormattedCitation":"&lt;sup&gt;10&lt;/sup&gt;"},"properties":{"noteIndex":0},"schema":"https://github.com/citation-style-language/schema/raw/master/csl-citation.json"}</w:instrText>
      </w:r>
      <w:r w:rsidR="000D187D"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10</w:t>
      </w:r>
      <w:r w:rsidR="000D187D" w:rsidRPr="00C2764C">
        <w:rPr>
          <w:rFonts w:ascii="Calibri" w:eastAsiaTheme="minorEastAsia" w:hAnsi="Calibri" w:cs="Calibri"/>
        </w:rPr>
        <w:fldChar w:fldCharType="end"/>
      </w:r>
      <w:r w:rsidR="00B44D15">
        <w:rPr>
          <w:rFonts w:ascii="Calibri" w:eastAsiaTheme="minorEastAsia" w:hAnsi="Calibri" w:cs="Calibri"/>
        </w:rPr>
        <w:t xml:space="preserve"> </w:t>
      </w:r>
      <w:r w:rsidR="00155FFA">
        <w:rPr>
          <w:rFonts w:ascii="Calibri" w:eastAsiaTheme="minorEastAsia" w:hAnsi="Calibri" w:cs="Calibri"/>
        </w:rPr>
        <w:t xml:space="preserve">Also, </w:t>
      </w:r>
      <w:r w:rsidR="005572BE">
        <w:rPr>
          <w:rFonts w:ascii="Calibri" w:eastAsiaTheme="minorEastAsia" w:hAnsi="Calibri" w:cs="Calibri"/>
        </w:rPr>
        <w:t xml:space="preserve">if </w:t>
      </w:r>
      <w:r w:rsidR="00AC2E3D">
        <w:rPr>
          <w:rFonts w:ascii="Calibri" w:eastAsiaTheme="minorEastAsia" w:hAnsi="Calibri" w:cs="Calibri"/>
        </w:rPr>
        <w:t xml:space="preserve">regular </w:t>
      </w:r>
      <w:r w:rsidR="00155FFA">
        <w:rPr>
          <w:rFonts w:ascii="Calibri" w:eastAsiaTheme="minorEastAsia" w:hAnsi="Calibri" w:cs="Calibri"/>
        </w:rPr>
        <w:t xml:space="preserve">cardiothoracic </w:t>
      </w:r>
      <w:r w:rsidR="00AC2E3D">
        <w:rPr>
          <w:rFonts w:ascii="Calibri" w:eastAsiaTheme="minorEastAsia" w:hAnsi="Calibri" w:cs="Calibri"/>
        </w:rPr>
        <w:t xml:space="preserve">surgical </w:t>
      </w:r>
      <w:r w:rsidR="005572BE">
        <w:rPr>
          <w:rFonts w:ascii="Calibri" w:eastAsiaTheme="minorEastAsia" w:hAnsi="Calibri" w:cs="Calibri"/>
        </w:rPr>
        <w:t>care capacity</w:t>
      </w:r>
      <w:r w:rsidR="00AC2E3D">
        <w:rPr>
          <w:rFonts w:ascii="Calibri" w:eastAsiaTheme="minorEastAsia" w:hAnsi="Calibri" w:cs="Calibri"/>
        </w:rPr>
        <w:t xml:space="preserve"> does not increase</w:t>
      </w:r>
      <w:r w:rsidR="005572BE">
        <w:rPr>
          <w:rFonts w:ascii="Calibri" w:eastAsiaTheme="minorEastAsia" w:hAnsi="Calibri" w:cs="Calibri"/>
        </w:rPr>
        <w:t xml:space="preserve">, the backlog </w:t>
      </w:r>
      <w:r w:rsidR="00155FFA">
        <w:rPr>
          <w:rFonts w:ascii="Calibri" w:eastAsiaTheme="minorEastAsia" w:hAnsi="Calibri" w:cs="Calibri"/>
        </w:rPr>
        <w:t xml:space="preserve">of these patients </w:t>
      </w:r>
      <w:r w:rsidR="005572BE">
        <w:rPr>
          <w:rFonts w:ascii="Calibri" w:eastAsiaTheme="minorEastAsia" w:hAnsi="Calibri" w:cs="Calibri"/>
        </w:rPr>
        <w:t>may never clear.</w:t>
      </w:r>
      <w:r w:rsidR="005572BE">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{"citationItems":[{"id":"ITEM-1","itemData":{"DOI":"10.1016/j.athoracsur.2020.04.018","ISSN":"00034975","PMID":"32376350","abstract":"BACKGROUND: The COVID-19 pandemic has dramatically reduced adult cardiac surgery case volumes as institutions and surgeons curtail non-urgent operations. There will be a progressive increase in deferred cases during the pandemic that will require completion within a limited time frame once restrictions ease. We investigated the impact of various levels of increased post-pandemic hospital operating capacity on the time to clear the backlog of deferred cases. METHODS: We collected data from four cardiac surgery programs across two health systems. We recorded case rates at baseline and during the COVID-19 pandemic. We created a mathematical model to quantify the cumulative surgical backlog based on the projected pandemic duration. We then used our model to predict the time required to clear the backlog depending on the level of increased operating capacity. RESULTS: Cardiac surgery volumes fell to 54% of baseline after restrictions were implemented. Assuming a service restoration date of either June 1 or July 1, we calculated the need to perform 216% or 263% of monthly baseline volume, respectively, to clear the backlog in one month. The actual duration required to clear the backlog is highly dependent on hospital capacity in the post-COVID time period, and ranges from one to eight months depending on when services are restored and degree of increased capacity. CONCLUSIONS: Cardiac surgical operating capacity during the COVID-19 recovery period will have a dramatic impact on the time to clear the deferred cases backlog. Inadequate operating capacity may cause substantial delays and increase morbidity and mortality. If only pre-pandemic capacity is available, the backlog will never clear.","author":[{"dropping-particle":"","family":"Salenger","given":"Rawn","non-dropping-particle":"","parse-names":false,"suffix":""},{"dropping-particle":"","family":"Etchill","given":"Eric W.","non-dropping-particle":"","parse-names":false,"suffix":""},{"dropping-particle":"","family":"Ad","given":"Niv","non-dropping-particle":"","parse-names":false,"suffix":""},{"dropping-particle":"","family":"Matthew","given":"Thomas","non-dropping-particle":"","parse-names":false,"suffix":""},{"dropping-particle":"","family":"Alejo","given":"Diane","non-dropping-particle":"","parse-names":false,"suffix":""},{"dropping-particle":"","family":"Whitman","given":"Glenn","non-dropping-particle":"","parse-names":false,"suffix":""},{"dropping-particle":"","family":"Lawton","given":"Jennifer S.","non-dropping-particle":"","parse-names":false,"suffix":""},{"dropping-particle":"","family":"Lau","given":"Christine L.","non-dropping-particle":"","parse-names":false,"suffix":""},{"dropping-particle":"","family":"Gammie","given":"Charles F.","non-dropping-particle":"","parse-names":false,"suffix":""},{"dropping-particle":"","family":"Gammie","given":"James S.","non-dropping-particle":"","parse-names":false,"suffix":""}],"container-title":"The Annals of Thoracic Surgery","id":"ITEM-1","issued":{"date-parts":[["2020","5","3"]]},"publisher":"NLM (Medline)","title":"The Surge after the Surge: Cardiac Surgery post-COVID-19","type":"article-journal"},"uris":["http://www.mendeley.com/documents/?uuid=064caad3-c6c3-320f-85f8-74e7da0badcb"]}],"mendeley":{"formattedCitation":"&lt;sup&gt;11&lt;/sup&gt;","plainTextFormattedCitation":"11","previouslyFormattedCitation":"&lt;sup&gt;11&lt;/sup&gt;"},"properties":{"noteIndex":0},"schema":"https://github.com/citation-style-language/schema/raw/master/csl-citation.json"}</w:instrText>
      </w:r>
      <w:r w:rsidR="005572BE">
        <w:rPr>
          <w:rFonts w:ascii="Calibri" w:eastAsiaTheme="minorEastAsia" w:hAnsi="Calibri" w:cs="Calibri"/>
        </w:rPr>
        <w:fldChar w:fldCharType="separate"/>
      </w:r>
      <w:r w:rsidR="005572BE" w:rsidRPr="005572BE">
        <w:rPr>
          <w:rFonts w:ascii="Calibri" w:eastAsiaTheme="minorEastAsia" w:hAnsi="Calibri" w:cs="Calibri"/>
          <w:noProof/>
          <w:vertAlign w:val="superscript"/>
        </w:rPr>
        <w:t>11</w:t>
      </w:r>
      <w:r w:rsidR="005572BE">
        <w:rPr>
          <w:rFonts w:ascii="Calibri" w:eastAsiaTheme="minorEastAsia" w:hAnsi="Calibri" w:cs="Calibri"/>
        </w:rPr>
        <w:fldChar w:fldCharType="end"/>
      </w:r>
      <w:r w:rsidR="005572BE">
        <w:rPr>
          <w:rFonts w:ascii="Calibri" w:eastAsiaTheme="minorEastAsia" w:hAnsi="Calibri" w:cs="Calibri"/>
        </w:rPr>
        <w:t xml:space="preserve"> Because of t</w:t>
      </w:r>
      <w:r w:rsidR="00B44D15">
        <w:rPr>
          <w:rFonts w:ascii="Calibri" w:eastAsiaTheme="minorEastAsia" w:hAnsi="Calibri" w:cs="Calibri"/>
        </w:rPr>
        <w:t xml:space="preserve">hese </w:t>
      </w:r>
      <w:r w:rsidR="005572BE">
        <w:rPr>
          <w:rFonts w:ascii="Calibri" w:eastAsiaTheme="minorEastAsia" w:hAnsi="Calibri" w:cs="Calibri"/>
        </w:rPr>
        <w:t xml:space="preserve">problems,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650899B7"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12–16&lt;/sup&gt;","plainTextFormattedCitation":"12–16","previouslyFormattedCitation":"&lt;sup&gt;12–16&lt;/sup&gt;"},"properties":{"noteIndex":0},"schema":"https://github.com/citation-style-language/schema/raw/master/csl-citation.json"}</w:instrText>
      </w:r>
      <w:r w:rsidR="00516760"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12–16</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 xml:space="preserve">emphasize </w:t>
      </w:r>
      <w:r w:rsidR="001F4168">
        <w:rPr>
          <w:rFonts w:ascii="Calibri" w:eastAsiaTheme="minorEastAsia" w:hAnsi="Calibri" w:cs="Calibri"/>
        </w:rPr>
        <w:t xml:space="preserve">total </w:t>
      </w:r>
      <w:r w:rsidR="4C608E21" w:rsidRPr="00C2764C">
        <w:rPr>
          <w:rFonts w:ascii="Calibri" w:eastAsiaTheme="minorEastAsia" w:hAnsi="Calibri" w:cs="Calibri"/>
        </w:rPr>
        <w:t>population outcomes</w:t>
      </w:r>
      <w:r w:rsidR="26644134" w:rsidRPr="00C2764C">
        <w:rPr>
          <w:rFonts w:ascii="Calibri" w:eastAsiaTheme="minorEastAsia" w:hAnsi="Calibri" w:cs="Calibri"/>
        </w:rPr>
        <w:t xml:space="preserve"> over individual outcomes</w:t>
      </w:r>
      <w:r w:rsidR="00B07D8C">
        <w:rPr>
          <w:rFonts w:ascii="Calibri" w:eastAsiaTheme="minorEastAsia" w:hAnsi="Calibri" w:cs="Calibri"/>
        </w:rPr>
        <w:t xml:space="preserve"> when resources are scarce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17&lt;/sup&gt;","plainTextFormattedCitation":"17","previouslyFormattedCitation":"&lt;sup&gt;17&lt;/sup&gt;"},"properties":{"noteIndex":0},"schema":"https://github.com/citation-style-language/schema/raw/master/csl-citation.json"}</w:instrText>
      </w:r>
      <w:r w:rsidR="00516760"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17</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7D4A0236"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w:t>
      </w:r>
      <w:r w:rsidR="00950680">
        <w:rPr>
          <w:rFonts w:ascii="Calibri" w:hAnsi="Calibri" w:cs="Calibri"/>
        </w:rPr>
        <w:t xml:space="preserve">individual </w:t>
      </w:r>
      <w:r w:rsidRPr="00C2764C">
        <w:rPr>
          <w:rFonts w:ascii="Calibri" w:hAnsi="Calibri" w:cs="Calibri"/>
        </w:rPr>
        <w:t xml:space="preserve">surgical patients are most often triaged by </w:t>
      </w:r>
      <w:r w:rsidR="000C32EF" w:rsidRPr="00C2764C">
        <w:rPr>
          <w:rFonts w:ascii="Calibri" w:hAnsi="Calibri" w:cs="Calibri"/>
        </w:rPr>
        <w:t>experts from the respective surgical fields</w:t>
      </w:r>
      <w:r w:rsidR="00B07D8C">
        <w:rPr>
          <w:rFonts w:ascii="Calibri" w:hAnsi="Calibri" w:cs="Calibri"/>
        </w:rPr>
        <w:t>.</w:t>
      </w:r>
      <w:r w:rsidRPr="00C2764C">
        <w:rPr>
          <w:rFonts w:ascii="Calibri" w:hAnsi="Calibri" w:cs="Calibri"/>
        </w:rPr>
        <w:fldChar w:fldCharType="begin" w:fldLock="1"/>
      </w:r>
      <w:r w:rsidR="000872A8">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18&lt;/sup&gt;","plainTextFormattedCitation":"18","previouslyFormattedCitation":"&lt;sup&gt;18&lt;/sup&gt;"},"properties":{"noteIndex":0},"schema":"https://github.com/citation-style-language/schema/raw/master/csl-citation.json"}</w:instrText>
      </w:r>
      <w:r w:rsidRPr="00C2764C">
        <w:rPr>
          <w:rFonts w:ascii="Calibri" w:hAnsi="Calibri" w:cs="Calibri"/>
        </w:rPr>
        <w:fldChar w:fldCharType="separate"/>
      </w:r>
      <w:r w:rsidR="005572BE" w:rsidRPr="005572BE">
        <w:rPr>
          <w:rFonts w:ascii="Calibri" w:hAnsi="Calibri" w:cs="Calibri"/>
          <w:noProof/>
          <w:vertAlign w:val="superscript"/>
        </w:rPr>
        <w:t>18</w:t>
      </w:r>
      <w:r w:rsidRPr="00C2764C">
        <w:rPr>
          <w:rFonts w:ascii="Calibri" w:hAnsi="Calibri" w:cs="Calibri"/>
        </w:rPr>
        <w:fldChar w:fldCharType="end"/>
      </w:r>
      <w:r w:rsidRPr="00C2764C">
        <w:rPr>
          <w:rFonts w:ascii="Calibri" w:hAnsi="Calibri" w:cs="Calibri"/>
        </w:rPr>
        <w:t xml:space="preserve"> </w:t>
      </w:r>
      <w:r w:rsidR="00B07D8C">
        <w:rPr>
          <w:rFonts w:ascii="Calibri" w:hAnsi="Calibri" w:cs="Calibri"/>
        </w:rPr>
        <w:t xml:space="preserve">Unfortunately, </w:t>
      </w:r>
      <w:r w:rsidRPr="00C2764C">
        <w:rPr>
          <w:rFonts w:ascii="Calibri" w:hAnsi="Calibri" w:cs="Calibri"/>
        </w:rPr>
        <w:t xml:space="preserve">it is known that </w:t>
      </w:r>
      <w:r w:rsidR="00B07D8C">
        <w:rPr>
          <w:rFonts w:ascii="Calibri" w:hAnsi="Calibri" w:cs="Calibri"/>
        </w:rPr>
        <w:t xml:space="preserve">the level of </w:t>
      </w:r>
      <w:r w:rsidRPr="00C2764C">
        <w:rPr>
          <w:rFonts w:ascii="Calibri" w:hAnsi="Calibri" w:cs="Calibri"/>
        </w:rPr>
        <w:t>agreement o</w:t>
      </w:r>
      <w:r w:rsidR="00623071">
        <w:rPr>
          <w:rFonts w:ascii="Calibri" w:hAnsi="Calibri" w:cs="Calibri"/>
        </w:rPr>
        <w:t>n</w:t>
      </w:r>
      <w:r w:rsidRPr="00C2764C">
        <w:rPr>
          <w:rFonts w:ascii="Calibri" w:hAnsi="Calibri" w:cs="Calibri"/>
        </w:rPr>
        <w:t xml:space="preserve"> prioritization is low</w:t>
      </w:r>
      <w:r w:rsidR="00B07D8C">
        <w:rPr>
          <w:rFonts w:ascii="Calibri" w:hAnsi="Calibri" w:cs="Calibri"/>
        </w:rPr>
        <w:t xml:space="preserve"> between experts</w:t>
      </w:r>
      <w:r w:rsidR="00C2764C" w:rsidRPr="00C2764C">
        <w:rPr>
          <w:rFonts w:ascii="Calibri" w:hAnsi="Calibri" w:cs="Calibri"/>
        </w:rPr>
        <w:t>.</w:t>
      </w:r>
      <w:r w:rsidRPr="00C2764C">
        <w:rPr>
          <w:rFonts w:ascii="Calibri" w:hAnsi="Calibri" w:cs="Calibri"/>
        </w:rPr>
        <w:fldChar w:fldCharType="begin" w:fldLock="1"/>
      </w:r>
      <w:r w:rsidR="000872A8">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19&lt;/sup&gt;","plainTextFormattedCitation":"19","previouslyFormattedCitation":"&lt;sup&gt;19&lt;/sup&gt;"},"properties":{"noteIndex":0},"schema":"https://github.com/citation-style-language/schema/raw/master/csl-citation.json"}</w:instrText>
      </w:r>
      <w:r w:rsidRPr="00C2764C">
        <w:rPr>
          <w:rFonts w:ascii="Calibri" w:hAnsi="Calibri" w:cs="Calibri"/>
        </w:rPr>
        <w:fldChar w:fldCharType="separate"/>
      </w:r>
      <w:r w:rsidR="005572BE" w:rsidRPr="005572BE">
        <w:rPr>
          <w:rFonts w:ascii="Calibri" w:hAnsi="Calibri" w:cs="Calibri"/>
          <w:noProof/>
          <w:vertAlign w:val="superscript"/>
        </w:rPr>
        <w:t>19</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3D64ACD5" w14:textId="2F595F10" w:rsidR="00404879" w:rsidRDefault="004A5E8C" w:rsidP="00EF191E">
      <w:pPr>
        <w:spacing w:line="276" w:lineRule="auto"/>
        <w:rPr>
          <w:rFonts w:ascii="Calibri" w:eastAsia="Calibri" w:hAnsi="Calibri" w:cs="Calibri"/>
        </w:rPr>
      </w:pPr>
      <w:r w:rsidRPr="004A5E8C">
        <w:rPr>
          <w:rFonts w:ascii="Calibri" w:eastAsia="Calibri" w:hAnsi="Calibri" w:cs="Calibri"/>
        </w:rPr>
        <w:lastRenderedPageBreak/>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p>
    <w:p w14:paraId="13DA0E0A" w14:textId="77777777" w:rsidR="00155FFA" w:rsidRDefault="00155FFA" w:rsidP="00EF191E">
      <w:pPr>
        <w:spacing w:line="276" w:lineRule="auto"/>
        <w:rPr>
          <w:rFonts w:ascii="Calibri" w:hAnsi="Calibri" w:cs="Calibri"/>
        </w:rPr>
      </w:pP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12A0C2F4" w14:textId="3C63D1D3" w:rsidR="00155FFA" w:rsidRPr="00155FFA" w:rsidRDefault="00155FFA" w:rsidP="00155FFA">
      <w:pPr>
        <w:pStyle w:val="Kop3"/>
        <w:spacing w:line="276" w:lineRule="auto"/>
      </w:pPr>
      <w:r>
        <w:t>Overview</w:t>
      </w:r>
    </w:p>
    <w:p w14:paraId="6D9BEE3F" w14:textId="44C9F4A7" w:rsidR="00404879" w:rsidRDefault="00155FFA" w:rsidP="00153762">
      <w:pPr>
        <w:spacing w:line="276" w:lineRule="auto"/>
        <w:rPr>
          <w:rFonts w:ascii="Calibri" w:hAnsi="Calibri" w:cs="Calibri"/>
        </w:rPr>
      </w:pPr>
      <w:r>
        <w:rPr>
          <w:rFonts w:ascii="Calibri" w:hAnsi="Calibri" w:cs="Calibri"/>
        </w:rPr>
        <w:t>W</w:t>
      </w:r>
      <w:r w:rsidR="00F727B4">
        <w:rPr>
          <w:rFonts w:ascii="Calibri" w:hAnsi="Calibri" w:cs="Calibri"/>
        </w:rPr>
        <w:t xml:space="preserve">e selected </w:t>
      </w:r>
      <w:r w:rsidR="00D4671E">
        <w:rPr>
          <w:rFonts w:ascii="Calibri" w:hAnsi="Calibri" w:cs="Calibri"/>
        </w:rPr>
        <w:t>43</w:t>
      </w:r>
      <w:r w:rsidR="00263F74">
        <w:rPr>
          <w:rFonts w:ascii="Calibri" w:hAnsi="Calibri" w:cs="Calibri"/>
        </w:rPr>
        <w:t xml:space="preserve"> </w:t>
      </w:r>
      <w:r w:rsidR="002333CC">
        <w:rPr>
          <w:rFonts w:ascii="Calibri" w:hAnsi="Calibri" w:cs="Calibri"/>
        </w:rPr>
        <w:t xml:space="preserve">semi-elective </w:t>
      </w:r>
      <w:r w:rsidR="00F727B4">
        <w:rPr>
          <w:rFonts w:ascii="Calibri" w:hAnsi="Calibri" w:cs="Calibri"/>
        </w:rPr>
        <w:t xml:space="preserve">surgeries </w:t>
      </w:r>
      <w:r w:rsidR="00263F74">
        <w:rPr>
          <w:rFonts w:ascii="Calibri" w:hAnsi="Calibri" w:cs="Calibri"/>
        </w:rPr>
        <w:t xml:space="preserve">(performed within three days up to three weeks)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 xml:space="preserve">our </w:t>
      </w:r>
      <w:r w:rsidR="00EF191E">
        <w:rPr>
          <w:rFonts w:ascii="Calibri" w:hAnsi="Calibri" w:cs="Calibri"/>
        </w:rPr>
        <w:t>institute</w:t>
      </w:r>
      <w:r w:rsidR="00263F74">
        <w:rPr>
          <w:rFonts w:ascii="Calibri" w:hAnsi="Calibri" w:cs="Calibri"/>
        </w:rPr>
        <w:t>.</w:t>
      </w:r>
      <w:r w:rsidR="0083596A">
        <w:rPr>
          <w:rFonts w:ascii="Calibri" w:hAnsi="Calibri" w:cs="Calibri"/>
        </w:rPr>
        <w:t xml:space="preserve"> </w:t>
      </w:r>
      <w:r w:rsidR="00263F74">
        <w:rPr>
          <w:rFonts w:ascii="Calibri" w:hAnsi="Calibri" w:cs="Calibri"/>
        </w:rPr>
        <w:t>W</w:t>
      </w:r>
      <w:r w:rsidR="00EF191E">
        <w:rPr>
          <w:rFonts w:ascii="Calibri" w:hAnsi="Calibri" w:cs="Calibri"/>
        </w:rPr>
        <w:t xml:space="preserve">e </w:t>
      </w:r>
      <w:r w:rsidR="007C0CF8">
        <w:rPr>
          <w:rFonts w:ascii="Calibri" w:hAnsi="Calibri" w:cs="Calibri"/>
        </w:rPr>
        <w:t>searched for</w:t>
      </w:r>
      <w:r w:rsidR="00B366DE">
        <w:rPr>
          <w:rFonts w:ascii="Calibri" w:hAnsi="Calibri" w:cs="Calibri"/>
        </w:rPr>
        <w:t xml:space="preserve"> input parameters for these surgeries</w:t>
      </w:r>
      <w:r w:rsidR="007C0CF8">
        <w:rPr>
          <w:rFonts w:ascii="Calibri" w:hAnsi="Calibri" w:cs="Calibri"/>
        </w:rPr>
        <w:t>. We</w:t>
      </w:r>
      <w:r w:rsidR="00B04FAC">
        <w:rPr>
          <w:rFonts w:ascii="Calibri" w:hAnsi="Calibri" w:cs="Calibri"/>
        </w:rPr>
        <w:t xml:space="preserve">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w:t>
      </w:r>
      <w:r w:rsidR="00263F74">
        <w:rPr>
          <w:rFonts w:ascii="Calibri" w:hAnsi="Calibri" w:cs="Calibri"/>
        </w:rPr>
        <w:t xml:space="preserve">state transition computer-based </w:t>
      </w:r>
      <w:r w:rsidR="00B04FAC">
        <w:rPr>
          <w:rFonts w:ascii="Calibri" w:hAnsi="Calibri" w:cs="Calibri"/>
        </w:rPr>
        <w:t xml:space="preserve">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w:t>
      </w:r>
      <w:proofErr w:type="spellStart"/>
      <w:r w:rsidR="009D493D">
        <w:rPr>
          <w:rFonts w:ascii="Calibri" w:hAnsi="Calibri" w:cs="Calibri"/>
        </w:rPr>
        <w:t>QoL</w:t>
      </w:r>
      <w:proofErr w:type="spellEnd"/>
      <w:r w:rsidR="009D493D">
        <w:rPr>
          <w:rFonts w:ascii="Calibri" w:hAnsi="Calibri" w:cs="Calibri"/>
        </w:rPr>
        <w:t>)</w:t>
      </w:r>
      <w:r w:rsidR="00B366DE">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02500DCF" w14:textId="3F765FB1"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t>
      </w:r>
      <w:r w:rsidR="00263F74">
        <w:rPr>
          <w:rFonts w:ascii="Calibri" w:hAnsi="Calibri" w:cs="Calibri"/>
        </w:rPr>
        <w:t>should ideally be performed within three</w:t>
      </w:r>
      <w:r w:rsidRPr="004C45BB">
        <w:rPr>
          <w:rFonts w:ascii="Calibri" w:hAnsi="Calibri" w:cs="Calibri"/>
        </w:rPr>
        <w:t xml:space="preserve"> days</w:t>
      </w:r>
      <w:r w:rsidR="00263F74">
        <w:rPr>
          <w:rFonts w:ascii="Calibri" w:hAnsi="Calibri" w:cs="Calibri"/>
        </w:rPr>
        <w:t xml:space="preserve"> up to three</w:t>
      </w:r>
      <w:r w:rsidRPr="004C45BB">
        <w:rPr>
          <w:rFonts w:ascii="Calibri" w:hAnsi="Calibri" w:cs="Calibri"/>
        </w:rPr>
        <w:t xml:space="preserve"> weeks</w:t>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 xml:space="preserve">by two senior clinicians.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D4671E">
        <w:rPr>
          <w:rFonts w:ascii="Calibri" w:hAnsi="Calibri" w:cs="Calibri"/>
        </w:rPr>
        <w:t>43</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mild and severe cases undergoing the </w:t>
      </w:r>
      <w:r w:rsidR="00166F78">
        <w:rPr>
          <w:rFonts w:ascii="Calibri" w:hAnsi="Calibri" w:cs="Calibri"/>
        </w:rPr>
        <w:t>surgery</w:t>
      </w:r>
      <w:r w:rsidR="00263F74">
        <w:rPr>
          <w:rFonts w:ascii="Calibri" w:hAnsi="Calibri" w:cs="Calibri"/>
        </w:rPr>
        <w:t xml:space="preserve"> based on clinical insight of our expert panel</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14:paraId="24979F7B" w14:textId="24376886" w:rsidR="00AC2E3D"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proofErr w:type="spellStart"/>
      <w:r w:rsidR="009D493D">
        <w:rPr>
          <w:rFonts w:ascii="Calibri" w:hAnsi="Calibri" w:cs="Calibri"/>
        </w:rPr>
        <w:t>QoL</w:t>
      </w:r>
      <w:proofErr w:type="spellEnd"/>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 xml:space="preserve">4) </w:t>
      </w:r>
      <w:proofErr w:type="spellStart"/>
      <w:r w:rsidR="001F564F">
        <w:rPr>
          <w:rFonts w:ascii="Calibri" w:hAnsi="Calibri" w:cs="Calibri"/>
        </w:rPr>
        <w:t>QoL</w:t>
      </w:r>
      <w:proofErr w:type="spellEnd"/>
      <w:r w:rsidR="001F564F">
        <w:rPr>
          <w:rFonts w:ascii="Calibri" w:hAnsi="Calibri" w:cs="Calibri"/>
        </w:rPr>
        <w:t xml:space="preserve">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on </w:t>
      </w:r>
      <w:proofErr w:type="spellStart"/>
      <w:r w:rsidR="009D493D">
        <w:rPr>
          <w:rFonts w:ascii="Calibri" w:hAnsi="Calibri" w:cs="Calibri"/>
        </w:rPr>
        <w:t>QoL</w:t>
      </w:r>
      <w:proofErr w:type="spellEnd"/>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w:t>
      </w:r>
      <w:r w:rsidR="00AC2E3D">
        <w:rPr>
          <w:rFonts w:ascii="Calibri" w:hAnsi="Calibri" w:cs="Calibri"/>
        </w:rPr>
        <w:t>rces can be found in Appendix A</w:t>
      </w:r>
      <w:r w:rsidR="008613C6">
        <w:rPr>
          <w:rFonts w:ascii="Calibri" w:hAnsi="Calibri" w:cs="Calibri"/>
        </w:rPr>
        <w:t xml:space="preserve">, and a </w:t>
      </w:r>
      <w:r w:rsidR="00D4671E">
        <w:rPr>
          <w:rFonts w:ascii="Calibri" w:hAnsi="Calibri" w:cs="Calibri"/>
        </w:rPr>
        <w:t xml:space="preserve">more </w:t>
      </w:r>
      <w:r w:rsidR="008613C6">
        <w:rPr>
          <w:rFonts w:ascii="Calibri" w:hAnsi="Calibri" w:cs="Calibri"/>
        </w:rPr>
        <w:t xml:space="preserve">description of the </w:t>
      </w:r>
      <w:r w:rsidR="00D4671E">
        <w:rPr>
          <w:rFonts w:ascii="Calibri" w:hAnsi="Calibri" w:cs="Calibri"/>
        </w:rPr>
        <w:t xml:space="preserve">model parameters and assumptions </w:t>
      </w:r>
      <w:r w:rsidR="008613C6">
        <w:rPr>
          <w:rFonts w:ascii="Calibri" w:hAnsi="Calibri" w:cs="Calibri"/>
        </w:rPr>
        <w:t>can be found in Appendix C</w:t>
      </w:r>
      <w:r w:rsidR="00AC2E3D">
        <w:rPr>
          <w:rFonts w:ascii="Calibri" w:hAnsi="Calibri" w:cs="Calibri"/>
        </w:rPr>
        <w:t xml:space="preserve">. </w:t>
      </w:r>
    </w:p>
    <w:p w14:paraId="6449E01F" w14:textId="77777777" w:rsidR="00AC2E3D" w:rsidRDefault="00AC2E3D" w:rsidP="00153762">
      <w:pPr>
        <w:spacing w:line="276" w:lineRule="auto"/>
        <w:rPr>
          <w:rFonts w:ascii="Calibri" w:hAnsi="Calibri" w:cs="Calibri"/>
        </w:rPr>
      </w:pPr>
    </w:p>
    <w:p w14:paraId="2323CB36" w14:textId="7DB975DC" w:rsidR="00282BDB" w:rsidRDefault="00AC2E3D" w:rsidP="00BB3C35">
      <w:pPr>
        <w:spacing w:line="276" w:lineRule="auto"/>
        <w:rPr>
          <w:rFonts w:ascii="Calibri" w:hAnsi="Calibri" w:cs="Calibri"/>
        </w:rPr>
      </w:pPr>
      <w:r>
        <w:rPr>
          <w:rFonts w:ascii="Calibri" w:hAnsi="Calibri" w:cs="Calibri"/>
        </w:rPr>
        <w:t xml:space="preserve">The class of evidence we collected was defined as class I (Randomized Controlled Trials or systematic reviews of Randomized Controlled Trials), class </w:t>
      </w:r>
      <w:proofErr w:type="spellStart"/>
      <w:r>
        <w:rPr>
          <w:rFonts w:ascii="Calibri" w:hAnsi="Calibri" w:cs="Calibri"/>
        </w:rPr>
        <w:t>IIa</w:t>
      </w:r>
      <w:proofErr w:type="spellEnd"/>
      <w:r>
        <w:rPr>
          <w:rFonts w:ascii="Calibri" w:hAnsi="Calibri" w:cs="Calibri"/>
        </w:rPr>
        <w:t xml:space="preserve"> (Prospective observational studies, before-after studies), class </w:t>
      </w:r>
      <w:proofErr w:type="spellStart"/>
      <w:r>
        <w:rPr>
          <w:rFonts w:ascii="Calibri" w:hAnsi="Calibri" w:cs="Calibri"/>
        </w:rPr>
        <w:t>IIb</w:t>
      </w:r>
      <w:proofErr w:type="spellEnd"/>
      <w:r>
        <w:rPr>
          <w:rFonts w:ascii="Calibri" w:hAnsi="Calibri" w:cs="Calibri"/>
        </w:rPr>
        <w:t xml:space="preserve"> (Retrospective observational studies, expert panels for the utilities, national registries), and class III (expert opinion).</w:t>
      </w:r>
    </w:p>
    <w:p w14:paraId="17406830" w14:textId="77777777" w:rsidR="008A38A5" w:rsidRPr="00514AC6" w:rsidRDefault="008A38A5" w:rsidP="00153762">
      <w:pPr>
        <w:pStyle w:val="Kop3"/>
        <w:spacing w:line="276" w:lineRule="auto"/>
      </w:pPr>
      <w:r w:rsidRPr="00514AC6">
        <w:lastRenderedPageBreak/>
        <w:t>Markov model</w:t>
      </w:r>
    </w:p>
    <w:p w14:paraId="0940D538" w14:textId="0D9C492F"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r w:rsidR="000F35D3">
        <w:rPr>
          <w:rFonts w:ascii="Calibri" w:eastAsia="Calibri" w:hAnsi="Calibri" w:cs="Calibri"/>
        </w:rPr>
        <w:t xml:space="preserve">cohort state-transition model. This model </w:t>
      </w:r>
      <w:r w:rsidR="000F35D3" w:rsidRPr="0092480E">
        <w:rPr>
          <w:rFonts w:ascii="Calibri" w:hAnsi="Calibri" w:cs="Calibri"/>
        </w:rPr>
        <w:t xml:space="preserve">simulates a hypothetical cohort of patients over a defined period in </w:t>
      </w:r>
      <w:r w:rsidR="000F35D3">
        <w:rPr>
          <w:rFonts w:ascii="Calibri" w:hAnsi="Calibri" w:cs="Calibri"/>
        </w:rPr>
        <w:t xml:space="preserve">fixed time intervals, called </w:t>
      </w:r>
      <w:r w:rsidR="000F35D3" w:rsidRPr="0092480E">
        <w:rPr>
          <w:rFonts w:ascii="Calibri" w:hAnsi="Calibri" w:cs="Calibri"/>
        </w:rPr>
        <w:t>cycles</w:t>
      </w:r>
      <w:r w:rsidR="000F35D3">
        <w:rPr>
          <w:rFonts w:ascii="Calibri" w:hAnsi="Calibri" w:cs="Calibri"/>
        </w:rPr>
        <w:t>,</w:t>
      </w:r>
      <w:r w:rsidR="000F35D3" w:rsidRPr="0092480E">
        <w:rPr>
          <w:rFonts w:ascii="Calibri" w:hAnsi="Calibri" w:cs="Calibri"/>
        </w:rPr>
        <w:t xml:space="preserve"> to estimate the average time individuals spend in the various health </w:t>
      </w:r>
      <w:r w:rsidR="000F35D3">
        <w:rPr>
          <w:rFonts w:ascii="Calibri" w:hAnsi="Calibri" w:cs="Calibri"/>
        </w:rPr>
        <w:t>conditions, called health states</w:t>
      </w:r>
      <w:r w:rsidR="000F35D3" w:rsidRPr="0092480E">
        <w:rPr>
          <w:rFonts w:ascii="Calibri" w:hAnsi="Calibri" w:cs="Calibri"/>
        </w:rPr>
        <w:t>.</w:t>
      </w:r>
      <w:r w:rsidR="000F35D3" w:rsidRPr="0092480E">
        <w:rPr>
          <w:rFonts w:ascii="Calibri" w:hAnsi="Calibri" w:cs="Calibri"/>
        </w:rPr>
        <w:fldChar w:fldCharType="begin" w:fldLock="1"/>
      </w:r>
      <w:r w:rsidR="000F35D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23,28&lt;/sup&gt;","plainTextFormattedCitation":"23,28","previouslyFormattedCitation":"&lt;sup&gt;23,28&lt;/sup&gt;"},"properties":{"noteIndex":0},"schema":"https://github.com/citation-style-language/schema/raw/master/csl-citation.json"}</w:instrText>
      </w:r>
      <w:r w:rsidR="000F35D3" w:rsidRPr="0092480E">
        <w:rPr>
          <w:rFonts w:ascii="Calibri" w:hAnsi="Calibri" w:cs="Calibri"/>
        </w:rPr>
        <w:fldChar w:fldCharType="separate"/>
      </w:r>
      <w:r w:rsidR="000F35D3" w:rsidRPr="005572BE">
        <w:rPr>
          <w:rFonts w:ascii="Calibri" w:hAnsi="Calibri" w:cs="Calibri"/>
          <w:noProof/>
          <w:vertAlign w:val="superscript"/>
        </w:rPr>
        <w:t>23,28</w:t>
      </w:r>
      <w:r w:rsidR="000F35D3" w:rsidRPr="0092480E">
        <w:rPr>
          <w:rFonts w:ascii="Calibri" w:hAnsi="Calibri" w:cs="Calibri"/>
        </w:rPr>
        <w:fldChar w:fldCharType="end"/>
      </w:r>
      <w:r w:rsidR="000F35D3">
        <w:rPr>
          <w:rFonts w:ascii="Calibri" w:hAnsi="Calibri" w:cs="Calibri"/>
        </w:rPr>
        <w:t xml:space="preserve"> </w:t>
      </w:r>
      <w:r w:rsidR="000F35D3">
        <w:rPr>
          <w:rFonts w:ascii="Calibri" w:eastAsia="Calibri" w:hAnsi="Calibri" w:cs="Calibri"/>
        </w:rPr>
        <w:t>Individuals could transition between</w:t>
      </w:r>
      <w:r w:rsidRPr="0092480E">
        <w:rPr>
          <w:rFonts w:ascii="Calibri" w:eastAsia="Calibri" w:hAnsi="Calibri" w:cs="Calibri"/>
        </w:rPr>
        <w:t xml:space="preserve"> a preoperative state, a postoperative state, and a dead state (Figure 1).</w:t>
      </w:r>
      <w:r w:rsidRPr="0092480E">
        <w:rPr>
          <w:rFonts w:ascii="Calibri" w:hAnsi="Calibri" w:cs="Calibri"/>
        </w:rPr>
        <w:t xml:space="preserve"> </w:t>
      </w:r>
      <w:r w:rsidR="000F35D3" w:rsidRPr="0092480E">
        <w:rPr>
          <w:rFonts w:ascii="Calibri" w:hAnsi="Calibri" w:cs="Calibri"/>
        </w:rPr>
        <w:t>Based on the time spent in these states, health benefits</w:t>
      </w:r>
      <w:r w:rsidR="000F35D3">
        <w:rPr>
          <w:rFonts w:ascii="Calibri" w:hAnsi="Calibri" w:cs="Calibri"/>
        </w:rPr>
        <w:t>,</w:t>
      </w:r>
      <w:r w:rsidR="000F35D3" w:rsidRPr="0092480E">
        <w:rPr>
          <w:rFonts w:ascii="Calibri" w:hAnsi="Calibri" w:cs="Calibri"/>
        </w:rPr>
        <w:t xml:space="preserve"> </w:t>
      </w:r>
      <w:r w:rsidR="000F35D3">
        <w:rPr>
          <w:rFonts w:ascii="Calibri" w:hAnsi="Calibri" w:cs="Calibri"/>
        </w:rPr>
        <w:t>like</w:t>
      </w:r>
      <w:r w:rsidR="000F35D3" w:rsidRPr="0092480E">
        <w:rPr>
          <w:rFonts w:ascii="Calibri" w:hAnsi="Calibri" w:cs="Calibri"/>
        </w:rPr>
        <w:t xml:space="preserve"> expected life years or QALYs</w:t>
      </w:r>
      <w:r w:rsidR="000F35D3">
        <w:rPr>
          <w:rFonts w:ascii="Calibri" w:hAnsi="Calibri" w:cs="Calibri"/>
        </w:rPr>
        <w:t xml:space="preserve"> are </w:t>
      </w:r>
      <w:r w:rsidR="000F35D3" w:rsidRPr="0092480E">
        <w:rPr>
          <w:rFonts w:ascii="Calibri" w:hAnsi="Calibri" w:cs="Calibri"/>
        </w:rPr>
        <w:t>calculated.</w:t>
      </w:r>
      <w:r w:rsidR="000F35D3" w:rsidRPr="0092480E">
        <w:rPr>
          <w:rFonts w:ascii="Calibri" w:hAnsi="Calibri" w:cs="Calibri"/>
        </w:rPr>
        <w:fldChar w:fldCharType="begin" w:fldLock="1"/>
      </w:r>
      <w:r w:rsidR="000F35D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Disease","type":"article-journal","volume":"6.1"},"uris":["http://www.mendeley.com/documents/?uuid=93388b13-a579-4020-8e40-1d02ea053c65"]},{"id":"ITEM-3","itemData":{"DOI":"10.1177/0272989X9301300409","ISSN":"0272-989X","abstract":"Markov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Making","id":"ITEM-3","issue":"4","issued":{"date-parts":[["1993","12","2"]]},"page":"322-338","publisher":"Sage PublicationsSage CA: Thousand Oaks, CA","title":"Markov Models in Medical Decision Making","type":"article-journal","volume":"13"},"uris":["http://www.mendeley.com/documents/?uuid=44c0eee1-86c0-4da6-814d-38c403687fdd"]}],"mendeley":{"formattedCitation":"&lt;sup&gt;23,29,30&lt;/sup&gt;","plainTextFormattedCitation":"23,29,30","previouslyFormattedCitation":"&lt;sup&gt;23,30&lt;/sup&gt;"},"properties":{"noteIndex":0},"schema":"https://github.com/citation-style-language/schema/raw/master/csl-citation.json"}</w:instrText>
      </w:r>
      <w:r w:rsidR="000F35D3" w:rsidRPr="0092480E">
        <w:rPr>
          <w:rFonts w:ascii="Calibri" w:hAnsi="Calibri" w:cs="Calibri"/>
        </w:rPr>
        <w:fldChar w:fldCharType="separate"/>
      </w:r>
      <w:r w:rsidR="000F35D3" w:rsidRPr="000F35D3">
        <w:rPr>
          <w:rFonts w:ascii="Calibri" w:hAnsi="Calibri" w:cs="Calibri"/>
          <w:noProof/>
          <w:vertAlign w:val="superscript"/>
        </w:rPr>
        <w:t>23,29,30</w:t>
      </w:r>
      <w:r w:rsidR="000F35D3" w:rsidRPr="0092480E">
        <w:rPr>
          <w:rFonts w:ascii="Calibri" w:hAnsi="Calibri" w:cs="Calibri"/>
        </w:rPr>
        <w:fldChar w:fldCharType="end"/>
      </w:r>
      <w:r w:rsidR="000F35D3">
        <w:rPr>
          <w:rFonts w:ascii="Calibri" w:hAnsi="Calibri" w:cs="Calibri"/>
        </w:rPr>
        <w:t xml:space="preserve"> </w:t>
      </w:r>
      <w:r w:rsidRPr="0092480E">
        <w:rPr>
          <w:rFonts w:ascii="Calibri" w:hAnsi="Calibri" w:cs="Calibri"/>
        </w:rPr>
        <w:t xml:space="preserve">The entire cohort </w:t>
      </w:r>
      <w:r w:rsidR="000F35D3">
        <w:rPr>
          <w:rFonts w:ascii="Calibri" w:hAnsi="Calibri" w:cs="Calibri"/>
        </w:rPr>
        <w:t>started</w:t>
      </w:r>
      <w:r w:rsidRPr="0092480E">
        <w:rPr>
          <w:rFonts w:ascii="Calibri" w:hAnsi="Calibri" w:cs="Calibri"/>
        </w:rPr>
        <w:t xml:space="preserve"> in the preoperative state, and was followed their entire remaining lifespan, until they </w:t>
      </w:r>
      <w:r w:rsidR="000F35D3">
        <w:rPr>
          <w:rFonts w:ascii="Calibri" w:hAnsi="Calibri" w:cs="Calibri"/>
        </w:rPr>
        <w:t xml:space="preserve">were </w:t>
      </w:r>
      <w:r w:rsidRPr="0092480E">
        <w:rPr>
          <w:rFonts w:ascii="Calibri" w:hAnsi="Calibri" w:cs="Calibri"/>
        </w:rPr>
        <w:t>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w:t>
      </w:r>
      <w:r w:rsidR="000F35D3">
        <w:rPr>
          <w:rFonts w:ascii="Calibri" w:hAnsi="Calibri" w:cs="Calibri"/>
        </w:rPr>
        <w:t xml:space="preserve">with a </w:t>
      </w:r>
      <w:r w:rsidRPr="002C1AFD">
        <w:rPr>
          <w:rFonts w:ascii="Calibri" w:hAnsi="Calibri" w:cs="Calibri"/>
        </w:rPr>
        <w:t xml:space="preserve">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 xml:space="preserve">ect of surgery on survival or </w:t>
      </w:r>
      <w:proofErr w:type="spellStart"/>
      <w:r w:rsidR="00FB376A">
        <w:rPr>
          <w:rFonts w:ascii="Calibri" w:hAnsi="Calibri" w:cs="Calibri"/>
        </w:rPr>
        <w:t>Qo</w:t>
      </w:r>
      <w:r w:rsidR="00E514DF" w:rsidRPr="00E514DF">
        <w:rPr>
          <w:rFonts w:ascii="Calibri" w:hAnsi="Calibri" w:cs="Calibri"/>
        </w:rPr>
        <w:t>L</w:t>
      </w:r>
      <w:proofErr w:type="spellEnd"/>
      <w:r w:rsidR="00E514DF" w:rsidRPr="00E514DF">
        <w:rPr>
          <w:rFonts w:ascii="Calibri" w:hAnsi="Calibri" w:cs="Calibri"/>
        </w:rPr>
        <w:t xml:space="preserve">, the postoperative survival and </w:t>
      </w:r>
      <w:proofErr w:type="spellStart"/>
      <w:r w:rsidR="00E514DF" w:rsidRPr="00E514DF">
        <w:rPr>
          <w:rFonts w:ascii="Calibri" w:hAnsi="Calibri" w:cs="Calibri"/>
        </w:rPr>
        <w:t>Q</w:t>
      </w:r>
      <w:r w:rsidR="00FB376A">
        <w:rPr>
          <w:rFonts w:ascii="Calibri" w:hAnsi="Calibri" w:cs="Calibri"/>
        </w:rPr>
        <w:t>o</w:t>
      </w:r>
      <w:r w:rsidR="00E514DF" w:rsidRPr="00E514DF">
        <w:rPr>
          <w:rFonts w:ascii="Calibri" w:hAnsi="Calibri" w:cs="Calibri"/>
        </w:rPr>
        <w:t>L</w:t>
      </w:r>
      <w:proofErr w:type="spellEnd"/>
      <w:r w:rsidR="00E514DF" w:rsidRPr="00E514DF">
        <w:rPr>
          <w:rFonts w:ascii="Calibri" w:hAnsi="Calibri" w:cs="Calibri"/>
        </w:rPr>
        <w:t xml:space="preserve"> were set equa</w:t>
      </w:r>
      <w:r w:rsidR="00E514DF">
        <w:rPr>
          <w:rFonts w:ascii="Calibri" w:hAnsi="Calibri" w:cs="Calibri"/>
        </w:rPr>
        <w:t>l to the preoperative survival.</w:t>
      </w:r>
    </w:p>
    <w:p w14:paraId="619E1963" w14:textId="77777777" w:rsidR="008A38A5" w:rsidRDefault="008A38A5" w:rsidP="00153762">
      <w:pPr>
        <w:spacing w:line="276" w:lineRule="auto"/>
      </w:pPr>
    </w:p>
    <w:p w14:paraId="38EB6022" w14:textId="77777777" w:rsidR="00BB3C35" w:rsidRPr="002E05CA" w:rsidRDefault="00BB3C35" w:rsidP="00BB3C35">
      <w:pPr>
        <w:pStyle w:val="Kop3"/>
        <w:spacing w:line="276" w:lineRule="auto"/>
        <w:rPr>
          <w:rFonts w:ascii="Calibri" w:hAnsi="Calibri" w:cs="Calibri"/>
          <w:lang w:val="en-US"/>
        </w:rPr>
      </w:pPr>
      <w:r>
        <w:rPr>
          <w:rFonts w:ascii="Calibri" w:hAnsi="Calibri" w:cs="Calibri"/>
          <w:lang w:val="en-US"/>
        </w:rPr>
        <w:t>Health Effects of Surgery</w:t>
      </w:r>
    </w:p>
    <w:p w14:paraId="38D3D257" w14:textId="77777777" w:rsidR="00BB3C35" w:rsidRPr="00BB3C35" w:rsidRDefault="00BB3C35" w:rsidP="00BB3C35">
      <w:pPr>
        <w:spacing w:line="276" w:lineRule="auto"/>
        <w:rPr>
          <w:rFonts w:ascii="Calibri" w:hAnsi="Calibri" w:cs="Calibri"/>
          <w:lang w:val="en-GB"/>
        </w:rPr>
      </w:pPr>
      <w:r>
        <w:rPr>
          <w:rFonts w:ascii="Calibri" w:hAnsi="Calibri" w:cs="Calibri"/>
          <w:lang w:val="en-GB"/>
        </w:rPr>
        <w:t>The effects of delays in surgery on survival and quality of life were evaluated</w:t>
      </w:r>
      <w:r>
        <w:rPr>
          <w:rFonts w:ascii="Calibri" w:hAnsi="Calibri" w:cs="Calibri"/>
          <w:lang w:val="en-GB"/>
        </w:rPr>
        <w:t>.</w:t>
      </w:r>
      <w:r>
        <w:rPr>
          <w:rFonts w:ascii="Calibri" w:hAnsi="Calibri" w:cs="Calibri"/>
          <w:lang w:val="en-GB"/>
        </w:rPr>
        <w:t xml:space="preserve"> Survival and quality of life from no surgery was compared to survival and quality of life at 2 weeks and 52 weeks, to determine the survival and quality of life</w:t>
      </w:r>
      <w:r>
        <w:rPr>
          <w:rFonts w:ascii="Calibri" w:hAnsi="Calibri" w:cs="Calibri"/>
          <w:lang w:val="en-GB"/>
        </w:rPr>
        <w:t xml:space="preserve"> associated with surgery</w:t>
      </w:r>
      <w:r>
        <w:rPr>
          <w:rFonts w:ascii="Calibri" w:hAnsi="Calibri" w:cs="Calibri"/>
          <w:lang w:val="en-GB"/>
        </w:rPr>
        <w:t xml:space="preserve"> and survival and quality of life lost</w:t>
      </w:r>
      <w:r>
        <w:rPr>
          <w:rFonts w:ascii="Calibri" w:hAnsi="Calibri" w:cs="Calibri"/>
          <w:lang w:val="en-GB"/>
        </w:rPr>
        <w:t xml:space="preserve"> per 50 weeks</w:t>
      </w:r>
      <w:r>
        <w:rPr>
          <w:rFonts w:ascii="Calibri" w:hAnsi="Calibri" w:cs="Calibri"/>
          <w:lang w:val="en-GB"/>
        </w:rPr>
        <w:t>, respectively</w:t>
      </w:r>
      <w:r>
        <w:rPr>
          <w:rFonts w:ascii="Calibri" w:hAnsi="Calibri" w:cs="Calibri"/>
          <w:lang w:val="en-GB"/>
        </w:rPr>
        <w:t xml:space="preserve">. This measure of urgency </w:t>
      </w:r>
      <w:r>
        <w:rPr>
          <w:rFonts w:ascii="Calibri" w:hAnsi="Calibri" w:cs="Calibri"/>
          <w:lang w:val="en-GB"/>
        </w:rPr>
        <w:t>wa</w:t>
      </w:r>
      <w:r>
        <w:rPr>
          <w:rFonts w:ascii="Calibri" w:hAnsi="Calibri" w:cs="Calibri"/>
          <w:lang w:val="en-GB"/>
        </w:rPr>
        <w:t>s converted to loss per month</w:t>
      </w:r>
      <w:r>
        <w:rPr>
          <w:rFonts w:ascii="Calibri" w:hAnsi="Calibri" w:cs="Calibri"/>
          <w:lang w:val="en-GB"/>
        </w:rPr>
        <w:t xml:space="preserve"> and was </w:t>
      </w:r>
      <w:r>
        <w:rPr>
          <w:rFonts w:ascii="Calibri" w:hAnsi="Calibri" w:cs="Calibri"/>
          <w:lang w:val="en-GB"/>
        </w:rPr>
        <w:t xml:space="preserve">used to rank the surgeries. </w:t>
      </w:r>
      <w:r w:rsidRPr="0092480E">
        <w:rPr>
          <w:rFonts w:ascii="Calibri" w:hAnsi="Calibri" w:cs="Calibri"/>
        </w:rPr>
        <w:t>Finally, the model results were compared</w:t>
      </w:r>
      <w:r>
        <w:rPr>
          <w:rFonts w:ascii="Calibri" w:hAnsi="Calibri" w:cs="Calibri"/>
        </w:rPr>
        <w:t xml:space="preserve"> </w:t>
      </w:r>
      <w:r w:rsidRPr="0092480E">
        <w:rPr>
          <w:rFonts w:ascii="Calibri" w:hAnsi="Calibri" w:cs="Calibri"/>
        </w:rPr>
        <w:t>visually to the capacity requirements</w:t>
      </w:r>
      <w:r>
        <w:rPr>
          <w:rFonts w:ascii="Calibri" w:hAnsi="Calibri" w:cs="Calibri"/>
        </w:rPr>
        <w:t xml:space="preserve"> in our hospital</w:t>
      </w:r>
      <w:r w:rsidRPr="0092480E">
        <w:rPr>
          <w:rFonts w:ascii="Calibri" w:hAnsi="Calibri" w:cs="Calibri"/>
        </w:rPr>
        <w:t xml:space="preserve">, obtained from the electronic patient </w:t>
      </w:r>
      <w:commentRangeStart w:id="4"/>
      <w:r w:rsidRPr="0092480E">
        <w:rPr>
          <w:rFonts w:ascii="Calibri" w:hAnsi="Calibri" w:cs="Calibri"/>
        </w:rPr>
        <w:t>registry</w:t>
      </w:r>
      <w:commentRangeEnd w:id="4"/>
      <w:r>
        <w:rPr>
          <w:rStyle w:val="Verwijzingopmerking"/>
          <w:rFonts w:asciiTheme="minorHAnsi" w:eastAsiaTheme="minorHAnsi" w:hAnsiTheme="minorHAnsi" w:cstheme="minorBidi"/>
          <w:lang w:val="en-GB"/>
        </w:rPr>
        <w:commentReference w:id="4"/>
      </w:r>
      <w:r w:rsidRPr="0092480E">
        <w:rPr>
          <w:rFonts w:ascii="Calibri" w:hAnsi="Calibri" w:cs="Calibri"/>
        </w:rPr>
        <w:t>.</w:t>
      </w:r>
      <w:commentRangeStart w:id="5"/>
      <w:commentRangeEnd w:id="5"/>
      <w:r>
        <w:rPr>
          <w:rStyle w:val="Verwijzingopmerking"/>
          <w:rFonts w:asciiTheme="minorHAnsi" w:eastAsiaTheme="minorHAnsi" w:hAnsiTheme="minorHAnsi" w:cstheme="minorBidi"/>
          <w:lang w:val="en-GB"/>
        </w:rPr>
        <w:commentReference w:id="5"/>
      </w:r>
    </w:p>
    <w:p w14:paraId="47FFBC66" w14:textId="77777777" w:rsidR="00BB3C35" w:rsidRPr="00BB3C35" w:rsidRDefault="00BB3C35" w:rsidP="00153762">
      <w:pPr>
        <w:spacing w:line="276" w:lineRule="auto"/>
        <w:rPr>
          <w:lang w:val="en-GB"/>
        </w:rPr>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26D02559" w14:textId="07FDB5FB" w:rsidR="008A38A5"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xml:space="preserve">. </w:t>
      </w:r>
      <w:r w:rsidR="00417F4E" w:rsidRPr="00087404">
        <w:rPr>
          <w:rFonts w:ascii="Calibri" w:hAnsi="Calibri" w:cs="Calibri"/>
        </w:rPr>
        <w:t xml:space="preserve">In </w:t>
      </w:r>
      <w:r w:rsidR="00417F4E">
        <w:rPr>
          <w:rFonts w:ascii="Calibri" w:hAnsi="Calibri" w:cs="Calibri"/>
        </w:rPr>
        <w:t xml:space="preserve">the </w:t>
      </w:r>
      <w:r w:rsidR="00417F4E" w:rsidRPr="00087404">
        <w:rPr>
          <w:rFonts w:ascii="Calibri" w:hAnsi="Calibri" w:cs="Calibri"/>
        </w:rPr>
        <w:t xml:space="preserve">probabilistic sensitivity analyses, the model was run </w:t>
      </w:r>
      <w:r w:rsidR="00417F4E">
        <w:rPr>
          <w:rFonts w:ascii="Calibri" w:hAnsi="Calibri" w:cs="Calibri"/>
        </w:rPr>
        <w:t>100</w:t>
      </w:r>
      <w:r w:rsidR="00417F4E" w:rsidRPr="00087404">
        <w:rPr>
          <w:rFonts w:ascii="Calibri" w:hAnsi="Calibri" w:cs="Calibri"/>
        </w:rPr>
        <w:t xml:space="preserve"> times, each taking random draws from </w:t>
      </w:r>
      <w:proofErr w:type="spellStart"/>
      <w:r w:rsidR="00417F4E" w:rsidRPr="00087404">
        <w:rPr>
          <w:rFonts w:ascii="Calibri" w:hAnsi="Calibri" w:cs="Calibri"/>
        </w:rPr>
        <w:t>prespecified</w:t>
      </w:r>
      <w:proofErr w:type="spellEnd"/>
      <w:r w:rsidR="00417F4E" w:rsidRPr="00087404">
        <w:rPr>
          <w:rFonts w:ascii="Calibri" w:hAnsi="Calibri" w:cs="Calibri"/>
        </w:rPr>
        <w:t xml:space="preserve"> uncertainty distributions of all inputs.</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proofErr w:type="spellStart"/>
      <w:r w:rsidR="343D67DD" w:rsidRPr="0092480E">
        <w:rPr>
          <w:rFonts w:ascii="Calibri" w:hAnsi="Calibri" w:cs="Calibri"/>
        </w:rPr>
        <w:t>QoL</w:t>
      </w:r>
      <w:proofErr w:type="spellEnd"/>
      <w:r w:rsidR="2EB64012" w:rsidRPr="0092480E">
        <w:rPr>
          <w:rFonts w:ascii="Calibri" w:hAnsi="Calibri" w:cs="Calibri"/>
        </w:rPr>
        <w:t xml:space="preserve">, and </w:t>
      </w:r>
      <w:proofErr w:type="spellStart"/>
      <w:r>
        <w:rPr>
          <w:rFonts w:ascii="Calibri" w:hAnsi="Calibri" w:cs="Calibri"/>
        </w:rPr>
        <w:t>QoL</w:t>
      </w:r>
      <w:proofErr w:type="spellEnd"/>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 xml:space="preserve">Rankings based on </w:t>
      </w:r>
      <w:r w:rsidR="00417F4E">
        <w:rPr>
          <w:rFonts w:ascii="Calibri" w:hAnsi="Calibri" w:cs="Calibri"/>
          <w:lang w:val="en-GB"/>
        </w:rPr>
        <w:t xml:space="preserve">different absolute health benefits and loss per unit of time </w:t>
      </w:r>
      <w:r w:rsidR="00012BF0" w:rsidRPr="0035309D">
        <w:rPr>
          <w:rFonts w:ascii="Calibri" w:hAnsi="Calibri" w:cs="Calibri"/>
          <w:lang w:val="en-GB"/>
        </w:rPr>
        <w:t>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2B3B1B40" w14:textId="77777777" w:rsidR="00B736D9" w:rsidRPr="00B736D9" w:rsidRDefault="00B736D9" w:rsidP="00153762">
      <w:pPr>
        <w:spacing w:line="276" w:lineRule="auto"/>
        <w:rPr>
          <w:rFonts w:ascii="Calibri" w:hAnsi="Calibri" w:cs="Calibri"/>
          <w:strike/>
        </w:rPr>
      </w:pPr>
    </w:p>
    <w:p w14:paraId="7CD2308C" w14:textId="6785B456" w:rsidR="0083596A" w:rsidRPr="00A57785" w:rsidRDefault="0083596A" w:rsidP="00153762">
      <w:pPr>
        <w:spacing w:line="276" w:lineRule="auto"/>
        <w:rPr>
          <w:rFonts w:ascii="Calibri" w:eastAsia="Calibri" w:hAnsi="Calibri" w:cs="Calibri"/>
        </w:rPr>
      </w:pPr>
      <w:r w:rsidRPr="0092480E">
        <w:rPr>
          <w:rFonts w:ascii="Calibri" w:hAnsi="Calibri" w:cs="Calibri"/>
        </w:rPr>
        <w:lastRenderedPageBreak/>
        <w:t xml:space="preserve">This manuscript </w:t>
      </w:r>
      <w:r w:rsidR="00D4671E">
        <w:rPr>
          <w:rFonts w:ascii="Calibri" w:hAnsi="Calibri" w:cs="Calibri"/>
        </w:rPr>
        <w:t xml:space="preserve">was reported in accordance with </w:t>
      </w:r>
      <w:r>
        <w:rPr>
          <w:rFonts w:ascii="Calibri" w:hAnsi="Calibri" w:cs="Calibri"/>
        </w:rPr>
        <w:t>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8ecb6fbe-9861-4583-afe5-b75881600485"]}],"mendeley":{"formattedCitation":"&lt;sup&gt;34&lt;/sup&gt;","plainTextFormattedCitation":"34","previouslyFormattedCitation":"&lt;sup&gt;34&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34</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0872A8">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35&lt;/sup&gt;","plainTextFormattedCitation":"35","previouslyFormattedCitation":"&lt;sup&gt;35&lt;/sup&gt;"},"properties":{"noteIndex":0},"schema":"https://github.com/citation-style-language/schema/raw/master/csl-citation.json"}</w:instrText>
      </w:r>
      <w:r>
        <w:rPr>
          <w:rFonts w:ascii="Calibri" w:hAnsi="Calibri" w:cs="Calibri"/>
        </w:rPr>
        <w:fldChar w:fldCharType="separate"/>
      </w:r>
      <w:r w:rsidR="005572BE" w:rsidRPr="005572BE">
        <w:rPr>
          <w:rFonts w:ascii="Calibri" w:hAnsi="Calibri" w:cs="Calibri"/>
          <w:noProof/>
          <w:vertAlign w:val="superscript"/>
        </w:rPr>
        <w:t>35</w:t>
      </w:r>
      <w:r>
        <w:rPr>
          <w:rFonts w:ascii="Calibri" w:hAnsi="Calibri" w:cs="Calibri"/>
        </w:rPr>
        <w:fldChar w:fldCharType="end"/>
      </w:r>
      <w:r>
        <w:rPr>
          <w:rFonts w:ascii="Calibri" w:hAnsi="Calibri" w:cs="Calibri"/>
        </w:rPr>
        <w:t xml:space="preserve"> </w:t>
      </w:r>
      <w:r w:rsidRPr="0092480E">
        <w:rPr>
          <w:rFonts w:ascii="Calibri" w:hAnsi="Calibri" w:cs="Calibri"/>
        </w:rPr>
        <w:t xml:space="preserve">and </w:t>
      </w:r>
      <w:r w:rsidR="00D4671E">
        <w:rPr>
          <w:rFonts w:ascii="Calibri" w:hAnsi="Calibri" w:cs="Calibri"/>
        </w:rPr>
        <w:t>adapted from previously published code</w:t>
      </w:r>
      <w:r w:rsidRPr="0092480E">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36,37&lt;/sup&gt;","plainTextFormattedCitation":"36,37","previouslyFormattedCitation":"&lt;sup&gt;36,37&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36,37</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B577325" w14:textId="77777777" w:rsidR="438F5BE1" w:rsidRPr="00282BDB" w:rsidRDefault="438F5BE1" w:rsidP="00153762">
      <w:pPr>
        <w:pStyle w:val="Kop1"/>
        <w:spacing w:line="276" w:lineRule="auto"/>
      </w:pPr>
      <w:r w:rsidRPr="00282BDB">
        <w:t>Results</w:t>
      </w:r>
    </w:p>
    <w:p w14:paraId="08E22379" w14:textId="74001217" w:rsidR="00872009" w:rsidRDefault="00872009" w:rsidP="00872009">
      <w:pPr>
        <w:pStyle w:val="Kop2"/>
      </w:pPr>
      <w:r>
        <w:t>Data collection</w:t>
      </w:r>
    </w:p>
    <w:p w14:paraId="3D8E013D" w14:textId="562D0F63" w:rsidR="006D35E8" w:rsidRPr="001C38EF" w:rsidRDefault="64932EB7" w:rsidP="00153762">
      <w:pPr>
        <w:spacing w:before="40" w:line="276" w:lineRule="auto"/>
        <w:rPr>
          <w:rFonts w:ascii="Calibri" w:hAnsi="Calibri" w:cs="Calibri"/>
          <w:highlight w:val="yellow"/>
        </w:rPr>
      </w:pPr>
      <w:r w:rsidRPr="00C8046C">
        <w:rPr>
          <w:rFonts w:ascii="Calibri" w:hAnsi="Calibri" w:cs="Calibri"/>
        </w:rPr>
        <w:t xml:space="preserve">We evaluated </w:t>
      </w:r>
      <w:r w:rsidR="00C8046C" w:rsidRPr="00C8046C">
        <w:rPr>
          <w:rFonts w:ascii="Calibri" w:hAnsi="Calibri" w:cs="Calibri"/>
        </w:rPr>
        <w:t>12</w:t>
      </w:r>
      <w:r w:rsidRPr="00C8046C">
        <w:rPr>
          <w:rFonts w:ascii="Calibri" w:hAnsi="Calibri" w:cs="Calibri"/>
        </w:rPr>
        <w:t xml:space="preserve"> cardiothoracic </w:t>
      </w:r>
      <w:r w:rsidR="00F727B4" w:rsidRPr="00C8046C">
        <w:rPr>
          <w:rFonts w:ascii="Calibri" w:hAnsi="Calibri" w:cs="Calibri"/>
        </w:rPr>
        <w:t>surgeries</w:t>
      </w:r>
      <w:r w:rsidRPr="00C8046C">
        <w:rPr>
          <w:rFonts w:ascii="Calibri" w:hAnsi="Calibri" w:cs="Calibri"/>
        </w:rPr>
        <w:t xml:space="preserve">, </w:t>
      </w:r>
      <w:r w:rsidR="00C8046C" w:rsidRPr="00C8046C">
        <w:rPr>
          <w:rFonts w:ascii="Calibri" w:hAnsi="Calibri" w:cs="Calibri"/>
        </w:rPr>
        <w:t>2</w:t>
      </w:r>
      <w:r w:rsidR="00963C2C">
        <w:rPr>
          <w:rFonts w:ascii="Calibri" w:hAnsi="Calibri" w:cs="Calibri"/>
        </w:rPr>
        <w:t>3</w:t>
      </w:r>
      <w:r w:rsidRPr="00C8046C">
        <w:rPr>
          <w:rFonts w:ascii="Calibri" w:hAnsi="Calibri" w:cs="Calibri"/>
        </w:rPr>
        <w:t xml:space="preserve"> oncological </w:t>
      </w:r>
      <w:r w:rsidR="00F727B4" w:rsidRPr="00C8046C">
        <w:rPr>
          <w:rFonts w:ascii="Calibri" w:hAnsi="Calibri" w:cs="Calibri"/>
        </w:rPr>
        <w:t>surgeries</w:t>
      </w:r>
      <w:r w:rsidRPr="00C8046C">
        <w:rPr>
          <w:rFonts w:ascii="Calibri" w:hAnsi="Calibri" w:cs="Calibri"/>
        </w:rPr>
        <w:t xml:space="preserve">, </w:t>
      </w:r>
      <w:r w:rsidR="00C8046C" w:rsidRPr="00C8046C">
        <w:rPr>
          <w:rFonts w:ascii="Calibri" w:hAnsi="Calibri" w:cs="Calibri"/>
        </w:rPr>
        <w:t>2</w:t>
      </w:r>
      <w:r w:rsidR="1D493AAB" w:rsidRPr="00C8046C">
        <w:rPr>
          <w:rFonts w:ascii="Calibri" w:hAnsi="Calibri" w:cs="Calibri"/>
        </w:rPr>
        <w:t xml:space="preserve"> </w:t>
      </w:r>
      <w:r w:rsidRPr="00C8046C">
        <w:rPr>
          <w:rFonts w:ascii="Calibri" w:hAnsi="Calibri" w:cs="Calibri"/>
        </w:rPr>
        <w:t>transplantation</w:t>
      </w:r>
      <w:r w:rsidR="2E4BDB5C" w:rsidRPr="00C8046C">
        <w:rPr>
          <w:rFonts w:ascii="Calibri" w:hAnsi="Calibri" w:cs="Calibri"/>
        </w:rPr>
        <w:t>s</w:t>
      </w:r>
      <w:r w:rsidR="00B5450E" w:rsidRPr="00C8046C">
        <w:rPr>
          <w:rFonts w:ascii="Calibri" w:hAnsi="Calibri" w:cs="Calibri"/>
        </w:rPr>
        <w:t xml:space="preserve"> (liver and living donor kidney)</w:t>
      </w:r>
      <w:r w:rsidRPr="00C8046C">
        <w:rPr>
          <w:rFonts w:ascii="Calibri" w:hAnsi="Calibri" w:cs="Calibri"/>
        </w:rPr>
        <w:t xml:space="preserve">, </w:t>
      </w:r>
      <w:r w:rsidR="00C8046C" w:rsidRPr="00C8046C">
        <w:rPr>
          <w:rFonts w:ascii="Calibri" w:hAnsi="Calibri" w:cs="Calibri"/>
        </w:rPr>
        <w:t>5</w:t>
      </w:r>
      <w:r w:rsidRPr="00C8046C">
        <w:rPr>
          <w:rFonts w:ascii="Calibri" w:hAnsi="Calibri" w:cs="Calibri"/>
        </w:rPr>
        <w:t xml:space="preserve"> vascular </w:t>
      </w:r>
      <w:r w:rsidR="00F727B4" w:rsidRPr="00C8046C">
        <w:rPr>
          <w:rFonts w:ascii="Calibri" w:hAnsi="Calibri" w:cs="Calibri"/>
        </w:rPr>
        <w:t>surgeries</w:t>
      </w:r>
      <w:r w:rsidR="4711D338" w:rsidRPr="00C8046C">
        <w:rPr>
          <w:rFonts w:ascii="Calibri" w:hAnsi="Calibri" w:cs="Calibri"/>
        </w:rPr>
        <w:t xml:space="preserve">, and 1 other type of </w:t>
      </w:r>
      <w:r w:rsidR="00F727B4" w:rsidRPr="00C8046C">
        <w:rPr>
          <w:rFonts w:ascii="Calibri" w:hAnsi="Calibri" w:cs="Calibri"/>
        </w:rPr>
        <w:t>surgery</w:t>
      </w:r>
      <w:r w:rsidR="00073997" w:rsidRPr="00C8046C">
        <w:rPr>
          <w:rFonts w:ascii="Calibri" w:hAnsi="Calibri" w:cs="Calibri"/>
        </w:rPr>
        <w:t xml:space="preserve"> (</w:t>
      </w:r>
      <w:r w:rsidR="00CD29E8" w:rsidRPr="00C8046C">
        <w:rPr>
          <w:rFonts w:ascii="Calibri" w:hAnsi="Calibri" w:cs="Calibri"/>
        </w:rPr>
        <w:t>creation</w:t>
      </w:r>
      <w:r w:rsidR="00073997" w:rsidRPr="00C8046C">
        <w:rPr>
          <w:rFonts w:ascii="Calibri" w:hAnsi="Calibri" w:cs="Calibri"/>
        </w:rPr>
        <w:t xml:space="preserve"> of a shunt to facilitate hemodialysis)</w:t>
      </w:r>
      <w:r w:rsidRPr="00C8046C">
        <w:rPr>
          <w:rFonts w:ascii="Calibri" w:hAnsi="Calibri" w:cs="Calibri"/>
        </w:rPr>
        <w:t>.</w:t>
      </w:r>
      <w:r w:rsidR="008C3804" w:rsidRPr="00C8046C">
        <w:rPr>
          <w:rFonts w:ascii="Calibri" w:hAnsi="Calibri" w:cs="Calibri"/>
        </w:rPr>
        <w:t xml:space="preserve"> These </w:t>
      </w:r>
      <w:r w:rsidR="00C8046C" w:rsidRPr="00C8046C">
        <w:rPr>
          <w:rFonts w:ascii="Calibri" w:hAnsi="Calibri" w:cs="Calibri"/>
        </w:rPr>
        <w:t>4</w:t>
      </w:r>
      <w:r w:rsidR="00963C2C">
        <w:rPr>
          <w:rFonts w:ascii="Calibri" w:hAnsi="Calibri" w:cs="Calibri"/>
        </w:rPr>
        <w:t>3</w:t>
      </w:r>
      <w:r w:rsidR="008C3804" w:rsidRPr="00C8046C">
        <w:rPr>
          <w:rFonts w:ascii="Calibri" w:hAnsi="Calibri" w:cs="Calibri"/>
        </w:rPr>
        <w:t xml:space="preserve"> evaluated surgeries comprised of </w:t>
      </w:r>
      <w:r w:rsidR="00625BC1" w:rsidRPr="00625BC1">
        <w:rPr>
          <w:rFonts w:ascii="Calibri" w:hAnsi="Calibri" w:cs="Calibri"/>
        </w:rPr>
        <w:t>6</w:t>
      </w:r>
      <w:r w:rsidR="00625BC1">
        <w:rPr>
          <w:rFonts w:ascii="Calibri" w:hAnsi="Calibri" w:cs="Calibri"/>
        </w:rPr>
        <w:t>9</w:t>
      </w:r>
      <w:r w:rsidR="008C3804" w:rsidRPr="00C8046C">
        <w:rPr>
          <w:rFonts w:ascii="Calibri" w:hAnsi="Calibri" w:cs="Calibri"/>
        </w:rPr>
        <w:t>% of the total semi-elective program in our hospital.</w:t>
      </w:r>
      <w:r w:rsidR="00CF6178" w:rsidRPr="001C38EF">
        <w:rPr>
          <w:rFonts w:ascii="Calibri" w:hAnsi="Calibri" w:cs="Calibri"/>
          <w:highlight w:val="yellow"/>
        </w:rPr>
        <w:t xml:space="preserve"> </w:t>
      </w:r>
    </w:p>
    <w:p w14:paraId="1E2DF55E" w14:textId="77777777" w:rsidR="006D35E8" w:rsidRPr="001C38EF" w:rsidRDefault="006D35E8" w:rsidP="00153762">
      <w:pPr>
        <w:spacing w:before="40" w:line="276" w:lineRule="auto"/>
        <w:rPr>
          <w:rFonts w:ascii="Calibri" w:hAnsi="Calibri" w:cs="Calibri"/>
          <w:highlight w:val="yellow"/>
        </w:rPr>
      </w:pPr>
    </w:p>
    <w:p w14:paraId="334D248E" w14:textId="2A3E2372" w:rsidR="00830F68" w:rsidRPr="00A04BC9" w:rsidRDefault="00625BC1" w:rsidP="009812F3">
      <w:pPr>
        <w:spacing w:before="40" w:line="276" w:lineRule="auto"/>
        <w:rPr>
          <w:rFonts w:ascii="Calibri" w:hAnsi="Calibri" w:cs="Calibri"/>
        </w:rPr>
      </w:pPr>
      <w:r w:rsidRPr="00A04BC9">
        <w:rPr>
          <w:rFonts w:ascii="Calibri" w:hAnsi="Calibri" w:cs="Calibri"/>
        </w:rPr>
        <w:t>For all surgeries, survival with treatment could be obtained.</w:t>
      </w:r>
      <w:r w:rsidR="00AC2E3D" w:rsidRPr="00A04BC9">
        <w:rPr>
          <w:rFonts w:ascii="Calibri" w:hAnsi="Calibri" w:cs="Calibri"/>
        </w:rPr>
        <w:t xml:space="preserve"> </w:t>
      </w:r>
      <w:r w:rsidR="00963C2C" w:rsidRPr="00A04BC9">
        <w:rPr>
          <w:rFonts w:ascii="Calibri" w:hAnsi="Calibri" w:cs="Calibri"/>
        </w:rPr>
        <w:t>Survival with treatment was mostly based on national registries (31/4</w:t>
      </w:r>
      <w:r w:rsidR="00E65891" w:rsidRPr="00A04BC9">
        <w:rPr>
          <w:rFonts w:ascii="Calibri" w:hAnsi="Calibri" w:cs="Calibri"/>
        </w:rPr>
        <w:t>3</w:t>
      </w:r>
      <w:r w:rsidR="004D6508">
        <w:rPr>
          <w:rFonts w:ascii="Calibri" w:hAnsi="Calibri" w:cs="Calibri"/>
        </w:rPr>
        <w:t xml:space="preserve">; </w:t>
      </w:r>
      <w:commentRangeStart w:id="6"/>
      <w:r w:rsidR="004D6508">
        <w:rPr>
          <w:rFonts w:ascii="Calibri" w:hAnsi="Calibri" w:cs="Calibri"/>
        </w:rPr>
        <w:t>XX%</w:t>
      </w:r>
      <w:commentRangeEnd w:id="6"/>
      <w:r w:rsidR="004D6508">
        <w:rPr>
          <w:rStyle w:val="Verwijzingopmerking"/>
          <w:rFonts w:asciiTheme="minorHAnsi" w:eastAsiaTheme="minorHAnsi" w:hAnsiTheme="minorHAnsi" w:cstheme="minorBidi"/>
          <w:lang w:val="en-GB"/>
        </w:rPr>
        <w:commentReference w:id="6"/>
      </w:r>
      <w:r w:rsidR="00963C2C" w:rsidRPr="00A04BC9">
        <w:rPr>
          <w:rFonts w:ascii="Calibri" w:hAnsi="Calibri" w:cs="Calibri"/>
        </w:rPr>
        <w:t>)</w:t>
      </w:r>
      <w:r w:rsidRPr="00A04BC9">
        <w:rPr>
          <w:rFonts w:ascii="Calibri" w:hAnsi="Calibri" w:cs="Calibri"/>
        </w:rPr>
        <w:t>.</w:t>
      </w:r>
      <w:r w:rsidR="00AC2E3D" w:rsidRPr="00A04BC9">
        <w:rPr>
          <w:rFonts w:ascii="Calibri" w:hAnsi="Calibri" w:cs="Calibri"/>
        </w:rPr>
        <w:t xml:space="preserve"> </w:t>
      </w:r>
      <w:r w:rsidR="009812F3" w:rsidRPr="00A04BC9">
        <w:rPr>
          <w:rFonts w:ascii="Calibri" w:hAnsi="Calibri" w:cs="Calibri"/>
        </w:rPr>
        <w:t>S</w:t>
      </w:r>
      <w:r w:rsidRPr="00A04BC9">
        <w:rPr>
          <w:rFonts w:ascii="Calibri" w:hAnsi="Calibri" w:cs="Calibri"/>
        </w:rPr>
        <w:t xml:space="preserve">urvival without treatment could was </w:t>
      </w:r>
      <w:r w:rsidR="009812F3" w:rsidRPr="00A04BC9">
        <w:rPr>
          <w:rFonts w:ascii="Calibri" w:hAnsi="Calibri" w:cs="Calibri"/>
        </w:rPr>
        <w:t xml:space="preserve">mostly </w:t>
      </w:r>
      <w:r w:rsidRPr="00A04BC9">
        <w:rPr>
          <w:rFonts w:ascii="Calibri" w:hAnsi="Calibri" w:cs="Calibri"/>
        </w:rPr>
        <w:t xml:space="preserve">based on data from </w:t>
      </w:r>
      <w:r w:rsidR="00CC03C4">
        <w:rPr>
          <w:rFonts w:ascii="Calibri" w:hAnsi="Calibri" w:cs="Calibri"/>
        </w:rPr>
        <w:t>(inter)</w:t>
      </w:r>
      <w:r w:rsidR="009812F3" w:rsidRPr="00A04BC9">
        <w:rPr>
          <w:rFonts w:ascii="Calibri" w:hAnsi="Calibri" w:cs="Calibri"/>
        </w:rPr>
        <w:t>national registries (12 surgeries, 6 indirectly calculated</w:t>
      </w:r>
      <w:r w:rsidR="00B12901">
        <w:rPr>
          <w:rFonts w:ascii="Calibri" w:hAnsi="Calibri" w:cs="Calibri"/>
        </w:rPr>
        <w:t xml:space="preserve"> </w:t>
      </w:r>
      <w:r w:rsidR="00B12901" w:rsidRPr="00A04BC9">
        <w:rPr>
          <w:rFonts w:ascii="Calibri" w:hAnsi="Calibri" w:cs="Calibri"/>
        </w:rPr>
        <w:t>through the treatment effect</w:t>
      </w:r>
      <w:r w:rsidR="009812F3" w:rsidRPr="00A04BC9">
        <w:rPr>
          <w:rFonts w:ascii="Calibri" w:hAnsi="Calibri" w:cs="Calibri"/>
        </w:rPr>
        <w:t xml:space="preserve">), </w:t>
      </w:r>
      <w:r w:rsidR="004D6508">
        <w:rPr>
          <w:rFonts w:ascii="Calibri" w:hAnsi="Calibri" w:cs="Calibri"/>
        </w:rPr>
        <w:t xml:space="preserve">but also frequently from </w:t>
      </w:r>
      <w:r w:rsidRPr="00A04BC9">
        <w:rPr>
          <w:rFonts w:ascii="Calibri" w:hAnsi="Calibri" w:cs="Calibri"/>
        </w:rPr>
        <w:t xml:space="preserve">RCT’s </w:t>
      </w:r>
      <w:r w:rsidR="009812F3" w:rsidRPr="00A04BC9">
        <w:rPr>
          <w:rFonts w:ascii="Calibri" w:hAnsi="Calibri" w:cs="Calibri"/>
        </w:rPr>
        <w:t>(</w:t>
      </w:r>
      <w:r w:rsidRPr="00A04BC9">
        <w:rPr>
          <w:rFonts w:ascii="Calibri" w:hAnsi="Calibri" w:cs="Calibri"/>
        </w:rPr>
        <w:t>10 surgeries</w:t>
      </w:r>
      <w:r w:rsidR="009812F3" w:rsidRPr="00A04BC9">
        <w:rPr>
          <w:rFonts w:ascii="Calibri" w:hAnsi="Calibri" w:cs="Calibri"/>
        </w:rPr>
        <w:t>, 7 indirectly calculated)</w:t>
      </w:r>
      <w:r w:rsidRPr="00A04BC9">
        <w:rPr>
          <w:rFonts w:ascii="Calibri" w:hAnsi="Calibri" w:cs="Calibri"/>
        </w:rPr>
        <w:t xml:space="preserve">, and observational studies </w:t>
      </w:r>
      <w:r w:rsidR="009812F3" w:rsidRPr="00A04BC9">
        <w:rPr>
          <w:rFonts w:ascii="Calibri" w:hAnsi="Calibri" w:cs="Calibri"/>
        </w:rPr>
        <w:t>(</w:t>
      </w:r>
      <w:r w:rsidRPr="00A04BC9">
        <w:rPr>
          <w:rFonts w:ascii="Calibri" w:hAnsi="Calibri" w:cs="Calibri"/>
        </w:rPr>
        <w:t>9 surgeries</w:t>
      </w:r>
      <w:r w:rsidR="009812F3" w:rsidRPr="00A04BC9">
        <w:rPr>
          <w:rFonts w:ascii="Calibri" w:hAnsi="Calibri" w:cs="Calibri"/>
        </w:rPr>
        <w:t xml:space="preserve">, 3 indirectly calculated. For 14 surgeries, </w:t>
      </w:r>
      <w:proofErr w:type="spellStart"/>
      <w:r w:rsidR="009812F3" w:rsidRPr="00A04BC9">
        <w:rPr>
          <w:rFonts w:ascii="Calibri" w:hAnsi="Calibri" w:cs="Calibri"/>
        </w:rPr>
        <w:t>QoL</w:t>
      </w:r>
      <w:proofErr w:type="spellEnd"/>
      <w:r w:rsidR="009812F3" w:rsidRPr="00A04BC9">
        <w:rPr>
          <w:rFonts w:ascii="Calibri" w:hAnsi="Calibri" w:cs="Calibri"/>
        </w:rPr>
        <w:t xml:space="preserve"> was available through the WHO Global Burden of Disease study. For the remaining 29 surgeries, the </w:t>
      </w:r>
      <w:proofErr w:type="spellStart"/>
      <w:r w:rsidR="009812F3" w:rsidRPr="00A04BC9">
        <w:rPr>
          <w:rFonts w:ascii="Calibri" w:hAnsi="Calibri" w:cs="Calibri"/>
        </w:rPr>
        <w:t>QoL</w:t>
      </w:r>
      <w:proofErr w:type="spellEnd"/>
      <w:r w:rsidR="009812F3" w:rsidRPr="00A04BC9">
        <w:rPr>
          <w:rFonts w:ascii="Calibri" w:hAnsi="Calibri" w:cs="Calibri"/>
        </w:rPr>
        <w:t xml:space="preserve"> of the pre- and postoperative health state was estimated by the expert panel as described in the methods section. For 6 surgeries, a “time-to-no-effect-on-</w:t>
      </w:r>
      <w:proofErr w:type="spellStart"/>
      <w:r w:rsidR="009812F3" w:rsidRPr="00A04BC9">
        <w:rPr>
          <w:rFonts w:ascii="Calibri" w:hAnsi="Calibri" w:cs="Calibri"/>
        </w:rPr>
        <w:t>QoL</w:t>
      </w:r>
      <w:proofErr w:type="spellEnd"/>
      <w:r w:rsidR="009812F3" w:rsidRPr="00A04BC9">
        <w:rPr>
          <w:rFonts w:ascii="Calibri" w:hAnsi="Calibri" w:cs="Calibri"/>
        </w:rPr>
        <w:t>” within one year, our maximum period of delaying surgery, was applicable. For 23 surgeries, we assumed a “time-to-no-effect-of-treatment-on-survival” based on qualitative assessment of the literature</w:t>
      </w:r>
      <w:r w:rsidR="00AC2E3D" w:rsidRPr="00A04BC9">
        <w:rPr>
          <w:rFonts w:ascii="Calibri" w:hAnsi="Calibri" w:cs="Calibri"/>
        </w:rPr>
        <w:t>.</w:t>
      </w:r>
      <w:r w:rsidR="009812F3" w:rsidRPr="00A04BC9">
        <w:rPr>
          <w:rFonts w:ascii="Calibri" w:hAnsi="Calibri" w:cs="Calibri"/>
        </w:rPr>
        <w:t xml:space="preserve"> </w:t>
      </w:r>
      <w:r w:rsidR="0071679E">
        <w:rPr>
          <w:rFonts w:ascii="Calibri" w:hAnsi="Calibri" w:cs="Calibri"/>
        </w:rPr>
        <w:t xml:space="preserve">Most of </w:t>
      </w:r>
      <w:r w:rsidR="005E6B21" w:rsidRPr="00A04BC9">
        <w:rPr>
          <w:rFonts w:ascii="Calibri" w:hAnsi="Calibri" w:cs="Calibri"/>
        </w:rPr>
        <w:t>these surgeries were oncological surgeries</w:t>
      </w:r>
      <w:r w:rsidR="0071679E">
        <w:rPr>
          <w:rFonts w:ascii="Calibri" w:hAnsi="Calibri" w:cs="Calibri"/>
        </w:rPr>
        <w:t xml:space="preserve"> (</w:t>
      </w:r>
      <w:r w:rsidR="0071679E" w:rsidRPr="0071679E">
        <w:rPr>
          <w:rFonts w:ascii="Calibri" w:hAnsi="Calibri" w:cs="Calibri"/>
          <w:highlight w:val="yellow"/>
        </w:rPr>
        <w:t>XX/XX%)</w:t>
      </w:r>
      <w:r w:rsidR="00B12901">
        <w:rPr>
          <w:rFonts w:ascii="Calibri" w:hAnsi="Calibri" w:cs="Calibri"/>
        </w:rPr>
        <w:t xml:space="preserve">. The estimates for the time until surgery becomes ineffective was mostly based on class </w:t>
      </w:r>
      <w:proofErr w:type="spellStart"/>
      <w:r w:rsidR="00B12901">
        <w:rPr>
          <w:rFonts w:ascii="Calibri" w:hAnsi="Calibri" w:cs="Calibri"/>
        </w:rPr>
        <w:t>IIb</w:t>
      </w:r>
      <w:proofErr w:type="spellEnd"/>
      <w:r w:rsidR="00B12901">
        <w:rPr>
          <w:rFonts w:ascii="Calibri" w:hAnsi="Calibri" w:cs="Calibri"/>
        </w:rPr>
        <w:t xml:space="preserve"> evidence (retrospective and prospective observational studies, see </w:t>
      </w:r>
      <w:r w:rsidR="00877B32" w:rsidRPr="00A04BC9">
        <w:rPr>
          <w:rFonts w:ascii="Calibri" w:hAnsi="Calibri" w:cs="Calibri"/>
        </w:rPr>
        <w:t>table 1)</w:t>
      </w:r>
      <w:r w:rsidR="005E6B21" w:rsidRPr="00A04BC9">
        <w:rPr>
          <w:rFonts w:ascii="Calibri" w:hAnsi="Calibri" w:cs="Calibri"/>
        </w:rPr>
        <w:t>. Input parameters varied widely between surgeries (Figure 2).</w:t>
      </w:r>
      <w:r w:rsidR="00830F68" w:rsidRPr="00A04BC9">
        <w:rPr>
          <w:rFonts w:ascii="Calibri" w:hAnsi="Calibri" w:cs="Calibri"/>
        </w:rPr>
        <w:t xml:space="preserve"> All input parameters, their source</w:t>
      </w:r>
      <w:r w:rsidR="002E2419" w:rsidRPr="00A04BC9">
        <w:rPr>
          <w:rFonts w:ascii="Calibri" w:hAnsi="Calibri" w:cs="Calibri"/>
        </w:rPr>
        <w:t>s</w:t>
      </w:r>
      <w:r w:rsidR="00830F68" w:rsidRPr="00A04BC9">
        <w:rPr>
          <w:rFonts w:ascii="Calibri" w:hAnsi="Calibri" w:cs="Calibri"/>
        </w:rPr>
        <w:fldChar w:fldCharType="begin" w:fldLock="1"/>
      </w:r>
      <w:r w:rsidR="000F35D3">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0F35D3">
        <w:rPr>
          <w:rFonts w:ascii="Cambria Math" w:hAnsi="Cambria Math" w:cs="Cambria Math"/>
        </w:rPr>
        <w:instrText>∼</w:instrText>
      </w:r>
      <w:r w:rsidR="000F35D3">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0F35D3">
        <w:rPr>
          <w:rFonts w:ascii="Cambria Math" w:hAnsi="Cambria Math" w:cs="Cambria Math"/>
        </w:rPr>
        <w:instrText>∼</w:instrText>
      </w:r>
      <w:r w:rsidR="000F35D3">
        <w:rPr>
          <w:rFonts w:ascii="Calibri" w:hAnsi="Calibri" w:cs="Calibri"/>
        </w:rPr>
        <w:instrText>80%) and median survival (</w:instrText>
      </w:r>
      <w:r w:rsidR="000F35D3">
        <w:rPr>
          <w:rFonts w:ascii="Cambria Math" w:hAnsi="Cambria Math" w:cs="Cambria Math"/>
        </w:rPr>
        <w:instrText>∼</w:instrText>
      </w:r>
      <w:r w:rsidR="000F35D3">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Network","type":"webpage"},"uris":["http://www.mendeley.com/documents/?uuid=455635b8-ad7b-3d95-b701-0cd96e91ac54"]},{"id":"ITEM-52","itemData":{"DOI":"10.1161/CIRCULATIONAHA.115.016424","ISSN":"15244539","PMID":"26350058","abstract":"Background - There are few published data on the incidence and long-term outcomes of critical limb ischemia, acute limb ischemia, or acute visceral ischemia with which to inform health service planning, to monitor prevention, and to enable risk prediction. Methods and Results - In a prospective population-based study (Oxfordshire, UK; 2002-2012), we determined the incidence and outcome of all acute peripheral arterial events in a population of 92 728. Risk factors were assessed by comparison with the underlying population. A total of 510 acute events occurred in 386 patients requiring 803 interventions. Two hundred twenty-one patients (59.3%) were ≥75 years of age, and 98 (26.3%) were ≥85 years old. Two hundred thirty patients (62.3%) were independent before the event, but 270 (73.4%) were dead or dependent at the 6-month follow-up, and 328 (88.9%) were dead or dependent at 5 years. The 30-day survival was lowest for patients with acute visceral ischemia (28.2%) compared with acute limb ischemia (75.3%) and critical limb ischemia (92.6%; P&lt;0.001). Risk factors (all P&lt;0.001) were hypertension (age- and sex-adjusted risk ratio, 2.75; 95% confidence interval, 1.95-3.90), smoking (adjusted risk ratio, 2.14; 95% confidence interval, 1.37-3.34), and diabetes mellitus (adjusted risk ratio, 3.01; 95% confidence interval, 1.69-5.35), particularly for critical limb ischemia (adjusted risk ratio, 5.96; 95% confidence interval, 3.15-11.26). Two hundred eighty-eight patients (77.2%) had known previous cardiovascular disease, and 361 (96.8%) had vascular risk factors, but only 203 (54.4%) were on an antiplatelet and only 166 (44.5%) were on a statin. Although 260 patients (69.7%) were taking antihypertensives, 42.9% of all blood pressures recorded during the 5 years before the event were &gt;140/90 mm Hg. Of 88 patients (23.6%) with incident cardioembolic events, 62 had known atrial fibrillation (diagnosed before the event), of whom only 14.5% were anticoagulated despite 82.3% having a CHA2DS2VASC score ≥2 without contraindications. Conclusions - The clinical burden of peripheral arterial events is substantial. Although the vast majority of patients have known vascular disease in other territories and multiple treatable risk factors, premorbid control is poor.","author":[{"dropping-particle":"","family":"Howard","given":"Dominic P.J.","non-dropping-particle":"","parse-names":false,"suffix":""},{"dropping-particle":"","family":"Banerjee","given":"Amitava","non-dropping-particle":"","parse-names":false,"suffix":""},{"dropping-particle":"","family":"Fairhead","given":"Jack F.","non-dropping-particle":"","parse-names":false,"suffix":""},{"dropping-particle":"","family":"Hands","given":"Linda","non-dropping-particle":"","parse-names":false,"suffix":""},{"dropping-particle":"","family":"Silver","given":"Louise E.","non-dropping-particle":"","parse-names":false,"suffix":""},{"dropping-particle":"","family":"Rothwell","given":"Peter M.","non-dropping-particle":"","parse-names":false,"suffix":""}],"container-title":"Circulation","id":"ITEM-52","issue":"19","issued":{"date-parts":[["2015","11","10"]]},"page":"1805-1815","publisher":"Lippincott Williams and Wilkins","title":"Population-Based Study of Incidence, Risk Factors, Outcome, and Prognosis of Ischemic Peripheral Arterial Events: Implications for Prevention","type":"article-journal","volume":"132"},"uris":["http://www.mendeley.com/documents/?uuid=f72ded3d-b351-34cc-8d6b-3d7671426fe7"]},{"id":"ITEM-53","itemData":{"DOI":"10.1161/CIRCULATIONAHA.115.014846","ISSN":"15244539","PMID":"25691712","author":[{"dropping-particle":"","family":"Bonow","given":"Robert O.","non-dropping-particle":"","parse-names":false,"suffix":""},{"dropping-particle":"","family":"Greenland","given":"Philip","non-dropping-particle":"","parse-names":false,"suffix":""}],"container-title":"Circulation","id":"ITEM-53","issue":"11","issued":{"date-parts":[["2015"]]},"page":"969-971","publisher":"Lippincott Williams and Wilkins","title":"Population-wide trends in aortic stenosis incidence and outcomes","type":"article","volume":"131"},"uris":["http://www.mendeley.com/documents/?uuid=1d00ea00-3481-3120-94ad-041ac6ad74d2"]},{"id":"ITEM-54","itemData":{"DOI":"10.1111/j.1464-410X.2012.11116.x","ISSN":"14644096","abstract":"Study Type - Aetiology (individual cohort) Level of Evidence 2b What's known on the subject? and What does the study add? For patients with high grade (HG) non-muscle invasive urothelial cell cancer (UCC) of the bladder, transurethral resection of bladder tumor (TURBT) in conjunction with induction and maintenance intravesical therapy is a commonly used treatment modality. Early cystectomy, although offering the best opportunity for cure, would in turn constitute overtreatment in some cases. Conservative management strategies, as opposed to radical surgery, are a viable treatment option within a well selected subset of patients with HG T1 UCC. OBJECTIVE To determine whether a survival difference exists between patients with high grade (HG) cT1 urothelial cell carcinoma (UCC) receiving immediate radical cystectomy (IRC) as opposed to those choosing bladder-sparing therapy. PATIENTS AND METHODS Between January 1990 and August 2010, 349 patients were retrospectively identified with a diagnosis of HG cT1 UCC of the bladder. Patients were divided into two groups: those who underwent IRC and those treated with conservative management (CM), consisting of transurethral resection of the bladder tumour (TURBT) and intravesical therapy. IRC was defined as surgery within 90 days of HG cT1 diagnosis with no intervening transurethral resection (TUR) or intravesical therapy (IVT). Trends in patient selection and cancer-specific survival (CSS) were analyzed over consecutive decades. The primary outcome was to compare CSS among patients during consecutive decades whereby management paradigms shifted from IRC to CM. The secondary outcome was to examine whether patient selection changed over time for each respective intervention. RESULTS One hundred and thirteen patients underwent IRC and 236 had CM. From 1990 to 1999, only 90 patients were diagnosed with HG cT1 disease, and a majority of patients (n= 54) underwent IRC. From 2000 to 2010, only 23% (59/259) of the patients with HG cT1 underwent IRC. Despite 42.3% more patients successfully maintaining their bladder in the long-term, no difference in 5 year bladder CSS was noted between decades (77% vs 80% consecutively, P= 0.566). A subset analysis of risk factors for bladder cancer progression/recurrence demonstrated more patients with lymphovascular invasion (LVI) on TUR underwent IRC in the current era (13/59 (22.0%) vs 13/200 (6.5%), P &lt; 0.001). These findings remain to be validated in prospective work at other institu…","author":[{"dropping-particle":"","family":"Badalato","given":"Gina M.","non-dropping-particle":"","parse-names":false,"suffix":""},{"dropping-particle":"","family":"Gaya","given":"Josep M.","non-dropping-particle":"","parse-names":false,"suffix":""},{"dropping-particle":"","family":"Hruby","given":"Gregory","non-dropping-particle":"","parse-names":false,"suffix":""},{"dropping-particle":"","family":"Patel","given":"Trushar","non-dropping-particle":"","parse-names":false,"suffix":""},{"dropping-particle":"","family":"Kates","given":"Max","non-dropping-particle":"","parse-names":false,"suffix":""},{"dropping-particle":"","family":"Sadeghi","given":"Neda","non-dropping-particle":"","parse-names":false,"suffix":""},{"dropping-particle":"","family":"Benson","given":"Mitchell C.","non-dropping-particle":"","parse-names":false,"suffix":""},{"dropping-particle":"","family":"McKiernan","given":"James M.","non-dropping-particle":"","parse-names":false,"suffix":""}],"container-title":"BJU International","id":"ITEM-54","issue":"10","issued":{"date-parts":[["2012","11"]]},"page":"1471-1477","publisher":"BJU Int","title":"Immediate radical cystectomy vs conservative management for high grade cT1 bladder cancer: Is there a survival difference?","type":"article-journal","volume":"110"},"uris":["http://www.mendeley.com/documents/?uuid=90bd3619-dc11-3e48-b481-3fd909cd2cde"]},{"id":"ITEM-55","itemData":{"DOI":"10.1016/S0022-5347(05)00644-0","ISSN":"00225347","abstract":"Purpose: Some groups hypothesize that a delay in cystectomy may result in higher pathological stage and possibly alter survival in patients with bladder cancer. The timing of this delay has been somewhat arbitrary. We evaluated the timing from T2 bladder cancer diagnosis to cystectomy, its impact on survival and potential causes of delay. Materials and Methods: A contemporary cohort of 214 consecutive patients presented with clinical T2 bladder cancer and underwent radical cystectomy as primary therapy. Clinicopathological parameters were maintained in an institutional database. A review of time to cystectomy, pathological stage, disease specific survival and OS was performed. Variables were tested in univariate and multivariate analyses. The log rank test was used for exploratory analyses to determine meaningful delay cutoff points. Results: Mean followup and time to cystectomy in the entire cohort was 40 months and 60 days, respectively. A significant disease specific survival and OS advantage was observed in patients undergoing cystectomy by 93 days or less (3.1 months) compared to greater than 93 days (p = 0.05 and 0.02, respectively). Pathological staging was similar between the groups (p = 0.15). A multivariate benefit in OS was observed in patients treated with timely cystectomy. The most common factor contributing to cystectomy delay was scheduling delay, as seen in 46% of cases. Conclusions: A cystectomy delay of 3.1 months undermines patient survival, likely through the development of micrometastases, since local stage progression is not apparent at this point. Most delays are avoidable and should be minimized. Despite the need for second opinions and the impact of busy surgical schedules clinicians must strive to schedule patients efficiently and complete surgical treatment within this time frame. Copyright © 2006 by American Urological Association.","author":[{"dropping-particle":"","family":"Lee","given":"Cheryl T.","non-dropping-particle":"","parse-names":false,"suffix":""},{"dropping-particle":"","family":"Madii","given":"Rabii","non-dropping-particle":"","parse-names":false,"suffix":""},{"dropping-particle":"","family":"Daignault","given":"Stephanie","non-dropping-particle":"","parse-names":false,"suffix":""},{"dropping-particle":"","family":"Dunn","given":"Rodney L.","non-dropping-particle":"","parse-names":false,"suffix":""},{"dropping-particle":"","family":"Zhang","given":"Yingxi","non-dropping-particle":"","parse-names":false,"suffix":""},{"dropping-particle":"","family":"Montie","given":"James E.","non-dropping-particle":"","parse-names":false,"suffix":""},{"dropping-particle":"","family":"Wood","given":"David P.","non-dropping-particle":"","parse-names":false,"suffix":""}],"container-title":"Journal of Urology","id":"ITEM-55","issue":"4","issued":{"date-parts":[["2006","4"]]},"page":"1262-1267","publisher":"J Urol","title":"Cystectomy delay more than 3 months from initial bladder cancer diagnosis results in decreased disease specific and overall survival","type":"article-journal","volume":"175"},"uris":["http://www.mendeley.com/documents/?uuid=51a0b9a7-c6dc-3563-aa2d-12f06b3dd05f"]},{"id":"ITEM-56","itemData":{"DOI":"10.1016/j.urolonc.2019.11.008","ISSN":"18732496","PMID":"31864937","abstract":"Objectives: Early surgical resection remains the recommended treatment option for most small renal mass (≤4 cm). We examined the long-term overall survival (OS) of patients managed with delayed and immediate nephrectomy of cT1a renal cancer. Patient and methods: We utilized the National Cancer Database (2005–2010) to identify 14,677 patients (immediate nephrectomy: 14,050 patients vs. late nephrectomy: 627 patients) aged &lt;70 years with Charlson Comorbidity Index 0 and cT1aN0M0 renal cell carcinoma. Immediate nephrectomy and late nephrectomy were defined as nephrectomy performed &lt;30 days and &gt;180 days from diagnosis, respectively. Inverse probability of treatment weighting–adjusted Kaplan-Meier curves and Cox proportional hazards regression analyses were used to compare OS of patients in the 2 treatment arms. Influence of patient age and Charlson Comorbidity Index on treatment effect was tested by interactions. Sensitivity analysis was performed to explore the outcome of delaying nephrectomy for &gt;12 months. Results: Median patient age was 55 years with a median follow-up of 82.5 months. Inverse probability of treatment weighting-adjusted Kaplan-Meier curves suggest no significant difference between treatment arms (immediate nephrectomy [&lt;30 days] vs. delayed nephrectomy [&gt;180 days]) (Hazard ratio 0.96; 95% confidence interval 0.73–1.26; P = 0.77). This outcome was consistent between all patients regardless of age (P = 0.48). Sensitivity analysis reports no difference in OS even if nephrectomy was delayed by &gt;12 months (P = 0.60). Conclusions: We report that delayed and immediate nephrectomy for cT1a renal cell carcinoma confers comparable long-term OS. These findings suggest that a period of observation of between 6 and 12 months is safe to allow identification of renal masses, which will benefit from surgical resection.","author":[{"dropping-particle":"","family":"Tan","given":"Wei Shen","non-dropping-particle":"","parse-names":false,"suffix":""},{"dropping-particle":"","family":"Trinh","given":"Quoc Dien","non-dropping-particle":"","parse-names":false,"suffix":""},{"dropping-particle":"","family":"Hayn","given":"Matthew H.","non-dropping-particle":"","parse-names":false,"suffix":""},{"dropping-particle":"","family":"Marchese","given":"Maya","non-dropping-particle":"","parse-names":false,"suffix":""},{"dropping-particle":"","family":"Lipsitz","given":"Stuart R.","non-dropping-particle":"","parse-names":false,"suffix":""},{"dropping-particle":"","family":"Nabi","given":"Junaid","non-dropping-particle":"","parse-names":false,"suffix":""},{"dropping-particle":"","family":"Kilbridge","given":"Kerry L.","non-dropping-particle":"","parse-names":false,"suffix":""},{"dropping-particle":"","family":"Vale","given":"Justin A.","non-dropping-particle":"","parse-names":false,"suffix":""},{"dropping-particle":"","family":"Khoubehi","given":"Bijan","non-dropping-particle":"","parse-names":false,"suffix":""},{"dropping-particle":"","family":"Kibel","given":"Adam S.","non-dropping-particle":"","parse-names":false,"suffix":""},{"dropping-particle":"","family":"Sun","given":"Maxine","non-dropping-particle":"","parse-names":false,"suffix":""},{"dropping-particle":"","family":"Chang","given":"Steven L.","non-dropping-particle":"","parse-names":false,"suffix":""},{"dropping-particle":"","family":"Sammon","given":"Jesse D.","non-dropping-particle":"","parse-names":false,"suffix":""}],"container-title":"Urologic Oncology: Seminars and Original Investigations","id":"ITEM-56","issue":"3","issued":{"date-parts":[["2020","3","1"]]},"page":"74.e13-74.e20","publisher":"Elsevier Inc.","title":"Delayed nephrectomy has comparable long-term overall survival to immediate nephrectomy for cT1a renal cell carcinoma: A population-based analysis","type":"article-journal","volume":"38"},"uris":["http://www.mendeley.com/documents/?uuid=b7f567fc-24fc-3ff1-a38d-6025724f9add"]},{"id":"ITEM-57","itemData":{"DOI":"10.1371/journal.pone.0196427","ISSN":"19326203","abstract":"Background Does the dogma of nephron sparing surgery (NSS) still stand for large renal masses? Available studies dealing with that issue are considerably biased often mixing imperative with elective indications for NSS and also including less malignant variants or even benign renal tumors. Here, we analyzed the oncological long-term outcomes of patients undergoing elective NSS or radical tumor nephrectomy (RN) for non-endophytic, large (7cm) clear cell renal carcinoma (ccRCC). Methods Prospectively acquired, clinical databases from two academic high-volume centers were screened for patients from 1980 to 2010. The query was strictly limited to patients with elective indications. Surgical complications were retrospectively assessed and classified using the Clavien-Dindo-classification system (CDS). Overall survival (OS) and cancer specific survival (CSS) were analyzed using the Kaplan-Meier-method and the log-rank test. Results Out of in total 8664 patients in the databases, 123 patients were identified (elective NSS (n = 18) or elective RN (n = 105)) for 7cm ccRCC. The median follow-up over all was 102 months (range 3–367 months). Compared to the RN group, the NSS group had a significantly longer median OS (p = 0.014) and median CSS (p = 0.04).\nConclusions In large renal masses, NSS can be performed safely with acceptable complication rates. In terms of long-term OS and CSS, NSS was at least not inferior to RN. Our findings suggest that NSS should also be performed in patients presenting with renal tumors 7cm whenever technically feasible. Limitations include its retrospective nature and the limited availability of data concerning long-term development of renal function in the two groups.","author":[{"dropping-particle":"","family":"Janssen","given":"M. W.W.","non-dropping-particle":"","parse-names":false,"suffix":""},{"dropping-particle":"","family":"Linxweiler","given":"J.","non-dropping-particle":"","parse-names":false,"suffix":""},{"dropping-particle":"","family":"Terwey","given":"S.","non-dropping-particle":"","parse-names":false,"suffix":""},{"dropping-particle":"","family":"Rugge","given":"S.","non-dropping-particle":"","parse-names":false,"suffix":""},{"dropping-particle":"","family":"Ohlmann","given":"C. H.","non-dropping-particle":"","parse-names":false,"suffix":""},{"dropping-particle":"","family":"Becker","given":"F.","non-dropping-particle":"","parse-names":false,"suffix":""},{"dropping-particle":"","family":"Thomas","given":"C.","non-dropping-particle":"","parse-names":false,"suffix":""},{"dropping-particle":"","family":"Neisius","given":"A.","non-dropping-particle":"","parse-names":false,"suffix":""},{"dropping-particle":"","family":"Thüroff","given":"J. W.","non-dropping-particle":"","parse-names":false,"suffix":""},{"dropping-particle":"","family":"Siemer","given":"S.","non-dropping-particle":"","parse-names":false,"suffix":""},{"dropping-particle":"","family":"Stöckle","given":"M.","non-dropping-particle":"","parse-names":false,"suffix":""},{"dropping-particle":"","family":"Roos","given":"F. C.","non-dropping-particle":"","parse-names":false,"suffix":""}],"container-title":"PLoS ONE","id":"ITEM-57","issue":"5","issued":{"date-parts":[["2018","5","1"]]},"publisher":"Public Library of Science","title":"Survival outcomes in patients with large (7cm) clear cell renal cell carcinomas treated with nephron-sparing surgery versus radical nephrectomy: Results of a multicenter cohort with long-term follow-up","type":"article-journal","volume":"13"},"uris":["http://www.mendeley.com/documents/?uuid=a07b08cd-5952-3839-8cce-7720b540bd2c"]}],"mendeley":{"formattedCitation":"&lt;sup&gt;20,21,38–92&lt;/sup&gt;","plainTextFormattedCitation":"20,21,38–92","previouslyFormattedCitation":"&lt;sup&gt;20,21,46–55,38,56–65,39,66–75,40,76–85,41,86–92,42–45&lt;/sup&gt;"},"properties":{"noteIndex":0},"schema":"https://github.com/citation-style-language/schema/raw/master/csl-citation.json"}</w:instrText>
      </w:r>
      <w:r w:rsidR="00830F68" w:rsidRPr="00A04BC9">
        <w:rPr>
          <w:rFonts w:ascii="Calibri" w:hAnsi="Calibri" w:cs="Calibri"/>
        </w:rPr>
        <w:fldChar w:fldCharType="separate"/>
      </w:r>
      <w:r w:rsidR="000F35D3" w:rsidRPr="000F35D3">
        <w:rPr>
          <w:rFonts w:ascii="Calibri" w:hAnsi="Calibri" w:cs="Calibri"/>
          <w:noProof/>
          <w:vertAlign w:val="superscript"/>
        </w:rPr>
        <w:t>20,21,38–92</w:t>
      </w:r>
      <w:r w:rsidR="00830F68" w:rsidRPr="00A04BC9">
        <w:rPr>
          <w:rFonts w:ascii="Calibri" w:hAnsi="Calibri" w:cs="Calibri"/>
        </w:rPr>
        <w:fldChar w:fldCharType="end"/>
      </w:r>
      <w:r w:rsidR="00830F68" w:rsidRPr="00A04BC9">
        <w:rPr>
          <w:rFonts w:ascii="Calibri" w:hAnsi="Calibri" w:cs="Calibri"/>
        </w:rPr>
        <w:t xml:space="preserve">, and the corresponding model output for </w:t>
      </w:r>
      <w:r w:rsidR="002E2419" w:rsidRPr="00A04BC9">
        <w:rPr>
          <w:rFonts w:ascii="Calibri" w:hAnsi="Calibri" w:cs="Calibri"/>
        </w:rPr>
        <w:t>each semi-elective</w:t>
      </w:r>
      <w:r w:rsidR="00830F68" w:rsidRPr="00A04BC9">
        <w:rPr>
          <w:rFonts w:ascii="Calibri" w:hAnsi="Calibri" w:cs="Calibri"/>
        </w:rPr>
        <w:t xml:space="preserve"> surgery are presented in Appendix A.</w:t>
      </w:r>
    </w:p>
    <w:p w14:paraId="0549977A" w14:textId="1F6E1054" w:rsidR="008C3804" w:rsidRPr="001C38EF" w:rsidRDefault="008C3804" w:rsidP="00153762">
      <w:pPr>
        <w:spacing w:line="276" w:lineRule="auto"/>
        <w:rPr>
          <w:rFonts w:ascii="Calibri" w:hAnsi="Calibri" w:cs="Calibri"/>
          <w:highlight w:val="yellow"/>
        </w:rPr>
      </w:pPr>
    </w:p>
    <w:p w14:paraId="5C7527C7" w14:textId="68272F12" w:rsidR="00872009" w:rsidRPr="005B1B09" w:rsidRDefault="00872009" w:rsidP="00872009">
      <w:pPr>
        <w:pStyle w:val="Kop2"/>
      </w:pPr>
      <w:r w:rsidRPr="005B1B09">
        <w:t xml:space="preserve">Quality of Life </w:t>
      </w:r>
    </w:p>
    <w:p w14:paraId="4CDC8569" w14:textId="693E58EB" w:rsidR="0A1EFA4D" w:rsidRPr="005B1B09" w:rsidRDefault="0071679E" w:rsidP="00153762">
      <w:pPr>
        <w:spacing w:line="276" w:lineRule="auto"/>
        <w:rPr>
          <w:rFonts w:ascii="Calibri" w:hAnsi="Calibri" w:cs="Calibri"/>
        </w:rPr>
      </w:pPr>
      <w:r>
        <w:rPr>
          <w:rFonts w:ascii="Calibri" w:hAnsi="Calibri" w:cs="Calibri"/>
        </w:rPr>
        <w:t>The preoperative and postoperative health state of 3 surgeries (one with a mild and severe subgroup) were estimated in both sessions,</w:t>
      </w:r>
      <w:r>
        <w:rPr>
          <w:rFonts w:ascii="Calibri" w:hAnsi="Calibri" w:cs="Calibri"/>
        </w:rPr>
        <w:t xml:space="preserve"> resulting in</w:t>
      </w:r>
      <w:r>
        <w:rPr>
          <w:rFonts w:ascii="Calibri" w:hAnsi="Calibri" w:cs="Calibri"/>
        </w:rPr>
        <w:t xml:space="preserve"> 8 </w:t>
      </w:r>
      <w:r>
        <w:rPr>
          <w:rFonts w:ascii="Calibri" w:hAnsi="Calibri" w:cs="Calibri"/>
        </w:rPr>
        <w:t xml:space="preserve">double estimates of </w:t>
      </w:r>
      <w:proofErr w:type="spellStart"/>
      <w:r>
        <w:rPr>
          <w:rFonts w:ascii="Calibri" w:hAnsi="Calibri" w:cs="Calibri"/>
        </w:rPr>
        <w:t>QoL</w:t>
      </w:r>
      <w:proofErr w:type="spellEnd"/>
      <w:r>
        <w:rPr>
          <w:rFonts w:ascii="Calibri" w:hAnsi="Calibri" w:cs="Calibri"/>
        </w:rPr>
        <w:t>. T</w:t>
      </w:r>
      <w:r w:rsidR="00FB74E6" w:rsidRPr="005B1B09">
        <w:rPr>
          <w:rFonts w:ascii="Calibri" w:hAnsi="Calibri" w:cs="Calibri"/>
        </w:rPr>
        <w:t xml:space="preserve">he </w:t>
      </w:r>
      <w:r w:rsidR="005E6B21" w:rsidRPr="005B1B09">
        <w:rPr>
          <w:rFonts w:ascii="Calibri" w:hAnsi="Calibri" w:cs="Calibri"/>
        </w:rPr>
        <w:t xml:space="preserve">gain in </w:t>
      </w:r>
      <w:proofErr w:type="spellStart"/>
      <w:r w:rsidR="00830F68" w:rsidRPr="005B1B09">
        <w:rPr>
          <w:rFonts w:ascii="Calibri" w:hAnsi="Calibri" w:cs="Calibri"/>
        </w:rPr>
        <w:t>QoL</w:t>
      </w:r>
      <w:proofErr w:type="spellEnd"/>
      <w:r w:rsidR="005E6B21" w:rsidRPr="005B1B09">
        <w:rPr>
          <w:rFonts w:ascii="Calibri" w:hAnsi="Calibri" w:cs="Calibri"/>
        </w:rPr>
        <w:t xml:space="preserve"> due to surgery</w:t>
      </w:r>
      <w:r w:rsidR="00D04A3A" w:rsidRPr="005B1B09">
        <w:rPr>
          <w:rFonts w:ascii="Calibri" w:hAnsi="Calibri" w:cs="Calibri"/>
        </w:rPr>
        <w:t xml:space="preserve"> </w:t>
      </w:r>
      <w:r w:rsidR="005E6B21" w:rsidRPr="005B1B09">
        <w:rPr>
          <w:rFonts w:ascii="Calibri" w:hAnsi="Calibri" w:cs="Calibri"/>
        </w:rPr>
        <w:t xml:space="preserve">was not estimated </w:t>
      </w:r>
      <w:r w:rsidR="002E2419" w:rsidRPr="005B1B09">
        <w:rPr>
          <w:rFonts w:ascii="Calibri" w:hAnsi="Calibri" w:cs="Calibri"/>
        </w:rPr>
        <w:t>different</w:t>
      </w:r>
      <w:r w:rsidR="005E6B21" w:rsidRPr="005B1B09">
        <w:rPr>
          <w:rFonts w:ascii="Calibri" w:hAnsi="Calibri" w:cs="Calibri"/>
        </w:rPr>
        <w:t xml:space="preserve"> in the second session (the standardized mean difference was 0.025, 95% CI: -0.</w:t>
      </w:r>
      <w:r w:rsidR="005B32AE" w:rsidRPr="005B1B09">
        <w:rPr>
          <w:rFonts w:ascii="Calibri" w:hAnsi="Calibri" w:cs="Calibri"/>
        </w:rPr>
        <w:t>11</w:t>
      </w:r>
      <w:r w:rsidR="005E6B21" w:rsidRPr="005B1B09">
        <w:rPr>
          <w:rFonts w:ascii="Calibri" w:hAnsi="Calibri" w:cs="Calibri"/>
        </w:rPr>
        <w:t xml:space="preserve"> – 0.</w:t>
      </w:r>
      <w:r w:rsidR="005B32AE" w:rsidRPr="005B1B09">
        <w:rPr>
          <w:rFonts w:ascii="Calibri" w:hAnsi="Calibri" w:cs="Calibri"/>
        </w:rPr>
        <w:t>16</w:t>
      </w:r>
      <w:r w:rsidR="007A1546" w:rsidRPr="005B1B09">
        <w:rPr>
          <w:rFonts w:ascii="Calibri" w:hAnsi="Calibri" w:cs="Calibri"/>
        </w:rPr>
        <w:t xml:space="preserve">, </w:t>
      </w:r>
      <w:r w:rsidR="42ACAC33" w:rsidRPr="005B1B09">
        <w:rPr>
          <w:rFonts w:ascii="Calibri" w:hAnsi="Calibri" w:cs="Calibri"/>
        </w:rPr>
        <w:t xml:space="preserve">table 3 </w:t>
      </w:r>
      <w:r w:rsidR="000738A7" w:rsidRPr="005B1B09">
        <w:rPr>
          <w:rFonts w:ascii="Calibri" w:hAnsi="Calibri" w:cs="Calibri"/>
        </w:rPr>
        <w:t xml:space="preserve">and figure 1 </w:t>
      </w:r>
      <w:r w:rsidR="42ACAC33" w:rsidRPr="005B1B09">
        <w:rPr>
          <w:rFonts w:ascii="Calibri" w:hAnsi="Calibri" w:cs="Calibri"/>
        </w:rPr>
        <w:t>Appendix B).</w:t>
      </w:r>
      <w:r w:rsidR="1509B580" w:rsidRPr="005B1B09">
        <w:rPr>
          <w:rFonts w:ascii="Calibri" w:hAnsi="Calibri" w:cs="Calibri"/>
        </w:rPr>
        <w:t xml:space="preserve"> </w:t>
      </w:r>
    </w:p>
    <w:p w14:paraId="385D8A3D" w14:textId="77777777" w:rsidR="00514AC6" w:rsidRPr="001C38EF" w:rsidRDefault="00514AC6" w:rsidP="00153762">
      <w:pPr>
        <w:spacing w:line="276" w:lineRule="auto"/>
        <w:rPr>
          <w:rFonts w:ascii="Calibri" w:hAnsi="Calibri" w:cs="Calibri"/>
          <w:highlight w:val="yellow"/>
        </w:rPr>
      </w:pPr>
    </w:p>
    <w:p w14:paraId="6B28A3D8" w14:textId="7195FC96" w:rsidR="7D823098" w:rsidRPr="004323E1" w:rsidRDefault="7D823098" w:rsidP="00153762">
      <w:pPr>
        <w:spacing w:line="276" w:lineRule="auto"/>
        <w:rPr>
          <w:rFonts w:ascii="Calibri" w:hAnsi="Calibri" w:cs="Calibri"/>
        </w:rPr>
      </w:pPr>
      <w:r w:rsidRPr="004323E1">
        <w:rPr>
          <w:rFonts w:ascii="Calibri" w:hAnsi="Calibri" w:cs="Calibri"/>
        </w:rPr>
        <w:t>The maximum</w:t>
      </w:r>
      <w:r w:rsidR="001D4731" w:rsidRPr="004323E1">
        <w:rPr>
          <w:rFonts w:ascii="Calibri" w:hAnsi="Calibri" w:cs="Calibri"/>
        </w:rPr>
        <w:t xml:space="preserve"> expected benefit, i.e. in a scenario without delay, </w:t>
      </w:r>
      <w:r w:rsidRPr="004323E1">
        <w:rPr>
          <w:rFonts w:ascii="Calibri" w:hAnsi="Calibri" w:cs="Calibri"/>
        </w:rPr>
        <w:t xml:space="preserve">from the evaluated </w:t>
      </w:r>
      <w:r w:rsidR="00F727B4" w:rsidRPr="004323E1">
        <w:rPr>
          <w:rFonts w:ascii="Calibri" w:hAnsi="Calibri" w:cs="Calibri"/>
        </w:rPr>
        <w:t>surgeries</w:t>
      </w:r>
      <w:r w:rsidRPr="004323E1">
        <w:rPr>
          <w:rFonts w:ascii="Calibri" w:hAnsi="Calibri" w:cs="Calibri"/>
        </w:rPr>
        <w:t xml:space="preserve"> ranged from </w:t>
      </w:r>
      <w:r w:rsidR="004323E1" w:rsidRPr="004323E1">
        <w:rPr>
          <w:rFonts w:ascii="Calibri" w:hAnsi="Calibri" w:cs="Calibri"/>
        </w:rPr>
        <w:t>0.48</w:t>
      </w:r>
      <w:r w:rsidR="4BF56EBF" w:rsidRPr="004323E1">
        <w:rPr>
          <w:rFonts w:ascii="Calibri" w:hAnsi="Calibri" w:cs="Calibri"/>
        </w:rPr>
        <w:t xml:space="preserve"> QALYs (95% CI:</w:t>
      </w:r>
      <w:r w:rsidR="004323E1" w:rsidRPr="004323E1">
        <w:rPr>
          <w:rFonts w:ascii="Calibri" w:hAnsi="Calibri" w:cs="Calibri"/>
        </w:rPr>
        <w:t xml:space="preserve"> 0.32</w:t>
      </w:r>
      <w:r w:rsidR="4BF56EBF" w:rsidRPr="004323E1">
        <w:rPr>
          <w:rFonts w:ascii="Calibri" w:hAnsi="Calibri" w:cs="Calibri"/>
        </w:rPr>
        <w:t xml:space="preserve"> </w:t>
      </w:r>
      <w:r w:rsidR="004323E1" w:rsidRPr="004323E1">
        <w:rPr>
          <w:rFonts w:ascii="Calibri" w:hAnsi="Calibri" w:cs="Calibri"/>
        </w:rPr>
        <w:t>–</w:t>
      </w:r>
      <w:r w:rsidR="005B1B09" w:rsidRPr="004323E1">
        <w:rPr>
          <w:rFonts w:ascii="Calibri" w:hAnsi="Calibri" w:cs="Calibri"/>
        </w:rPr>
        <w:t xml:space="preserve"> </w:t>
      </w:r>
      <w:r w:rsidR="004323E1" w:rsidRPr="004323E1">
        <w:rPr>
          <w:rFonts w:ascii="Calibri" w:hAnsi="Calibri" w:cs="Calibri"/>
        </w:rPr>
        <w:t>0.83</w:t>
      </w:r>
      <w:r w:rsidR="4BF56EBF" w:rsidRPr="004323E1">
        <w:rPr>
          <w:rFonts w:ascii="Calibri" w:hAnsi="Calibri" w:cs="Calibri"/>
        </w:rPr>
        <w:t xml:space="preserve">) for resection of </w:t>
      </w:r>
      <w:r w:rsidR="004323E1" w:rsidRPr="004323E1">
        <w:rPr>
          <w:rFonts w:ascii="Calibri" w:hAnsi="Calibri" w:cs="Calibri"/>
        </w:rPr>
        <w:t xml:space="preserve">muscle invasive bladder cancer </w:t>
      </w:r>
      <w:r w:rsidR="74D9FA3F" w:rsidRPr="004323E1">
        <w:rPr>
          <w:rFonts w:ascii="Calibri" w:hAnsi="Calibri" w:cs="Calibri"/>
        </w:rPr>
        <w:t xml:space="preserve">to </w:t>
      </w:r>
      <w:r w:rsidR="004323E1" w:rsidRPr="004323E1">
        <w:rPr>
          <w:rFonts w:ascii="Calibri" w:hAnsi="Calibri" w:cs="Calibri"/>
        </w:rPr>
        <w:t xml:space="preserve">10.3 </w:t>
      </w:r>
      <w:r w:rsidR="74D9FA3F" w:rsidRPr="004323E1">
        <w:rPr>
          <w:rFonts w:ascii="Calibri" w:hAnsi="Calibri" w:cs="Calibri"/>
        </w:rPr>
        <w:t>QALYs (95% CI:</w:t>
      </w:r>
      <w:r w:rsidR="004323E1" w:rsidRPr="004323E1">
        <w:rPr>
          <w:rFonts w:ascii="Calibri" w:hAnsi="Calibri" w:cs="Calibri"/>
        </w:rPr>
        <w:t xml:space="preserve"> 8.7</w:t>
      </w:r>
      <w:r w:rsidR="74D9FA3F" w:rsidRPr="004323E1">
        <w:rPr>
          <w:rFonts w:ascii="Calibri" w:hAnsi="Calibri" w:cs="Calibri"/>
        </w:rPr>
        <w:t xml:space="preserve"> </w:t>
      </w:r>
      <w:r w:rsidR="004323E1" w:rsidRPr="004323E1">
        <w:rPr>
          <w:rFonts w:ascii="Calibri" w:hAnsi="Calibri" w:cs="Calibri"/>
        </w:rPr>
        <w:t>–</w:t>
      </w:r>
      <w:r w:rsidR="005B1B09" w:rsidRPr="004323E1">
        <w:rPr>
          <w:rFonts w:ascii="Calibri" w:hAnsi="Calibri" w:cs="Calibri"/>
        </w:rPr>
        <w:t xml:space="preserve"> </w:t>
      </w:r>
      <w:r w:rsidR="004323E1" w:rsidRPr="004323E1">
        <w:rPr>
          <w:rFonts w:ascii="Calibri" w:hAnsi="Calibri" w:cs="Calibri"/>
        </w:rPr>
        <w:t>11.9</w:t>
      </w:r>
      <w:r w:rsidR="74D9FA3F" w:rsidRPr="004323E1">
        <w:rPr>
          <w:rFonts w:ascii="Calibri" w:hAnsi="Calibri" w:cs="Calibri"/>
        </w:rPr>
        <w:t>) for kidney transplantation</w:t>
      </w:r>
      <w:r w:rsidR="32F7847B" w:rsidRPr="004323E1">
        <w:rPr>
          <w:rFonts w:ascii="Calibri" w:hAnsi="Calibri" w:cs="Calibri"/>
        </w:rPr>
        <w:t xml:space="preserve"> (</w:t>
      </w:r>
      <w:r w:rsidR="65D68397" w:rsidRPr="004323E1">
        <w:rPr>
          <w:rFonts w:ascii="Calibri" w:hAnsi="Calibri" w:cs="Calibri"/>
        </w:rPr>
        <w:t>F</w:t>
      </w:r>
      <w:r w:rsidR="32F7847B" w:rsidRPr="004323E1">
        <w:rPr>
          <w:rFonts w:ascii="Calibri" w:hAnsi="Calibri" w:cs="Calibri"/>
        </w:rPr>
        <w:t>igure 3</w:t>
      </w:r>
      <w:r w:rsidR="5DE9E4A8" w:rsidRPr="004323E1">
        <w:rPr>
          <w:rFonts w:ascii="Calibri" w:hAnsi="Calibri" w:cs="Calibri"/>
        </w:rPr>
        <w:t xml:space="preserve">). The ranking based on QALYs gained by surgery </w:t>
      </w:r>
      <w:r w:rsidR="000A1DDC" w:rsidRPr="004323E1">
        <w:rPr>
          <w:rFonts w:ascii="Calibri" w:hAnsi="Calibri" w:cs="Calibri"/>
        </w:rPr>
        <w:t xml:space="preserve">was correlated with </w:t>
      </w:r>
      <w:r w:rsidR="5DE9E4A8" w:rsidRPr="004323E1">
        <w:rPr>
          <w:rFonts w:ascii="Calibri" w:hAnsi="Calibri" w:cs="Calibri"/>
        </w:rPr>
        <w:t xml:space="preserve">the ranking </w:t>
      </w:r>
      <w:r w:rsidR="38124A25" w:rsidRPr="004323E1">
        <w:rPr>
          <w:rFonts w:ascii="Calibri" w:hAnsi="Calibri" w:cs="Calibri"/>
        </w:rPr>
        <w:t>based on</w:t>
      </w:r>
      <w:r w:rsidR="5DE9E4A8" w:rsidRPr="004323E1">
        <w:rPr>
          <w:rFonts w:ascii="Calibri" w:hAnsi="Calibri" w:cs="Calibri"/>
        </w:rPr>
        <w:t xml:space="preserve"> </w:t>
      </w:r>
      <w:r w:rsidR="002E2419" w:rsidRPr="004323E1">
        <w:rPr>
          <w:rFonts w:ascii="Calibri" w:hAnsi="Calibri" w:cs="Calibri"/>
        </w:rPr>
        <w:t>life years</w:t>
      </w:r>
      <w:r w:rsidR="5DE9E4A8" w:rsidRPr="004323E1">
        <w:rPr>
          <w:rFonts w:ascii="Calibri" w:hAnsi="Calibri" w:cs="Calibri"/>
        </w:rPr>
        <w:t xml:space="preserve"> </w:t>
      </w:r>
      <w:r w:rsidR="38124A25" w:rsidRPr="004323E1">
        <w:rPr>
          <w:rFonts w:ascii="Calibri" w:hAnsi="Calibri" w:cs="Calibri"/>
        </w:rPr>
        <w:t>gained by surgery</w:t>
      </w:r>
      <w:r w:rsidR="5DE9E4A8" w:rsidRPr="004323E1">
        <w:rPr>
          <w:rFonts w:ascii="Calibri" w:hAnsi="Calibri" w:cs="Calibri"/>
        </w:rPr>
        <w:t>:</w:t>
      </w:r>
      <w:r w:rsidR="5DE9E4A8" w:rsidRPr="004323E1">
        <w:rPr>
          <w:rFonts w:ascii="Calibri" w:hAnsi="Calibri" w:cs="Calibri"/>
          <w:i/>
          <w:iCs/>
        </w:rPr>
        <w:t xml:space="preserve"> </w:t>
      </w:r>
      <w:r w:rsidR="002E2419" w:rsidRPr="004323E1">
        <w:rPr>
          <w:rFonts w:ascii="Calibri" w:hAnsi="Calibri" w:cs="Calibri"/>
        </w:rPr>
        <w:t>T</w:t>
      </w:r>
      <w:r w:rsidR="5DE9E4A8" w:rsidRPr="004323E1">
        <w:rPr>
          <w:rFonts w:ascii="Calibri" w:hAnsi="Calibri" w:cs="Calibri"/>
        </w:rPr>
        <w:t xml:space="preserve">he </w:t>
      </w:r>
      <w:r w:rsidR="09A18EB7" w:rsidRPr="004323E1">
        <w:rPr>
          <w:rFonts w:ascii="Calibri" w:hAnsi="Calibri" w:cs="Calibri"/>
        </w:rPr>
        <w:t>S</w:t>
      </w:r>
      <w:r w:rsidR="03E6BE5D" w:rsidRPr="004323E1">
        <w:rPr>
          <w:rFonts w:ascii="Calibri" w:hAnsi="Calibri" w:cs="Calibri"/>
        </w:rPr>
        <w:t xml:space="preserve">pearman rank correlation coefficient between the ranking of </w:t>
      </w:r>
      <w:r w:rsidR="00F727B4" w:rsidRPr="004323E1">
        <w:rPr>
          <w:rFonts w:ascii="Calibri" w:hAnsi="Calibri" w:cs="Calibri"/>
        </w:rPr>
        <w:t>surgeries</w:t>
      </w:r>
      <w:r w:rsidR="03E6BE5D" w:rsidRPr="004323E1">
        <w:rPr>
          <w:rFonts w:ascii="Calibri" w:hAnsi="Calibri" w:cs="Calibri"/>
        </w:rPr>
        <w:t xml:space="preserve"> based on LYs and QALYs was</w:t>
      </w:r>
      <w:r w:rsidR="004323E1" w:rsidRPr="004323E1">
        <w:rPr>
          <w:rFonts w:ascii="Calibri" w:hAnsi="Calibri" w:cs="Calibri"/>
        </w:rPr>
        <w:t xml:space="preserve"> 0.45</w:t>
      </w:r>
      <w:r w:rsidR="03E6BE5D" w:rsidRPr="004323E1">
        <w:rPr>
          <w:rFonts w:ascii="Calibri" w:hAnsi="Calibri" w:cs="Calibri"/>
        </w:rPr>
        <w:t xml:space="preserve"> </w:t>
      </w:r>
      <w:r w:rsidR="21EB3C26" w:rsidRPr="004323E1">
        <w:rPr>
          <w:rFonts w:ascii="Calibri" w:hAnsi="Calibri" w:cs="Calibri"/>
        </w:rPr>
        <w:t>(p=</w:t>
      </w:r>
      <w:r w:rsidR="004323E1" w:rsidRPr="004323E1">
        <w:rPr>
          <w:rFonts w:ascii="Calibri" w:hAnsi="Calibri" w:cs="Calibri"/>
        </w:rPr>
        <w:t>0.003</w:t>
      </w:r>
      <w:r w:rsidR="21EB3C26" w:rsidRPr="004323E1">
        <w:rPr>
          <w:rFonts w:ascii="Calibri" w:hAnsi="Calibri" w:cs="Calibri"/>
        </w:rPr>
        <w:t>)</w:t>
      </w:r>
      <w:r w:rsidR="03E6BE5D" w:rsidRPr="004323E1">
        <w:rPr>
          <w:rFonts w:ascii="Calibri" w:hAnsi="Calibri" w:cs="Calibri"/>
        </w:rPr>
        <w:t xml:space="preserve">. </w:t>
      </w:r>
    </w:p>
    <w:p w14:paraId="61A2ABBB" w14:textId="77777777" w:rsidR="007E07BA" w:rsidRPr="001C38EF" w:rsidRDefault="007E07BA" w:rsidP="00153762">
      <w:pPr>
        <w:spacing w:line="276" w:lineRule="auto"/>
        <w:rPr>
          <w:rFonts w:ascii="Calibri" w:hAnsi="Calibri" w:cs="Calibri"/>
          <w:highlight w:val="yellow"/>
        </w:rPr>
      </w:pPr>
    </w:p>
    <w:p w14:paraId="53A4E1BA" w14:textId="43454A67" w:rsidR="00872009" w:rsidRPr="00845D99" w:rsidRDefault="00872009" w:rsidP="00872009">
      <w:pPr>
        <w:pStyle w:val="Kop2"/>
      </w:pPr>
      <w:r w:rsidRPr="00845D99">
        <w:lastRenderedPageBreak/>
        <w:t>Urgency</w:t>
      </w:r>
    </w:p>
    <w:p w14:paraId="642F6C64" w14:textId="15F54AEE" w:rsidR="002C67AE" w:rsidRPr="00845D99" w:rsidRDefault="002C67AE" w:rsidP="002C67AE">
      <w:pPr>
        <w:rPr>
          <w:rFonts w:ascii="Calibri" w:hAnsi="Calibri" w:cs="Calibri"/>
        </w:rPr>
      </w:pPr>
      <w:r w:rsidRPr="00845D99">
        <w:rPr>
          <w:rFonts w:ascii="Calibri" w:hAnsi="Calibri" w:cs="Calibri"/>
        </w:rPr>
        <w:t>Most surgeries had a clear linear descend in terms of QALYs per delay, except for surgeries where a time until no effect of treatment on survival was assumed (figure 1, appendix B).</w:t>
      </w:r>
    </w:p>
    <w:p w14:paraId="6DE533AE" w14:textId="77777777" w:rsidR="002C67AE" w:rsidRPr="002C67AE" w:rsidRDefault="002C67AE" w:rsidP="002C67AE">
      <w:pPr>
        <w:rPr>
          <w:highlight w:val="yellow"/>
          <w:lang w:val="en-GB"/>
        </w:rPr>
      </w:pPr>
    </w:p>
    <w:p w14:paraId="18C8DC79" w14:textId="77777777" w:rsidR="00620DB0" w:rsidRDefault="4C1C0CAC" w:rsidP="00153762">
      <w:pPr>
        <w:spacing w:line="276" w:lineRule="auto"/>
        <w:rPr>
          <w:rFonts w:ascii="Calibri" w:hAnsi="Calibri" w:cs="Calibri"/>
        </w:rPr>
      </w:pPr>
      <w:r w:rsidRPr="004323E1">
        <w:rPr>
          <w:rFonts w:ascii="Calibri" w:hAnsi="Calibri" w:cs="Calibri"/>
        </w:rPr>
        <w:t xml:space="preserve">The urgency of the </w:t>
      </w:r>
      <w:r w:rsidR="00F727B4" w:rsidRPr="004323E1">
        <w:rPr>
          <w:rFonts w:ascii="Calibri" w:hAnsi="Calibri" w:cs="Calibri"/>
        </w:rPr>
        <w:t>surgeries</w:t>
      </w:r>
      <w:r w:rsidRPr="004323E1">
        <w:rPr>
          <w:rFonts w:ascii="Calibri" w:hAnsi="Calibri" w:cs="Calibri"/>
        </w:rPr>
        <w:t xml:space="preserve"> ranged from</w:t>
      </w:r>
      <w:r w:rsidR="4072CE91" w:rsidRPr="004323E1">
        <w:rPr>
          <w:rFonts w:ascii="Calibri" w:hAnsi="Calibri" w:cs="Calibri"/>
        </w:rPr>
        <w:t xml:space="preserve"> </w:t>
      </w:r>
      <w:r w:rsidR="2857DD97" w:rsidRPr="004323E1">
        <w:rPr>
          <w:rFonts w:ascii="Calibri" w:hAnsi="Calibri" w:cs="Calibri"/>
        </w:rPr>
        <w:t xml:space="preserve">0.01 </w:t>
      </w:r>
      <w:r w:rsidRPr="004323E1">
        <w:rPr>
          <w:rFonts w:ascii="Calibri" w:hAnsi="Calibri" w:cs="Calibri"/>
        </w:rPr>
        <w:t>QALY</w:t>
      </w:r>
      <w:r w:rsidR="008F415D" w:rsidRPr="004323E1">
        <w:rPr>
          <w:rFonts w:ascii="Calibri" w:hAnsi="Calibri" w:cs="Calibri"/>
        </w:rPr>
        <w:t xml:space="preserve"> loss</w:t>
      </w:r>
      <w:r w:rsidR="520EA087" w:rsidRPr="004323E1">
        <w:rPr>
          <w:rFonts w:ascii="Calibri" w:hAnsi="Calibri" w:cs="Calibri"/>
        </w:rPr>
        <w:t>/</w:t>
      </w:r>
      <w:r w:rsidR="595D6765" w:rsidRPr="004323E1">
        <w:rPr>
          <w:rFonts w:ascii="Calibri" w:hAnsi="Calibri" w:cs="Calibri"/>
        </w:rPr>
        <w:t xml:space="preserve">month </w:t>
      </w:r>
      <w:r w:rsidRPr="004323E1">
        <w:rPr>
          <w:rFonts w:ascii="Calibri" w:hAnsi="Calibri" w:cs="Calibri"/>
        </w:rPr>
        <w:t>(</w:t>
      </w:r>
      <w:r w:rsidR="4BF370F2" w:rsidRPr="004323E1">
        <w:rPr>
          <w:rFonts w:ascii="Calibri" w:hAnsi="Calibri" w:cs="Calibri"/>
        </w:rPr>
        <w:t>95% CI</w:t>
      </w:r>
      <w:r w:rsidR="712730AC" w:rsidRPr="004323E1">
        <w:rPr>
          <w:rFonts w:ascii="Calibri" w:hAnsi="Calibri" w:cs="Calibri"/>
        </w:rPr>
        <w:t>:</w:t>
      </w:r>
      <w:r w:rsidR="4BF370F2" w:rsidRPr="004323E1">
        <w:rPr>
          <w:rFonts w:ascii="Calibri" w:hAnsi="Calibri" w:cs="Calibri"/>
        </w:rPr>
        <w:t xml:space="preserve"> </w:t>
      </w:r>
      <w:r w:rsidR="008F415D" w:rsidRPr="004323E1">
        <w:rPr>
          <w:rFonts w:ascii="Calibri" w:hAnsi="Calibri" w:cs="Calibri"/>
        </w:rPr>
        <w:t xml:space="preserve">0.00 </w:t>
      </w:r>
      <w:r w:rsidR="2FD157C4" w:rsidRPr="004323E1">
        <w:rPr>
          <w:rFonts w:ascii="Calibri" w:hAnsi="Calibri" w:cs="Calibri"/>
        </w:rPr>
        <w:t>-</w:t>
      </w:r>
      <w:r w:rsidR="008F415D" w:rsidRPr="004323E1">
        <w:rPr>
          <w:rFonts w:ascii="Calibri" w:hAnsi="Calibri" w:cs="Calibri"/>
        </w:rPr>
        <w:t xml:space="preserve"> </w:t>
      </w:r>
      <w:r w:rsidR="2FD157C4" w:rsidRPr="004323E1">
        <w:rPr>
          <w:rFonts w:ascii="Calibri" w:hAnsi="Calibri" w:cs="Calibri"/>
        </w:rPr>
        <w:t>0.01</w:t>
      </w:r>
      <w:r w:rsidRPr="004323E1">
        <w:rPr>
          <w:rFonts w:ascii="Calibri" w:hAnsi="Calibri" w:cs="Calibri"/>
        </w:rPr>
        <w:t>)</w:t>
      </w:r>
      <w:r w:rsidR="5743B16A" w:rsidRPr="004323E1">
        <w:rPr>
          <w:rFonts w:ascii="Calibri" w:hAnsi="Calibri" w:cs="Calibri"/>
        </w:rPr>
        <w:t xml:space="preserve"> for </w:t>
      </w:r>
      <w:r w:rsidR="3E4257F3" w:rsidRPr="004323E1">
        <w:rPr>
          <w:rFonts w:ascii="Calibri" w:hAnsi="Calibri" w:cs="Calibri"/>
        </w:rPr>
        <w:t>placing a</w:t>
      </w:r>
      <w:r w:rsidR="5743B16A" w:rsidRPr="004323E1">
        <w:rPr>
          <w:rFonts w:ascii="Calibri" w:hAnsi="Calibri" w:cs="Calibri"/>
        </w:rPr>
        <w:t xml:space="preserve"> </w:t>
      </w:r>
      <w:r w:rsidR="3E4257F3" w:rsidRPr="004323E1">
        <w:rPr>
          <w:rFonts w:ascii="Calibri" w:hAnsi="Calibri" w:cs="Calibri"/>
        </w:rPr>
        <w:t xml:space="preserve">shunt for </w:t>
      </w:r>
      <w:r w:rsidR="002048D1" w:rsidRPr="004323E1">
        <w:rPr>
          <w:rFonts w:ascii="Calibri" w:hAnsi="Calibri" w:cs="Calibri"/>
        </w:rPr>
        <w:t>dialysis,</w:t>
      </w:r>
      <w:r w:rsidR="3E4257F3" w:rsidRPr="004323E1">
        <w:rPr>
          <w:rFonts w:ascii="Calibri" w:hAnsi="Calibri" w:cs="Calibri"/>
        </w:rPr>
        <w:t xml:space="preserve"> </w:t>
      </w:r>
      <w:r w:rsidR="5743B16A" w:rsidRPr="004323E1">
        <w:rPr>
          <w:rFonts w:ascii="Calibri" w:hAnsi="Calibri" w:cs="Calibri"/>
        </w:rPr>
        <w:t>to</w:t>
      </w:r>
      <w:r w:rsidR="39A18BAE" w:rsidRPr="004323E1">
        <w:rPr>
          <w:rFonts w:ascii="Calibri" w:hAnsi="Calibri" w:cs="Calibri"/>
        </w:rPr>
        <w:t xml:space="preserve"> </w:t>
      </w:r>
      <w:r w:rsidR="004323E1" w:rsidRPr="004323E1">
        <w:rPr>
          <w:rFonts w:ascii="Calibri" w:hAnsi="Calibri" w:cs="Calibri"/>
        </w:rPr>
        <w:t>0.23</w:t>
      </w:r>
      <w:r w:rsidR="6BE3B834" w:rsidRPr="004323E1">
        <w:rPr>
          <w:rFonts w:ascii="Calibri" w:hAnsi="Calibri" w:cs="Calibri"/>
        </w:rPr>
        <w:t xml:space="preserve"> </w:t>
      </w:r>
      <w:r w:rsidR="39A18BAE" w:rsidRPr="004323E1">
        <w:rPr>
          <w:rFonts w:ascii="Calibri" w:hAnsi="Calibri" w:cs="Calibri"/>
        </w:rPr>
        <w:t>QALY</w:t>
      </w:r>
      <w:r w:rsidR="008F415D" w:rsidRPr="004323E1">
        <w:rPr>
          <w:rFonts w:ascii="Calibri" w:hAnsi="Calibri" w:cs="Calibri"/>
        </w:rPr>
        <w:t xml:space="preserve"> loss</w:t>
      </w:r>
      <w:r w:rsidR="64162E56" w:rsidRPr="004323E1">
        <w:rPr>
          <w:rFonts w:ascii="Calibri" w:hAnsi="Calibri" w:cs="Calibri"/>
        </w:rPr>
        <w:t>/</w:t>
      </w:r>
      <w:r w:rsidR="39A18BAE" w:rsidRPr="004323E1">
        <w:rPr>
          <w:rFonts w:ascii="Calibri" w:hAnsi="Calibri" w:cs="Calibri"/>
        </w:rPr>
        <w:t>month (</w:t>
      </w:r>
      <w:r w:rsidR="008F415D" w:rsidRPr="004323E1">
        <w:rPr>
          <w:rFonts w:ascii="Calibri" w:hAnsi="Calibri" w:cs="Calibri"/>
        </w:rPr>
        <w:t>0.</w:t>
      </w:r>
      <w:r w:rsidR="004323E1" w:rsidRPr="004323E1">
        <w:rPr>
          <w:rFonts w:ascii="Calibri" w:hAnsi="Calibri" w:cs="Calibri"/>
        </w:rPr>
        <w:t>09</w:t>
      </w:r>
      <w:r w:rsidR="008F415D" w:rsidRPr="004323E1">
        <w:rPr>
          <w:rFonts w:ascii="Calibri" w:hAnsi="Calibri" w:cs="Calibri"/>
        </w:rPr>
        <w:t xml:space="preserve"> - </w:t>
      </w:r>
      <w:r w:rsidR="202D2764" w:rsidRPr="004323E1">
        <w:rPr>
          <w:rFonts w:ascii="Calibri" w:hAnsi="Calibri" w:cs="Calibri"/>
        </w:rPr>
        <w:t>0.</w:t>
      </w:r>
      <w:r w:rsidR="004323E1" w:rsidRPr="004323E1">
        <w:rPr>
          <w:rFonts w:ascii="Calibri" w:hAnsi="Calibri" w:cs="Calibri"/>
        </w:rPr>
        <w:t>24</w:t>
      </w:r>
      <w:r w:rsidR="39A18BAE" w:rsidRPr="004323E1">
        <w:rPr>
          <w:rFonts w:ascii="Calibri" w:hAnsi="Calibri" w:cs="Calibri"/>
        </w:rPr>
        <w:t>)</w:t>
      </w:r>
      <w:r w:rsidRPr="004323E1">
        <w:rPr>
          <w:rFonts w:ascii="Calibri" w:hAnsi="Calibri" w:cs="Calibri"/>
        </w:rPr>
        <w:t xml:space="preserve"> </w:t>
      </w:r>
      <w:r w:rsidR="1CDC6079" w:rsidRPr="004323E1">
        <w:rPr>
          <w:rFonts w:ascii="Calibri" w:hAnsi="Calibri" w:cs="Calibri"/>
        </w:rPr>
        <w:t xml:space="preserve">for </w:t>
      </w:r>
      <w:r w:rsidR="004323E1" w:rsidRPr="004323E1">
        <w:rPr>
          <w:rFonts w:ascii="Calibri" w:hAnsi="Calibri" w:cs="Calibri"/>
        </w:rPr>
        <w:t xml:space="preserve">a bypass surgery for Fontaine III/IV peripheral arterial disease </w:t>
      </w:r>
      <w:r w:rsidR="45556DFE" w:rsidRPr="004323E1">
        <w:rPr>
          <w:rFonts w:ascii="Calibri" w:hAnsi="Calibri" w:cs="Calibri"/>
        </w:rPr>
        <w:t>(</w:t>
      </w:r>
      <w:r w:rsidR="001F3FAE" w:rsidRPr="004323E1">
        <w:rPr>
          <w:rFonts w:ascii="Calibri" w:hAnsi="Calibri" w:cs="Calibri"/>
        </w:rPr>
        <w:t>F</w:t>
      </w:r>
      <w:r w:rsidR="45556DFE" w:rsidRPr="004323E1">
        <w:rPr>
          <w:rFonts w:ascii="Calibri" w:hAnsi="Calibri" w:cs="Calibri"/>
        </w:rPr>
        <w:t>igure 4</w:t>
      </w:r>
      <w:r w:rsidR="7C789924" w:rsidRPr="004323E1">
        <w:rPr>
          <w:rFonts w:ascii="Calibri" w:hAnsi="Calibri" w:cs="Calibri"/>
        </w:rPr>
        <w:t xml:space="preserve">, and table 1 Appendix </w:t>
      </w:r>
      <w:r w:rsidR="2A032F31" w:rsidRPr="004323E1">
        <w:rPr>
          <w:rFonts w:ascii="Calibri" w:hAnsi="Calibri" w:cs="Calibri"/>
        </w:rPr>
        <w:t>B</w:t>
      </w:r>
      <w:r w:rsidR="45556DFE" w:rsidRPr="004323E1">
        <w:rPr>
          <w:rFonts w:ascii="Calibri" w:hAnsi="Calibri" w:cs="Calibri"/>
        </w:rPr>
        <w:t>)</w:t>
      </w:r>
      <w:r w:rsidR="1CDC6079" w:rsidRPr="004323E1">
        <w:rPr>
          <w:rFonts w:ascii="Calibri" w:hAnsi="Calibri" w:cs="Calibri"/>
        </w:rPr>
        <w:t>.</w:t>
      </w:r>
      <w:r w:rsidR="00620DB0">
        <w:rPr>
          <w:rFonts w:ascii="Calibri" w:hAnsi="Calibri" w:cs="Calibri"/>
        </w:rPr>
        <w:t xml:space="preserve"> </w:t>
      </w:r>
      <w:r w:rsidR="00620DB0" w:rsidRPr="004275E2">
        <w:rPr>
          <w:rFonts w:ascii="Calibri" w:eastAsia="Calibri" w:hAnsi="Calibri" w:cs="Calibri"/>
        </w:rPr>
        <w:t xml:space="preserve">This implies that if </w:t>
      </w:r>
      <w:r w:rsidR="00620DB0">
        <w:rPr>
          <w:rFonts w:ascii="Calibri" w:eastAsia="Calibri" w:hAnsi="Calibri" w:cs="Calibri"/>
        </w:rPr>
        <w:t>the latter</w:t>
      </w:r>
      <w:r w:rsidR="00620DB0" w:rsidRPr="004275E2">
        <w:rPr>
          <w:rFonts w:ascii="Calibri" w:eastAsia="Calibri" w:hAnsi="Calibri" w:cs="Calibri"/>
        </w:rPr>
        <w:t xml:space="preserve"> would be postponed by a month, patients with this surgical indication lose approximately 84 days (0.23*365) spent in perfect health of their remaining expected QALYs gained by surgery. </w:t>
      </w:r>
      <w:r w:rsidR="1CDC6079" w:rsidRPr="004323E1">
        <w:rPr>
          <w:rFonts w:ascii="Calibri" w:hAnsi="Calibri" w:cs="Calibri"/>
        </w:rPr>
        <w:t xml:space="preserve"> </w:t>
      </w:r>
    </w:p>
    <w:p w14:paraId="7181DDC8" w14:textId="77777777" w:rsidR="00620DB0" w:rsidRDefault="00620DB0" w:rsidP="00153762">
      <w:pPr>
        <w:spacing w:line="276" w:lineRule="auto"/>
        <w:rPr>
          <w:rFonts w:ascii="Calibri" w:hAnsi="Calibri" w:cs="Calibri"/>
        </w:rPr>
      </w:pPr>
    </w:p>
    <w:p w14:paraId="47E809C4" w14:textId="6CBEDF1A" w:rsidR="2FB1C186" w:rsidRPr="001C38EF" w:rsidRDefault="00F727B4" w:rsidP="00153762">
      <w:pPr>
        <w:spacing w:line="276" w:lineRule="auto"/>
        <w:rPr>
          <w:rFonts w:ascii="Calibri" w:hAnsi="Calibri" w:cs="Calibri"/>
          <w:highlight w:val="yellow"/>
        </w:rPr>
      </w:pPr>
      <w:commentRangeStart w:id="7"/>
      <w:r w:rsidRPr="004323E1">
        <w:rPr>
          <w:rFonts w:ascii="Calibri" w:hAnsi="Calibri" w:cs="Calibri"/>
        </w:rPr>
        <w:t>Surgeries</w:t>
      </w:r>
      <w:r w:rsidR="1CDC6079" w:rsidRPr="004323E1">
        <w:rPr>
          <w:rFonts w:ascii="Calibri" w:hAnsi="Calibri" w:cs="Calibri"/>
        </w:rPr>
        <w:t xml:space="preserve"> that were associated with a high</w:t>
      </w:r>
      <w:r w:rsidR="004323E1" w:rsidRPr="004323E1">
        <w:rPr>
          <w:rFonts w:ascii="Calibri" w:hAnsi="Calibri" w:cs="Calibri"/>
        </w:rPr>
        <w:t>er</w:t>
      </w:r>
      <w:r w:rsidR="1CDC6079" w:rsidRPr="004323E1">
        <w:rPr>
          <w:rFonts w:ascii="Calibri" w:hAnsi="Calibri" w:cs="Calibri"/>
        </w:rPr>
        <w:t xml:space="preserve"> </w:t>
      </w:r>
      <w:r w:rsidR="55ABB2DD" w:rsidRPr="004323E1">
        <w:rPr>
          <w:rFonts w:ascii="Calibri" w:hAnsi="Calibri" w:cs="Calibri"/>
        </w:rPr>
        <w:t xml:space="preserve">expected </w:t>
      </w:r>
      <w:r w:rsidR="001F3FAE" w:rsidRPr="004323E1">
        <w:rPr>
          <w:rFonts w:ascii="Calibri" w:hAnsi="Calibri" w:cs="Calibri"/>
        </w:rPr>
        <w:t>QALY</w:t>
      </w:r>
      <w:r w:rsidR="55ABB2DD" w:rsidRPr="004323E1">
        <w:rPr>
          <w:rFonts w:ascii="Calibri" w:hAnsi="Calibri" w:cs="Calibri"/>
        </w:rPr>
        <w:t xml:space="preserve"> benefit, </w:t>
      </w:r>
      <w:r w:rsidR="004323E1" w:rsidRPr="004323E1">
        <w:rPr>
          <w:rFonts w:ascii="Calibri" w:hAnsi="Calibri" w:cs="Calibri"/>
        </w:rPr>
        <w:t xml:space="preserve">often </w:t>
      </w:r>
      <w:r w:rsidR="55ABB2DD" w:rsidRPr="004323E1">
        <w:rPr>
          <w:rFonts w:ascii="Calibri" w:hAnsi="Calibri" w:cs="Calibri"/>
        </w:rPr>
        <w:t>los</w:t>
      </w:r>
      <w:r w:rsidR="004323E1" w:rsidRPr="004323E1">
        <w:rPr>
          <w:rFonts w:ascii="Calibri" w:hAnsi="Calibri" w:cs="Calibri"/>
        </w:rPr>
        <w:t>t</w:t>
      </w:r>
      <w:r w:rsidR="26B92EAD" w:rsidRPr="004323E1">
        <w:rPr>
          <w:rFonts w:ascii="Calibri" w:hAnsi="Calibri" w:cs="Calibri"/>
        </w:rPr>
        <w:t xml:space="preserve"> </w:t>
      </w:r>
      <w:r w:rsidR="55ABB2DD" w:rsidRPr="004323E1">
        <w:rPr>
          <w:rFonts w:ascii="Calibri" w:hAnsi="Calibri" w:cs="Calibri"/>
        </w:rPr>
        <w:t xml:space="preserve">more QALYs per month: </w:t>
      </w:r>
      <w:commentRangeEnd w:id="7"/>
      <w:r w:rsidR="00620DB0">
        <w:rPr>
          <w:rStyle w:val="Verwijzingopmerking"/>
          <w:rFonts w:asciiTheme="minorHAnsi" w:eastAsiaTheme="minorHAnsi" w:hAnsiTheme="minorHAnsi" w:cstheme="minorBidi"/>
          <w:lang w:val="en-GB"/>
        </w:rPr>
        <w:commentReference w:id="7"/>
      </w:r>
      <w:r w:rsidR="5102950D" w:rsidRPr="004323E1">
        <w:rPr>
          <w:rFonts w:ascii="Calibri" w:hAnsi="Calibri" w:cs="Calibri"/>
        </w:rPr>
        <w:t>The</w:t>
      </w:r>
      <w:r w:rsidR="55ABB2DD" w:rsidRPr="004323E1">
        <w:rPr>
          <w:rFonts w:ascii="Calibri" w:hAnsi="Calibri" w:cs="Calibri"/>
        </w:rPr>
        <w:t xml:space="preserve"> S</w:t>
      </w:r>
      <w:r w:rsidR="7C153FB2" w:rsidRPr="004323E1">
        <w:rPr>
          <w:rFonts w:ascii="Calibri" w:hAnsi="Calibri" w:cs="Calibri"/>
        </w:rPr>
        <w:t xml:space="preserve">pearman correlation </w:t>
      </w:r>
      <w:r w:rsidR="0CDD54B3" w:rsidRPr="004323E1">
        <w:rPr>
          <w:rFonts w:ascii="Calibri" w:hAnsi="Calibri" w:cs="Calibri"/>
        </w:rPr>
        <w:t xml:space="preserve">coefficient </w:t>
      </w:r>
      <w:r w:rsidR="7C153FB2" w:rsidRPr="004323E1">
        <w:rPr>
          <w:rFonts w:ascii="Calibri" w:hAnsi="Calibri" w:cs="Calibri"/>
        </w:rPr>
        <w:t xml:space="preserve">between </w:t>
      </w:r>
      <w:r w:rsidR="2082723F" w:rsidRPr="004323E1">
        <w:rPr>
          <w:rFonts w:ascii="Calibri" w:hAnsi="Calibri" w:cs="Calibri"/>
        </w:rPr>
        <w:t xml:space="preserve">the </w:t>
      </w:r>
      <w:r w:rsidR="7C153FB2" w:rsidRPr="004323E1">
        <w:rPr>
          <w:rFonts w:ascii="Calibri" w:hAnsi="Calibri" w:cs="Calibri"/>
        </w:rPr>
        <w:t xml:space="preserve">ranking </w:t>
      </w:r>
      <w:r w:rsidR="4509F4C6" w:rsidRPr="004323E1">
        <w:rPr>
          <w:rFonts w:ascii="Calibri" w:hAnsi="Calibri" w:cs="Calibri"/>
        </w:rPr>
        <w:t xml:space="preserve">of </w:t>
      </w:r>
      <w:r w:rsidR="002048D1" w:rsidRPr="004323E1">
        <w:rPr>
          <w:rFonts w:ascii="Calibri" w:hAnsi="Calibri" w:cs="Calibri"/>
        </w:rPr>
        <w:t xml:space="preserve">health </w:t>
      </w:r>
      <w:r w:rsidR="4509F4C6" w:rsidRPr="004323E1">
        <w:rPr>
          <w:rFonts w:ascii="Calibri" w:hAnsi="Calibri" w:cs="Calibri"/>
        </w:rPr>
        <w:t>benefit</w:t>
      </w:r>
      <w:r w:rsidR="00490617" w:rsidRPr="004323E1">
        <w:rPr>
          <w:rFonts w:ascii="Calibri" w:hAnsi="Calibri" w:cs="Calibri"/>
        </w:rPr>
        <w:t>,</w:t>
      </w:r>
      <w:r w:rsidR="4509F4C6" w:rsidRPr="004323E1">
        <w:rPr>
          <w:rFonts w:ascii="Calibri" w:hAnsi="Calibri" w:cs="Calibri"/>
        </w:rPr>
        <w:t xml:space="preserve"> </w:t>
      </w:r>
      <w:r w:rsidR="002048D1" w:rsidRPr="004323E1">
        <w:rPr>
          <w:rFonts w:ascii="Calibri" w:hAnsi="Calibri" w:cs="Calibri"/>
        </w:rPr>
        <w:t>in terms of QALYs</w:t>
      </w:r>
      <w:r w:rsidR="00490617" w:rsidRPr="004323E1">
        <w:rPr>
          <w:rFonts w:ascii="Calibri" w:hAnsi="Calibri" w:cs="Calibri"/>
        </w:rPr>
        <w:t>,</w:t>
      </w:r>
      <w:r w:rsidR="002048D1" w:rsidRPr="004323E1">
        <w:rPr>
          <w:rFonts w:ascii="Calibri" w:hAnsi="Calibri" w:cs="Calibri"/>
        </w:rPr>
        <w:t xml:space="preserve"> </w:t>
      </w:r>
      <w:r w:rsidR="4509F4C6" w:rsidRPr="004323E1">
        <w:rPr>
          <w:rFonts w:ascii="Calibri" w:hAnsi="Calibri" w:cs="Calibri"/>
        </w:rPr>
        <w:t xml:space="preserve">and </w:t>
      </w:r>
      <w:r w:rsidR="00BF031F" w:rsidRPr="004323E1">
        <w:rPr>
          <w:rFonts w:ascii="Calibri" w:hAnsi="Calibri" w:cs="Calibri"/>
        </w:rPr>
        <w:t>urgency</w:t>
      </w:r>
      <w:r w:rsidR="00490617" w:rsidRPr="004323E1">
        <w:rPr>
          <w:rFonts w:ascii="Calibri" w:hAnsi="Calibri" w:cs="Calibri"/>
        </w:rPr>
        <w:t>,</w:t>
      </w:r>
      <w:r w:rsidR="00BF031F" w:rsidRPr="004323E1">
        <w:rPr>
          <w:rFonts w:ascii="Calibri" w:hAnsi="Calibri" w:cs="Calibri"/>
        </w:rPr>
        <w:t xml:space="preserve"> in terms of </w:t>
      </w:r>
      <w:r w:rsidR="4509F4C6" w:rsidRPr="004323E1">
        <w:rPr>
          <w:rFonts w:ascii="Calibri" w:hAnsi="Calibri" w:cs="Calibri"/>
        </w:rPr>
        <w:t>QALY loss per month</w:t>
      </w:r>
      <w:r w:rsidR="00490617" w:rsidRPr="004323E1">
        <w:rPr>
          <w:rFonts w:ascii="Calibri" w:hAnsi="Calibri" w:cs="Calibri"/>
        </w:rPr>
        <w:t>,</w:t>
      </w:r>
      <w:r w:rsidR="4509F4C6" w:rsidRPr="004323E1">
        <w:rPr>
          <w:rFonts w:ascii="Calibri" w:hAnsi="Calibri" w:cs="Calibri"/>
        </w:rPr>
        <w:t xml:space="preserve"> </w:t>
      </w:r>
      <w:r w:rsidR="7C153FB2" w:rsidRPr="004323E1">
        <w:rPr>
          <w:rFonts w:ascii="Calibri" w:hAnsi="Calibri" w:cs="Calibri"/>
        </w:rPr>
        <w:t>was 0.</w:t>
      </w:r>
      <w:r w:rsidR="16A7E44F" w:rsidRPr="004323E1">
        <w:rPr>
          <w:rFonts w:ascii="Calibri" w:hAnsi="Calibri" w:cs="Calibri"/>
        </w:rPr>
        <w:t>3</w:t>
      </w:r>
      <w:r w:rsidR="004323E1" w:rsidRPr="004323E1">
        <w:rPr>
          <w:rFonts w:ascii="Calibri" w:hAnsi="Calibri" w:cs="Calibri"/>
        </w:rPr>
        <w:t>2</w:t>
      </w:r>
      <w:r w:rsidR="7C153FB2" w:rsidRPr="004323E1">
        <w:rPr>
          <w:rFonts w:ascii="Calibri" w:hAnsi="Calibri" w:cs="Calibri"/>
        </w:rPr>
        <w:t xml:space="preserve"> (p</w:t>
      </w:r>
      <w:r w:rsidR="529D5C71" w:rsidRPr="004323E1">
        <w:rPr>
          <w:rFonts w:ascii="Calibri" w:hAnsi="Calibri" w:cs="Calibri"/>
        </w:rPr>
        <w:t>=</w:t>
      </w:r>
      <w:r w:rsidR="7C153FB2" w:rsidRPr="004323E1">
        <w:rPr>
          <w:rFonts w:ascii="Calibri" w:hAnsi="Calibri" w:cs="Calibri"/>
        </w:rPr>
        <w:t>0.0</w:t>
      </w:r>
      <w:r w:rsidR="004323E1" w:rsidRPr="004323E1">
        <w:rPr>
          <w:rFonts w:ascii="Calibri" w:hAnsi="Calibri" w:cs="Calibri"/>
        </w:rPr>
        <w:t>4</w:t>
      </w:r>
      <w:r w:rsidR="7C153FB2" w:rsidRPr="004323E1">
        <w:rPr>
          <w:rFonts w:ascii="Calibri" w:hAnsi="Calibri" w:cs="Calibri"/>
        </w:rPr>
        <w:t>)</w:t>
      </w:r>
      <w:r w:rsidR="686573D7" w:rsidRPr="004323E1">
        <w:rPr>
          <w:rFonts w:ascii="Calibri" w:hAnsi="Calibri" w:cs="Calibri"/>
        </w:rPr>
        <w:t>.</w:t>
      </w:r>
      <w:r w:rsidR="7386EC48" w:rsidRPr="004323E1">
        <w:rPr>
          <w:rFonts w:ascii="Calibri" w:hAnsi="Calibri" w:cs="Calibri"/>
        </w:rPr>
        <w:t xml:space="preserve"> The most urgent </w:t>
      </w:r>
      <w:r w:rsidRPr="004323E1">
        <w:rPr>
          <w:rFonts w:ascii="Calibri" w:hAnsi="Calibri" w:cs="Calibri"/>
        </w:rPr>
        <w:t>surgeries</w:t>
      </w:r>
      <w:r w:rsidR="7386EC48" w:rsidRPr="004323E1">
        <w:rPr>
          <w:rFonts w:ascii="Calibri" w:hAnsi="Calibri" w:cs="Calibri"/>
        </w:rPr>
        <w:t xml:space="preserve"> </w:t>
      </w:r>
      <w:r w:rsidR="17210045" w:rsidRPr="004323E1">
        <w:rPr>
          <w:rFonts w:ascii="Calibri" w:hAnsi="Calibri" w:cs="Calibri"/>
        </w:rPr>
        <w:t xml:space="preserve">after </w:t>
      </w:r>
      <w:r w:rsidR="004323E1" w:rsidRPr="004323E1">
        <w:rPr>
          <w:rFonts w:ascii="Calibri" w:hAnsi="Calibri" w:cs="Calibri"/>
        </w:rPr>
        <w:t>bypass surgery</w:t>
      </w:r>
      <w:r w:rsidR="5904B556" w:rsidRPr="004323E1">
        <w:rPr>
          <w:rFonts w:ascii="Calibri" w:hAnsi="Calibri" w:cs="Calibri"/>
        </w:rPr>
        <w:t xml:space="preserve"> </w:t>
      </w:r>
      <w:r w:rsidR="004323E1" w:rsidRPr="004323E1">
        <w:rPr>
          <w:rFonts w:ascii="Calibri" w:hAnsi="Calibri" w:cs="Calibri"/>
        </w:rPr>
        <w:t xml:space="preserve">for Fontaine III/IV peripheral arterial disease, were </w:t>
      </w:r>
      <w:proofErr w:type="spellStart"/>
      <w:r w:rsidR="004323E1" w:rsidRPr="004323E1">
        <w:rPr>
          <w:rFonts w:ascii="Calibri" w:hAnsi="Calibri" w:cs="Calibri"/>
        </w:rPr>
        <w:t>transaortic</w:t>
      </w:r>
      <w:proofErr w:type="spellEnd"/>
      <w:r w:rsidR="004323E1" w:rsidRPr="004323E1">
        <w:rPr>
          <w:rFonts w:ascii="Calibri" w:hAnsi="Calibri" w:cs="Calibri"/>
        </w:rPr>
        <w:t xml:space="preserve"> valve implantation</w:t>
      </w:r>
      <w:r w:rsidR="3E40346D" w:rsidRPr="004323E1">
        <w:rPr>
          <w:rFonts w:ascii="Calibri" w:hAnsi="Calibri" w:cs="Calibri"/>
        </w:rPr>
        <w:t xml:space="preserve"> </w:t>
      </w:r>
      <w:r w:rsidR="7386EC48" w:rsidRPr="004323E1">
        <w:rPr>
          <w:rFonts w:ascii="Calibri" w:hAnsi="Calibri" w:cs="Calibri"/>
        </w:rPr>
        <w:t>(</w:t>
      </w:r>
      <w:r w:rsidR="4BE58CC9" w:rsidRPr="004323E1">
        <w:rPr>
          <w:rFonts w:ascii="Calibri" w:hAnsi="Calibri" w:cs="Calibri"/>
        </w:rPr>
        <w:t>0.1</w:t>
      </w:r>
      <w:r w:rsidR="004323E1" w:rsidRPr="004323E1">
        <w:rPr>
          <w:rFonts w:ascii="Calibri" w:hAnsi="Calibri" w:cs="Calibri"/>
        </w:rPr>
        <w:t>5</w:t>
      </w:r>
      <w:r w:rsidR="4BE58CC9" w:rsidRPr="004323E1">
        <w:rPr>
          <w:rFonts w:ascii="Calibri" w:hAnsi="Calibri" w:cs="Calibri"/>
        </w:rPr>
        <w:t xml:space="preserve"> </w:t>
      </w:r>
      <w:r w:rsidR="159DCCB9" w:rsidRPr="004323E1">
        <w:rPr>
          <w:rFonts w:ascii="Calibri" w:hAnsi="Calibri" w:cs="Calibri"/>
        </w:rPr>
        <w:t>QALY</w:t>
      </w:r>
      <w:r w:rsidR="00242928" w:rsidRPr="004323E1">
        <w:rPr>
          <w:rFonts w:ascii="Calibri" w:hAnsi="Calibri" w:cs="Calibri"/>
        </w:rPr>
        <w:t xml:space="preserve"> loss</w:t>
      </w:r>
      <w:r w:rsidR="159DCCB9" w:rsidRPr="004323E1">
        <w:rPr>
          <w:rFonts w:ascii="Calibri" w:hAnsi="Calibri" w:cs="Calibri"/>
        </w:rPr>
        <w:t>/month</w:t>
      </w:r>
      <w:r w:rsidR="074E5A96" w:rsidRPr="004323E1">
        <w:rPr>
          <w:rFonts w:ascii="Calibri" w:hAnsi="Calibri" w:cs="Calibri"/>
        </w:rPr>
        <w:t>, 95% CI:</w:t>
      </w:r>
      <w:r w:rsidR="2586FE8A" w:rsidRPr="004323E1">
        <w:rPr>
          <w:rFonts w:ascii="Calibri" w:hAnsi="Calibri" w:cs="Calibri"/>
        </w:rPr>
        <w:t xml:space="preserve"> </w:t>
      </w:r>
      <w:r w:rsidR="008F415D" w:rsidRPr="004323E1">
        <w:rPr>
          <w:rFonts w:ascii="Calibri" w:hAnsi="Calibri" w:cs="Calibri"/>
        </w:rPr>
        <w:t>0.</w:t>
      </w:r>
      <w:r w:rsidR="004323E1" w:rsidRPr="004323E1">
        <w:rPr>
          <w:rFonts w:ascii="Calibri" w:hAnsi="Calibri" w:cs="Calibri"/>
        </w:rPr>
        <w:t>09</w:t>
      </w:r>
      <w:r w:rsidR="008F415D" w:rsidRPr="004323E1">
        <w:rPr>
          <w:rFonts w:ascii="Calibri" w:hAnsi="Calibri" w:cs="Calibri"/>
        </w:rPr>
        <w:t xml:space="preserve"> - </w:t>
      </w:r>
      <w:r w:rsidR="02DF2CD9" w:rsidRPr="004323E1">
        <w:rPr>
          <w:rFonts w:ascii="Calibri" w:hAnsi="Calibri" w:cs="Calibri"/>
        </w:rPr>
        <w:t>0.</w:t>
      </w:r>
      <w:r w:rsidR="004323E1" w:rsidRPr="004323E1">
        <w:rPr>
          <w:rFonts w:ascii="Calibri" w:hAnsi="Calibri" w:cs="Calibri"/>
        </w:rPr>
        <w:t>24</w:t>
      </w:r>
      <w:r w:rsidR="2586FE8A" w:rsidRPr="004323E1">
        <w:rPr>
          <w:rFonts w:ascii="Calibri" w:hAnsi="Calibri" w:cs="Calibri"/>
        </w:rPr>
        <w:t>)</w:t>
      </w:r>
      <w:r w:rsidR="7386EC48" w:rsidRPr="004323E1">
        <w:rPr>
          <w:rFonts w:ascii="Calibri" w:hAnsi="Calibri" w:cs="Calibri"/>
        </w:rPr>
        <w:t xml:space="preserve">, and </w:t>
      </w:r>
      <w:r w:rsidR="004323E1" w:rsidRPr="004323E1">
        <w:rPr>
          <w:rFonts w:ascii="Calibri" w:hAnsi="Calibri" w:cs="Calibri"/>
        </w:rPr>
        <w:t xml:space="preserve">total nephrectomy for renal carcinoma </w:t>
      </w:r>
      <w:r w:rsidR="7386EC48" w:rsidRPr="004323E1">
        <w:rPr>
          <w:rFonts w:ascii="Calibri" w:hAnsi="Calibri" w:cs="Calibri"/>
        </w:rPr>
        <w:t>(</w:t>
      </w:r>
      <w:r w:rsidR="78F4E57E" w:rsidRPr="004323E1">
        <w:rPr>
          <w:rFonts w:ascii="Calibri" w:hAnsi="Calibri" w:cs="Calibri"/>
        </w:rPr>
        <w:t>0.</w:t>
      </w:r>
      <w:r w:rsidR="004323E1" w:rsidRPr="004323E1">
        <w:rPr>
          <w:rFonts w:ascii="Calibri" w:hAnsi="Calibri" w:cs="Calibri"/>
        </w:rPr>
        <w:t xml:space="preserve">12 </w:t>
      </w:r>
      <w:r w:rsidR="4EA2984F" w:rsidRPr="004323E1">
        <w:rPr>
          <w:rFonts w:ascii="Calibri" w:hAnsi="Calibri" w:cs="Calibri"/>
        </w:rPr>
        <w:t>QALY</w:t>
      </w:r>
      <w:r w:rsidR="00242928" w:rsidRPr="004323E1">
        <w:rPr>
          <w:rFonts w:ascii="Calibri" w:hAnsi="Calibri" w:cs="Calibri"/>
        </w:rPr>
        <w:t xml:space="preserve"> loss</w:t>
      </w:r>
      <w:r w:rsidR="4EA2984F" w:rsidRPr="004323E1">
        <w:rPr>
          <w:rFonts w:ascii="Calibri" w:hAnsi="Calibri" w:cs="Calibri"/>
        </w:rPr>
        <w:t>/month</w:t>
      </w:r>
      <w:r w:rsidR="747B8FAF" w:rsidRPr="004323E1">
        <w:rPr>
          <w:rFonts w:ascii="Calibri" w:hAnsi="Calibri" w:cs="Calibri"/>
        </w:rPr>
        <w:t xml:space="preserve">, 95% CI: </w:t>
      </w:r>
      <w:r w:rsidR="008F415D" w:rsidRPr="004323E1">
        <w:rPr>
          <w:rFonts w:ascii="Calibri" w:hAnsi="Calibri" w:cs="Calibri"/>
        </w:rPr>
        <w:t>0.</w:t>
      </w:r>
      <w:r w:rsidR="004323E1" w:rsidRPr="004323E1">
        <w:rPr>
          <w:rFonts w:ascii="Calibri" w:hAnsi="Calibri" w:cs="Calibri"/>
        </w:rPr>
        <w:t>09</w:t>
      </w:r>
      <w:r w:rsidR="008F415D" w:rsidRPr="004323E1">
        <w:rPr>
          <w:rFonts w:ascii="Calibri" w:hAnsi="Calibri" w:cs="Calibri"/>
        </w:rPr>
        <w:t xml:space="preserve"> - </w:t>
      </w:r>
      <w:r w:rsidR="4261DA1F" w:rsidRPr="004323E1">
        <w:rPr>
          <w:rFonts w:ascii="Calibri" w:hAnsi="Calibri" w:cs="Calibri"/>
        </w:rPr>
        <w:t>0.</w:t>
      </w:r>
      <w:r w:rsidR="004323E1" w:rsidRPr="004323E1">
        <w:rPr>
          <w:rFonts w:ascii="Calibri" w:hAnsi="Calibri" w:cs="Calibri"/>
        </w:rPr>
        <w:t>15</w:t>
      </w:r>
      <w:r w:rsidR="7386EC48" w:rsidRPr="004323E1">
        <w:rPr>
          <w:rFonts w:ascii="Calibri" w:hAnsi="Calibri" w:cs="Calibri"/>
        </w:rPr>
        <w:t>).</w:t>
      </w:r>
      <w:r w:rsidR="72B8C105" w:rsidRPr="004323E1">
        <w:rPr>
          <w:rFonts w:ascii="Calibri" w:hAnsi="Calibri" w:cs="Calibri"/>
        </w:rPr>
        <w:t xml:space="preserve"> </w:t>
      </w:r>
      <w:r w:rsidR="005D65F7" w:rsidRPr="004323E1">
        <w:rPr>
          <w:rFonts w:ascii="Calibri" w:hAnsi="Calibri" w:cs="Calibri"/>
        </w:rPr>
        <w:t>A</w:t>
      </w:r>
      <w:r w:rsidR="72B8C105" w:rsidRPr="004323E1">
        <w:rPr>
          <w:rFonts w:ascii="Calibri" w:hAnsi="Calibri" w:cs="Calibri"/>
        </w:rPr>
        <w:t>fter</w:t>
      </w:r>
      <w:r w:rsidR="34CC44A1" w:rsidRPr="004323E1">
        <w:rPr>
          <w:rFonts w:ascii="Calibri" w:hAnsi="Calibri" w:cs="Calibri"/>
        </w:rPr>
        <w:t xml:space="preserve"> </w:t>
      </w:r>
      <w:r w:rsidR="485380E9" w:rsidRPr="004323E1">
        <w:rPr>
          <w:rFonts w:ascii="Calibri" w:hAnsi="Calibri" w:cs="Calibri"/>
        </w:rPr>
        <w:t xml:space="preserve">placing a shunt for </w:t>
      </w:r>
      <w:r w:rsidR="00490617" w:rsidRPr="004323E1">
        <w:rPr>
          <w:rFonts w:ascii="Calibri" w:hAnsi="Calibri" w:cs="Calibri"/>
        </w:rPr>
        <w:t xml:space="preserve">patients with </w:t>
      </w:r>
      <w:r w:rsidR="485380E9" w:rsidRPr="004323E1">
        <w:rPr>
          <w:rFonts w:ascii="Calibri" w:hAnsi="Calibri" w:cs="Calibri"/>
        </w:rPr>
        <w:t>end-stage renal disease</w:t>
      </w:r>
      <w:r w:rsidR="005D65F7" w:rsidRPr="004323E1">
        <w:rPr>
          <w:rFonts w:ascii="Calibri" w:hAnsi="Calibri" w:cs="Calibri"/>
        </w:rPr>
        <w:t xml:space="preserve">, the least urgent </w:t>
      </w:r>
      <w:r w:rsidRPr="004323E1">
        <w:rPr>
          <w:rFonts w:ascii="Calibri" w:hAnsi="Calibri" w:cs="Calibri"/>
        </w:rPr>
        <w:t>surgeries</w:t>
      </w:r>
      <w:r w:rsidR="485380E9" w:rsidRPr="004323E1">
        <w:rPr>
          <w:rFonts w:ascii="Calibri" w:hAnsi="Calibri" w:cs="Calibri"/>
        </w:rPr>
        <w:t xml:space="preserve"> </w:t>
      </w:r>
      <w:r w:rsidR="34CC44A1" w:rsidRPr="004323E1">
        <w:rPr>
          <w:rFonts w:ascii="Calibri" w:hAnsi="Calibri" w:cs="Calibri"/>
        </w:rPr>
        <w:t xml:space="preserve">were </w:t>
      </w:r>
      <w:r w:rsidR="619924F6" w:rsidRPr="004323E1">
        <w:rPr>
          <w:rFonts w:ascii="Calibri" w:hAnsi="Calibri" w:cs="Calibri"/>
        </w:rPr>
        <w:t xml:space="preserve">resection of thyroid cancer </w:t>
      </w:r>
      <w:r w:rsidR="15A7A9FE" w:rsidRPr="004323E1">
        <w:rPr>
          <w:rFonts w:ascii="Calibri" w:hAnsi="Calibri" w:cs="Calibri"/>
        </w:rPr>
        <w:t>(</w:t>
      </w:r>
      <w:r w:rsidR="6CFF31BA" w:rsidRPr="004323E1">
        <w:rPr>
          <w:rFonts w:ascii="Calibri" w:hAnsi="Calibri" w:cs="Calibri"/>
        </w:rPr>
        <w:t xml:space="preserve">0.01 </w:t>
      </w:r>
      <w:r w:rsidR="15A7A9FE" w:rsidRPr="004323E1">
        <w:rPr>
          <w:rFonts w:ascii="Calibri" w:hAnsi="Calibri" w:cs="Calibri"/>
        </w:rPr>
        <w:t>QALY</w:t>
      </w:r>
      <w:r w:rsidR="008F415D" w:rsidRPr="004323E1">
        <w:rPr>
          <w:rFonts w:ascii="Calibri" w:hAnsi="Calibri" w:cs="Calibri"/>
        </w:rPr>
        <w:t xml:space="preserve"> loss</w:t>
      </w:r>
      <w:r w:rsidR="15A7A9FE" w:rsidRPr="004323E1">
        <w:rPr>
          <w:rFonts w:ascii="Calibri" w:hAnsi="Calibri" w:cs="Calibri"/>
        </w:rPr>
        <w:t>/month, 95% CI:</w:t>
      </w:r>
      <w:r w:rsidR="008F415D" w:rsidRPr="004323E1">
        <w:rPr>
          <w:rFonts w:ascii="Calibri" w:hAnsi="Calibri" w:cs="Calibri"/>
        </w:rPr>
        <w:t>0.01</w:t>
      </w:r>
      <w:r w:rsidR="15A7A9FE" w:rsidRPr="004323E1">
        <w:rPr>
          <w:rFonts w:ascii="Calibri" w:hAnsi="Calibri" w:cs="Calibri"/>
        </w:rPr>
        <w:t xml:space="preserve"> </w:t>
      </w:r>
      <w:r w:rsidR="57DF9280" w:rsidRPr="004323E1">
        <w:rPr>
          <w:rFonts w:ascii="Calibri" w:hAnsi="Calibri" w:cs="Calibri"/>
        </w:rPr>
        <w:t>-</w:t>
      </w:r>
      <w:r w:rsidR="008F415D" w:rsidRPr="004323E1">
        <w:rPr>
          <w:rFonts w:ascii="Calibri" w:hAnsi="Calibri" w:cs="Calibri"/>
        </w:rPr>
        <w:t xml:space="preserve"> </w:t>
      </w:r>
      <w:r w:rsidR="57DF9280" w:rsidRPr="004323E1">
        <w:rPr>
          <w:rFonts w:ascii="Calibri" w:hAnsi="Calibri" w:cs="Calibri"/>
        </w:rPr>
        <w:t>0.02</w:t>
      </w:r>
      <w:r w:rsidR="15A7A9FE" w:rsidRPr="004323E1">
        <w:rPr>
          <w:rFonts w:ascii="Calibri" w:hAnsi="Calibri" w:cs="Calibri"/>
        </w:rPr>
        <w:t xml:space="preserve">) </w:t>
      </w:r>
      <w:r w:rsidR="34CC44A1" w:rsidRPr="004323E1">
        <w:rPr>
          <w:rFonts w:ascii="Calibri" w:hAnsi="Calibri" w:cs="Calibri"/>
        </w:rPr>
        <w:t xml:space="preserve">and the resection of </w:t>
      </w:r>
      <w:r w:rsidR="5DEBF2C6" w:rsidRPr="004323E1">
        <w:rPr>
          <w:rFonts w:ascii="Calibri" w:hAnsi="Calibri" w:cs="Calibri"/>
        </w:rPr>
        <w:t xml:space="preserve">mild salivary gland </w:t>
      </w:r>
      <w:r w:rsidR="34CC44A1" w:rsidRPr="004323E1">
        <w:rPr>
          <w:rFonts w:ascii="Calibri" w:hAnsi="Calibri" w:cs="Calibri"/>
        </w:rPr>
        <w:t>carcino</w:t>
      </w:r>
      <w:r w:rsidR="535E1583" w:rsidRPr="004323E1">
        <w:rPr>
          <w:rFonts w:ascii="Calibri" w:hAnsi="Calibri" w:cs="Calibri"/>
        </w:rPr>
        <w:t>ma (</w:t>
      </w:r>
      <w:r w:rsidR="7E190460" w:rsidRPr="004323E1">
        <w:rPr>
          <w:rFonts w:ascii="Calibri" w:hAnsi="Calibri" w:cs="Calibri"/>
        </w:rPr>
        <w:t xml:space="preserve">0.01 </w:t>
      </w:r>
      <w:r w:rsidR="6D9A94AB" w:rsidRPr="004323E1">
        <w:rPr>
          <w:rFonts w:ascii="Calibri" w:hAnsi="Calibri" w:cs="Calibri"/>
        </w:rPr>
        <w:t>QALY</w:t>
      </w:r>
      <w:r w:rsidR="008F415D" w:rsidRPr="004323E1">
        <w:rPr>
          <w:rFonts w:ascii="Calibri" w:hAnsi="Calibri" w:cs="Calibri"/>
        </w:rPr>
        <w:t xml:space="preserve"> loss</w:t>
      </w:r>
      <w:r w:rsidR="6D9A94AB" w:rsidRPr="004323E1">
        <w:rPr>
          <w:rFonts w:ascii="Calibri" w:hAnsi="Calibri" w:cs="Calibri"/>
        </w:rPr>
        <w:t>/month, 95% CI:</w:t>
      </w:r>
      <w:r w:rsidR="008F415D" w:rsidRPr="004323E1">
        <w:rPr>
          <w:rFonts w:ascii="Calibri" w:hAnsi="Calibri" w:cs="Calibri"/>
        </w:rPr>
        <w:t xml:space="preserve"> 0.01 - </w:t>
      </w:r>
      <w:r w:rsidR="370C7396" w:rsidRPr="004323E1">
        <w:rPr>
          <w:rFonts w:ascii="Calibri" w:hAnsi="Calibri" w:cs="Calibri"/>
        </w:rPr>
        <w:t>0.03</w:t>
      </w:r>
      <w:r w:rsidR="535E1583" w:rsidRPr="004323E1">
        <w:rPr>
          <w:rFonts w:ascii="Calibri" w:hAnsi="Calibri" w:cs="Calibri"/>
        </w:rPr>
        <w:t>)</w:t>
      </w:r>
      <w:r w:rsidR="441DC169" w:rsidRPr="004323E1">
        <w:rPr>
          <w:rFonts w:ascii="Calibri" w:hAnsi="Calibri" w:cs="Calibri"/>
        </w:rPr>
        <w:t xml:space="preserve"> (Appendix B)</w:t>
      </w:r>
      <w:r w:rsidR="535E1583" w:rsidRPr="004323E1">
        <w:rPr>
          <w:rFonts w:ascii="Calibri" w:hAnsi="Calibri" w:cs="Calibri"/>
        </w:rPr>
        <w:t>.</w:t>
      </w:r>
      <w:r w:rsidR="35295F88" w:rsidRPr="004323E1">
        <w:rPr>
          <w:rFonts w:ascii="Calibri" w:hAnsi="Calibri" w:cs="Calibri"/>
        </w:rPr>
        <w:t xml:space="preserve"> </w:t>
      </w:r>
      <w:r w:rsidR="222D4422" w:rsidRPr="00E73563">
        <w:rPr>
          <w:rFonts w:ascii="Calibri" w:hAnsi="Calibri" w:cs="Calibri"/>
        </w:rPr>
        <w:t xml:space="preserve">When </w:t>
      </w:r>
      <w:r w:rsidR="1B6EAF81" w:rsidRPr="00E73563">
        <w:rPr>
          <w:rFonts w:ascii="Calibri" w:hAnsi="Calibri" w:cs="Calibri"/>
        </w:rPr>
        <w:t xml:space="preserve">ordering </w:t>
      </w:r>
      <w:r w:rsidRPr="00E73563">
        <w:rPr>
          <w:rFonts w:ascii="Calibri" w:hAnsi="Calibri" w:cs="Calibri"/>
        </w:rPr>
        <w:t>surgeries</w:t>
      </w:r>
      <w:r w:rsidR="1B6EAF81" w:rsidRPr="00E73563">
        <w:rPr>
          <w:rFonts w:ascii="Calibri" w:hAnsi="Calibri" w:cs="Calibri"/>
        </w:rPr>
        <w:t xml:space="preserve"> </w:t>
      </w:r>
      <w:r w:rsidR="005D65F7" w:rsidRPr="00E73563">
        <w:rPr>
          <w:rFonts w:ascii="Calibri" w:hAnsi="Calibri" w:cs="Calibri"/>
        </w:rPr>
        <w:t>based on</w:t>
      </w:r>
      <w:r w:rsidR="1B6EAF81" w:rsidRPr="00E73563">
        <w:rPr>
          <w:rFonts w:ascii="Calibri" w:hAnsi="Calibri" w:cs="Calibri"/>
        </w:rPr>
        <w:t xml:space="preserve"> LYs lost per month instead of QALYs lost per month</w:t>
      </w:r>
      <w:r w:rsidR="222D4422" w:rsidRPr="00E73563">
        <w:rPr>
          <w:rFonts w:ascii="Calibri" w:hAnsi="Calibri" w:cs="Calibri"/>
        </w:rPr>
        <w:t xml:space="preserve">, </w:t>
      </w:r>
      <w:r w:rsidR="008734A0" w:rsidRPr="00E73563">
        <w:rPr>
          <w:rFonts w:ascii="Calibri" w:hAnsi="Calibri" w:cs="Calibri"/>
        </w:rPr>
        <w:t xml:space="preserve">bypass surgery for Fontaine III/IV peripheral arterial disease ranked substantially lower </w:t>
      </w:r>
      <w:r w:rsidR="52BE7525" w:rsidRPr="00E73563">
        <w:rPr>
          <w:rFonts w:ascii="Calibri" w:hAnsi="Calibri" w:cs="Calibri"/>
        </w:rPr>
        <w:t xml:space="preserve">(from rank </w:t>
      </w:r>
      <w:r w:rsidR="008734A0" w:rsidRPr="00E73563">
        <w:rPr>
          <w:rFonts w:ascii="Calibri" w:hAnsi="Calibri" w:cs="Calibri"/>
        </w:rPr>
        <w:t>1</w:t>
      </w:r>
      <w:r w:rsidR="52BE7525" w:rsidRPr="00E73563">
        <w:rPr>
          <w:rFonts w:ascii="Calibri" w:hAnsi="Calibri" w:cs="Calibri"/>
        </w:rPr>
        <w:t xml:space="preserve"> to rank </w:t>
      </w:r>
      <w:r w:rsidR="008734A0" w:rsidRPr="00E73563">
        <w:rPr>
          <w:rFonts w:ascii="Calibri" w:hAnsi="Calibri" w:cs="Calibri"/>
        </w:rPr>
        <w:t>39</w:t>
      </w:r>
      <w:r w:rsidR="52BE7525" w:rsidRPr="00E73563">
        <w:rPr>
          <w:rFonts w:ascii="Calibri" w:hAnsi="Calibri" w:cs="Calibri"/>
        </w:rPr>
        <w:t>)</w:t>
      </w:r>
      <w:r w:rsidR="23850D8A" w:rsidRPr="00E73563">
        <w:rPr>
          <w:rFonts w:ascii="Calibri" w:hAnsi="Calibri" w:cs="Calibri"/>
        </w:rPr>
        <w:t>,</w:t>
      </w:r>
      <w:r w:rsidR="4434C2FE" w:rsidRPr="00E73563">
        <w:rPr>
          <w:rFonts w:ascii="Calibri" w:hAnsi="Calibri" w:cs="Calibri"/>
        </w:rPr>
        <w:t xml:space="preserve"> while the </w:t>
      </w:r>
      <w:r w:rsidR="008734A0" w:rsidRPr="00E73563">
        <w:rPr>
          <w:rFonts w:ascii="Calibri" w:hAnsi="Calibri" w:cs="Calibri"/>
        </w:rPr>
        <w:t xml:space="preserve">resection </w:t>
      </w:r>
      <w:r w:rsidR="4434C2FE" w:rsidRPr="00E73563">
        <w:rPr>
          <w:rFonts w:ascii="Calibri" w:hAnsi="Calibri" w:cs="Calibri"/>
        </w:rPr>
        <w:t xml:space="preserve">of </w:t>
      </w:r>
      <w:r w:rsidR="008734A0" w:rsidRPr="00E73563">
        <w:rPr>
          <w:rFonts w:ascii="Calibri" w:hAnsi="Calibri" w:cs="Calibri"/>
        </w:rPr>
        <w:t xml:space="preserve">mild salivary gland carcinoma ranked substantially higher </w:t>
      </w:r>
      <w:r w:rsidR="1881C8C6" w:rsidRPr="00E73563">
        <w:rPr>
          <w:rFonts w:ascii="Calibri" w:hAnsi="Calibri" w:cs="Calibri"/>
        </w:rPr>
        <w:t xml:space="preserve">(from rank </w:t>
      </w:r>
      <w:r w:rsidR="008734A0" w:rsidRPr="00E73563">
        <w:rPr>
          <w:rFonts w:ascii="Calibri" w:hAnsi="Calibri" w:cs="Calibri"/>
        </w:rPr>
        <w:t>41</w:t>
      </w:r>
      <w:r w:rsidR="1881C8C6" w:rsidRPr="00E73563">
        <w:rPr>
          <w:rFonts w:ascii="Calibri" w:hAnsi="Calibri" w:cs="Calibri"/>
        </w:rPr>
        <w:t xml:space="preserve"> to rank </w:t>
      </w:r>
      <w:r w:rsidR="008734A0" w:rsidRPr="00E73563">
        <w:rPr>
          <w:rFonts w:ascii="Calibri" w:hAnsi="Calibri" w:cs="Calibri"/>
        </w:rPr>
        <w:t>28</w:t>
      </w:r>
      <w:r w:rsidR="1881C8C6" w:rsidRPr="00E73563">
        <w:rPr>
          <w:rFonts w:ascii="Calibri" w:hAnsi="Calibri" w:cs="Calibri"/>
        </w:rPr>
        <w:t>).</w:t>
      </w:r>
    </w:p>
    <w:p w14:paraId="3F43164F" w14:textId="4303399D" w:rsidR="00514AC6" w:rsidRPr="001C38EF" w:rsidRDefault="00514AC6" w:rsidP="00153762">
      <w:pPr>
        <w:spacing w:line="276" w:lineRule="auto"/>
        <w:rPr>
          <w:rFonts w:ascii="Calibri" w:hAnsi="Calibri" w:cs="Calibri"/>
          <w:highlight w:val="yellow"/>
        </w:rPr>
      </w:pPr>
    </w:p>
    <w:p w14:paraId="6DC62575" w14:textId="0641E3EB" w:rsidR="00872009" w:rsidRPr="004275E2" w:rsidRDefault="00872009" w:rsidP="00872009">
      <w:pPr>
        <w:pStyle w:val="Kop2"/>
      </w:pPr>
      <w:r w:rsidRPr="004275E2">
        <w:t xml:space="preserve">Capacity </w:t>
      </w:r>
    </w:p>
    <w:p w14:paraId="60EAD743" w14:textId="5574273E" w:rsidR="003D21E0" w:rsidRPr="0092480E" w:rsidRDefault="00E21A7F" w:rsidP="00153762">
      <w:pPr>
        <w:spacing w:line="276" w:lineRule="auto"/>
        <w:rPr>
          <w:rFonts w:ascii="Calibri" w:hAnsi="Calibri" w:cs="Calibri"/>
        </w:rPr>
      </w:pPr>
      <w:commentRangeStart w:id="8"/>
      <w:r w:rsidRPr="004275E2">
        <w:rPr>
          <w:rFonts w:ascii="Calibri" w:hAnsi="Calibri" w:cs="Calibri"/>
        </w:rPr>
        <w:t xml:space="preserve">In order to optimize the available surgery resource, the </w:t>
      </w:r>
      <w:r w:rsidR="00B23379" w:rsidRPr="004275E2">
        <w:rPr>
          <w:rFonts w:ascii="Calibri" w:hAnsi="Calibri" w:cs="Calibri"/>
        </w:rPr>
        <w:t xml:space="preserve">surgery time is an important measure to relate to urgency. </w:t>
      </w:r>
      <w:commentRangeEnd w:id="8"/>
      <w:r w:rsidR="00620DB0">
        <w:rPr>
          <w:rStyle w:val="Verwijzingopmerking"/>
          <w:rFonts w:asciiTheme="minorHAnsi" w:eastAsiaTheme="minorHAnsi" w:hAnsiTheme="minorHAnsi" w:cstheme="minorBidi"/>
          <w:lang w:val="en-GB"/>
        </w:rPr>
        <w:commentReference w:id="8"/>
      </w:r>
      <w:r w:rsidR="00F727B4" w:rsidRPr="004275E2">
        <w:rPr>
          <w:rFonts w:ascii="Calibri" w:hAnsi="Calibri" w:cs="Calibri"/>
        </w:rPr>
        <w:t>Surgeries</w:t>
      </w:r>
      <w:r w:rsidR="003D21E0" w:rsidRPr="004275E2">
        <w:rPr>
          <w:rFonts w:ascii="Calibri" w:hAnsi="Calibri" w:cs="Calibri"/>
        </w:rPr>
        <w:t xml:space="preserve"> that are ranked high in terms of urgency and had relative short surgery time </w:t>
      </w:r>
      <w:r w:rsidR="00620DB0">
        <w:rPr>
          <w:rFonts w:ascii="Calibri" w:hAnsi="Calibri" w:cs="Calibri"/>
        </w:rPr>
        <w:t xml:space="preserve">compared to other surgeries </w:t>
      </w:r>
      <w:r w:rsidR="003D21E0" w:rsidRPr="004275E2">
        <w:rPr>
          <w:rFonts w:ascii="Calibri" w:hAnsi="Calibri" w:cs="Calibri"/>
        </w:rPr>
        <w:t>include repair of atrial septum defects (surgery time: 74 min [IQR: 56-131]</w:t>
      </w:r>
      <w:r w:rsidR="002C51AB" w:rsidRPr="004275E2">
        <w:rPr>
          <w:rFonts w:ascii="Calibri" w:hAnsi="Calibri" w:cs="Calibri"/>
        </w:rPr>
        <w:t>, urgency: 0.06 QALY</w:t>
      </w:r>
      <w:r w:rsidR="00B240B5" w:rsidRPr="004275E2">
        <w:rPr>
          <w:rFonts w:ascii="Calibri" w:hAnsi="Calibri" w:cs="Calibri"/>
        </w:rPr>
        <w:t xml:space="preserve"> loss</w:t>
      </w:r>
      <w:r w:rsidR="002C51AB" w:rsidRPr="004275E2">
        <w:rPr>
          <w:rFonts w:ascii="Calibri" w:hAnsi="Calibri" w:cs="Calibri"/>
        </w:rPr>
        <w:t xml:space="preserve">/month [95% CI: </w:t>
      </w:r>
      <w:r w:rsidR="008F415D" w:rsidRPr="004275E2">
        <w:rPr>
          <w:rFonts w:ascii="Calibri" w:hAnsi="Calibri" w:cs="Calibri"/>
        </w:rPr>
        <w:t>0.02 – 0</w:t>
      </w:r>
      <w:r w:rsidR="002C51AB" w:rsidRPr="004275E2">
        <w:rPr>
          <w:rFonts w:ascii="Calibri" w:hAnsi="Calibri" w:cs="Calibri"/>
        </w:rPr>
        <w:t>.14]</w:t>
      </w:r>
      <w:r w:rsidR="003D21E0" w:rsidRPr="004275E2">
        <w:rPr>
          <w:rFonts w:ascii="Calibri" w:hAnsi="Calibri" w:cs="Calibri"/>
        </w:rPr>
        <w:t>), pacemaker implantations (115 min [82-154]</w:t>
      </w:r>
      <w:r w:rsidR="002C51AB" w:rsidRPr="004275E2">
        <w:rPr>
          <w:rFonts w:ascii="Calibri" w:hAnsi="Calibri" w:cs="Calibri"/>
        </w:rPr>
        <w:t>,</w:t>
      </w:r>
      <w:r w:rsidR="008F415D" w:rsidRPr="004275E2">
        <w:rPr>
          <w:rFonts w:ascii="Calibri" w:hAnsi="Calibri" w:cs="Calibri"/>
        </w:rPr>
        <w:t xml:space="preserve"> </w:t>
      </w:r>
      <w:r w:rsidR="002C51AB" w:rsidRPr="004275E2">
        <w:rPr>
          <w:rFonts w:ascii="Calibri" w:hAnsi="Calibri" w:cs="Calibri"/>
        </w:rPr>
        <w:t>0.11 QALY</w:t>
      </w:r>
      <w:r w:rsidR="008F415D" w:rsidRPr="004275E2">
        <w:rPr>
          <w:rFonts w:ascii="Calibri" w:hAnsi="Calibri" w:cs="Calibri"/>
        </w:rPr>
        <w:t xml:space="preserve"> loss</w:t>
      </w:r>
      <w:r w:rsidR="002C51AB" w:rsidRPr="004275E2">
        <w:rPr>
          <w:rFonts w:ascii="Calibri" w:hAnsi="Calibri" w:cs="Calibri"/>
        </w:rPr>
        <w:t>/month [</w:t>
      </w:r>
      <w:r w:rsidR="008F415D" w:rsidRPr="004275E2">
        <w:rPr>
          <w:rFonts w:ascii="Calibri" w:hAnsi="Calibri" w:cs="Calibri"/>
        </w:rPr>
        <w:t xml:space="preserve">0.04 - </w:t>
      </w:r>
      <w:r w:rsidR="002C51AB" w:rsidRPr="004275E2">
        <w:rPr>
          <w:rFonts w:ascii="Calibri" w:hAnsi="Calibri" w:cs="Calibri"/>
        </w:rPr>
        <w:t>0.22]</w:t>
      </w:r>
      <w:r w:rsidR="003D21E0" w:rsidRPr="004275E2">
        <w:rPr>
          <w:rFonts w:ascii="Calibri" w:hAnsi="Calibri" w:cs="Calibri"/>
        </w:rPr>
        <w:t xml:space="preserve">), </w:t>
      </w:r>
      <w:r w:rsidR="00455D31" w:rsidRPr="004275E2">
        <w:rPr>
          <w:rFonts w:ascii="Calibri" w:hAnsi="Calibri" w:cs="Calibri"/>
        </w:rPr>
        <w:t>resection of mild larynx carcinoma (</w:t>
      </w:r>
      <w:r w:rsidR="002C51AB" w:rsidRPr="004275E2">
        <w:rPr>
          <w:rFonts w:ascii="Calibri" w:hAnsi="Calibri" w:cs="Calibri"/>
        </w:rPr>
        <w:t>70 min</w:t>
      </w:r>
      <w:r w:rsidR="0059361F" w:rsidRPr="004275E2">
        <w:t xml:space="preserve"> </w:t>
      </w:r>
      <w:r w:rsidR="002C51AB" w:rsidRPr="004275E2">
        <w:rPr>
          <w:rFonts w:ascii="Calibri" w:hAnsi="Calibri" w:cs="Calibri"/>
        </w:rPr>
        <w:t xml:space="preserve">[38 – 109], 0.07 </w:t>
      </w:r>
      <w:r w:rsidR="008F415D" w:rsidRPr="004275E2">
        <w:rPr>
          <w:rFonts w:ascii="Calibri" w:hAnsi="Calibri" w:cs="Calibri"/>
        </w:rPr>
        <w:t>QALY loss/month</w:t>
      </w:r>
      <w:r w:rsidR="002C51AB" w:rsidRPr="004275E2">
        <w:rPr>
          <w:rFonts w:ascii="Calibri" w:hAnsi="Calibri" w:cs="Calibri"/>
        </w:rPr>
        <w:t>[</w:t>
      </w:r>
      <w:r w:rsidR="008F415D" w:rsidRPr="004275E2">
        <w:rPr>
          <w:rFonts w:ascii="Calibri" w:hAnsi="Calibri" w:cs="Calibri"/>
        </w:rPr>
        <w:t>0.0</w:t>
      </w:r>
      <w:r w:rsidR="004275E2" w:rsidRPr="004275E2">
        <w:rPr>
          <w:rFonts w:ascii="Calibri" w:hAnsi="Calibri" w:cs="Calibri"/>
        </w:rPr>
        <w:t>4</w:t>
      </w:r>
      <w:r w:rsidR="008F415D" w:rsidRPr="004275E2">
        <w:rPr>
          <w:rFonts w:ascii="Calibri" w:hAnsi="Calibri" w:cs="Calibri"/>
        </w:rPr>
        <w:t xml:space="preserve"> - </w:t>
      </w:r>
      <w:r w:rsidR="002C51AB" w:rsidRPr="004275E2">
        <w:rPr>
          <w:rFonts w:ascii="Calibri" w:hAnsi="Calibri" w:cs="Calibri"/>
        </w:rPr>
        <w:t>0.11]</w:t>
      </w:r>
      <w:r w:rsidR="00455D31" w:rsidRPr="004275E2">
        <w:rPr>
          <w:rFonts w:ascii="Calibri" w:hAnsi="Calibri" w:cs="Calibri"/>
        </w:rPr>
        <w:t>)</w:t>
      </w:r>
      <w:r w:rsidR="004275E2" w:rsidRPr="004275E2">
        <w:rPr>
          <w:rFonts w:ascii="Calibri" w:hAnsi="Calibri" w:cs="Calibri"/>
        </w:rPr>
        <w:t>, and valve replacements (99 min [77 – 125]; mitral valve replacement: 0.09 QALY loss/month [0.04 - 0.15]; aortic valve replacement: 0.09 QALY loss/month [0.06 - 0.17])</w:t>
      </w:r>
      <w:r w:rsidR="00455D31" w:rsidRPr="004275E2">
        <w:rPr>
          <w:rFonts w:ascii="Calibri" w:hAnsi="Calibri" w:cs="Calibri"/>
        </w:rPr>
        <w:t xml:space="preserve"> </w:t>
      </w:r>
      <w:r w:rsidR="003D21E0" w:rsidRPr="004275E2">
        <w:rPr>
          <w:rFonts w:ascii="Calibri" w:hAnsi="Calibri" w:cs="Calibri"/>
        </w:rPr>
        <w:t xml:space="preserve">(Figure 5). Liver transplant is </w:t>
      </w:r>
      <w:r w:rsidR="00455D31" w:rsidRPr="004275E2">
        <w:rPr>
          <w:rFonts w:ascii="Calibri" w:hAnsi="Calibri" w:cs="Calibri"/>
        </w:rPr>
        <w:t xml:space="preserve">relatively </w:t>
      </w:r>
      <w:r w:rsidR="003D21E0" w:rsidRPr="004275E2">
        <w:rPr>
          <w:rFonts w:ascii="Calibri" w:hAnsi="Calibri" w:cs="Calibri"/>
        </w:rPr>
        <w:t>urgent</w:t>
      </w:r>
      <w:r w:rsidR="00455D31" w:rsidRPr="004275E2">
        <w:rPr>
          <w:rFonts w:ascii="Calibri" w:hAnsi="Calibri" w:cs="Calibri"/>
        </w:rPr>
        <w:t xml:space="preserve"> but requires an exceptional amount of OR-time </w:t>
      </w:r>
      <w:r w:rsidR="003D21E0" w:rsidRPr="004275E2">
        <w:rPr>
          <w:rFonts w:ascii="Calibri" w:hAnsi="Calibri" w:cs="Calibri"/>
        </w:rPr>
        <w:t>(875 min [797 - 957]</w:t>
      </w:r>
      <w:r w:rsidR="0059361F" w:rsidRPr="004275E2">
        <w:rPr>
          <w:rFonts w:ascii="Calibri" w:hAnsi="Calibri" w:cs="Calibri"/>
        </w:rPr>
        <w:t>, 0.08 QALY</w:t>
      </w:r>
      <w:r w:rsidR="00E03FD6" w:rsidRPr="004275E2">
        <w:rPr>
          <w:rFonts w:ascii="Calibri" w:hAnsi="Calibri" w:cs="Calibri"/>
        </w:rPr>
        <w:t xml:space="preserve"> loss</w:t>
      </w:r>
      <w:r w:rsidR="0059361F" w:rsidRPr="004275E2">
        <w:rPr>
          <w:rFonts w:ascii="Calibri" w:hAnsi="Calibri" w:cs="Calibri"/>
        </w:rPr>
        <w:t>/month [</w:t>
      </w:r>
      <w:r w:rsidR="008F415D" w:rsidRPr="004275E2">
        <w:rPr>
          <w:rFonts w:ascii="Calibri" w:hAnsi="Calibri" w:cs="Calibri"/>
        </w:rPr>
        <w:t xml:space="preserve">0.07 - </w:t>
      </w:r>
      <w:r w:rsidR="0059361F" w:rsidRPr="004275E2">
        <w:rPr>
          <w:rFonts w:ascii="Calibri" w:hAnsi="Calibri" w:cs="Calibri"/>
        </w:rPr>
        <w:t>0.09]</w:t>
      </w:r>
      <w:r w:rsidR="003D21E0" w:rsidRPr="004275E2">
        <w:rPr>
          <w:rFonts w:ascii="Calibri" w:hAnsi="Calibri" w:cs="Calibri"/>
        </w:rPr>
        <w:t>) (table 2 Appendix B).</w:t>
      </w:r>
      <w:r w:rsidR="003D21E0" w:rsidRPr="0092480E">
        <w:rPr>
          <w:rFonts w:ascii="Calibri" w:hAnsi="Calibri" w:cs="Calibri"/>
        </w:rPr>
        <w:t xml:space="preserve"> </w:t>
      </w:r>
    </w:p>
    <w:p w14:paraId="3B903664" w14:textId="11CB6EED" w:rsidR="00FA70F1" w:rsidRPr="00787ED8" w:rsidRDefault="00D8218B" w:rsidP="00FA70F1">
      <w:pPr>
        <w:pStyle w:val="Kop1"/>
        <w:spacing w:line="276" w:lineRule="auto"/>
      </w:pPr>
      <w:r>
        <w:br w:type="column"/>
      </w:r>
      <w:r w:rsidR="00FA70F1" w:rsidRPr="00787ED8">
        <w:lastRenderedPageBreak/>
        <w:t xml:space="preserve">Discussion </w:t>
      </w:r>
    </w:p>
    <w:p w14:paraId="7D9C96BF" w14:textId="30162A04"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00D8218B">
        <w:rPr>
          <w:rFonts w:ascii="Calibri" w:hAnsi="Calibri" w:cs="Calibri"/>
        </w:rPr>
        <w:t>is an attempt</w:t>
      </w:r>
      <w:r w:rsidR="008C4069" w:rsidRPr="0092480E">
        <w:rPr>
          <w:rFonts w:ascii="Calibri" w:hAnsi="Calibri" w:cs="Calibri"/>
        </w:rPr>
        <w:t xml:space="preserve"> to </w:t>
      </w:r>
      <w:r w:rsidR="00D8218B">
        <w:rPr>
          <w:rFonts w:ascii="Calibri" w:hAnsi="Calibri" w:cs="Calibri"/>
        </w:rPr>
        <w:t xml:space="preserve">systematically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from a utilitarian perspective</w:t>
      </w:r>
      <w:r w:rsidR="00D8218B">
        <w:rPr>
          <w:rFonts w:ascii="Calibri" w:eastAsia="Calibri" w:hAnsi="Calibri" w:cs="Calibri"/>
        </w:rPr>
        <w:t xml:space="preserve">. We </w:t>
      </w:r>
      <w:r w:rsidR="001D4731">
        <w:rPr>
          <w:rFonts w:ascii="Calibri" w:eastAsia="Calibri" w:hAnsi="Calibri" w:cs="Calibri"/>
        </w:rPr>
        <w:t>quantifi</w:t>
      </w:r>
      <w:r w:rsidR="00D8218B">
        <w:rPr>
          <w:rFonts w:ascii="Calibri" w:eastAsia="Calibri" w:hAnsi="Calibri" w:cs="Calibri"/>
        </w:rPr>
        <w:t>ed</w:t>
      </w:r>
      <w:r w:rsidR="001D4731">
        <w:rPr>
          <w:rFonts w:ascii="Calibri" w:eastAsia="Calibri" w:hAnsi="Calibri" w:cs="Calibri"/>
        </w:rPr>
        <w:t xml:space="preserve">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D8218B">
        <w:rPr>
          <w:rFonts w:ascii="Calibri" w:eastAsia="Calibri" w:hAnsi="Calibri" w:cs="Calibri"/>
        </w:rPr>
        <w:t xml:space="preserve">Available </w:t>
      </w:r>
      <w:r w:rsidR="00E96646">
        <w:rPr>
          <w:rFonts w:ascii="Calibri" w:eastAsia="Calibri" w:hAnsi="Calibri" w:cs="Calibri"/>
        </w:rPr>
        <w:t>evidence suggest</w:t>
      </w:r>
      <w:r w:rsidR="00A57785">
        <w:rPr>
          <w:rFonts w:ascii="Calibri" w:eastAsia="Calibri" w:hAnsi="Calibri" w:cs="Calibri"/>
        </w:rPr>
        <w:t>s</w:t>
      </w:r>
      <w:r w:rsidR="00E96646">
        <w:rPr>
          <w:rFonts w:ascii="Calibri" w:eastAsia="Calibri" w:hAnsi="Calibri" w:cs="Calibri"/>
        </w:rPr>
        <w:t xml:space="preserve"> </w:t>
      </w:r>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E56F28">
        <w:rPr>
          <w:rFonts w:ascii="Calibri" w:eastAsia="Calibri" w:hAnsi="Calibri" w:cs="Calibri"/>
        </w:rPr>
        <w:t>cohort state transition model</w:t>
      </w:r>
      <w:r w:rsidR="391B16D9" w:rsidRPr="0092480E">
        <w:rPr>
          <w:rFonts w:ascii="Calibri" w:eastAsia="Calibri" w:hAnsi="Calibri" w:cs="Calibri"/>
        </w:rPr>
        <w:t>.</w:t>
      </w:r>
      <w:r w:rsidR="00C00721">
        <w:rPr>
          <w:rFonts w:ascii="Calibri" w:eastAsia="Calibri" w:hAnsi="Calibri" w:cs="Calibri"/>
        </w:rPr>
        <w:t xml:space="preserve"> For survival with treatment, most evidence was based on national registries, while treatment effects were mostly derived from randomized controlled trials. The time until no effect of treatment on survival or quality of life, however, was most often derived from class </w:t>
      </w:r>
      <w:proofErr w:type="spellStart"/>
      <w:r w:rsidR="00C00721">
        <w:rPr>
          <w:rFonts w:ascii="Calibri" w:eastAsia="Calibri" w:hAnsi="Calibri" w:cs="Calibri"/>
        </w:rPr>
        <w:t>IIb</w:t>
      </w:r>
      <w:proofErr w:type="spellEnd"/>
      <w:r w:rsidR="00C00721">
        <w:rPr>
          <w:rFonts w:ascii="Calibri" w:eastAsia="Calibri" w:hAnsi="Calibri" w:cs="Calibri"/>
        </w:rPr>
        <w:t>/III evidence.</w:t>
      </w:r>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905441">
        <w:rPr>
          <w:rFonts w:ascii="Calibri" w:eastAsia="Calibri" w:hAnsi="Calibri" w:cs="Calibri"/>
        </w:rPr>
        <w:t>43</w:t>
      </w:r>
      <w:r w:rsidR="00F435BA">
        <w:rPr>
          <w:rFonts w:ascii="Calibri" w:eastAsia="Calibri" w:hAnsi="Calibri" w:cs="Calibri"/>
        </w:rPr>
        <w:t xml:space="preserve"> </w:t>
      </w:r>
      <w:r w:rsidR="001D4731">
        <w:rPr>
          <w:rFonts w:ascii="Calibri" w:eastAsia="Calibri" w:hAnsi="Calibri" w:cs="Calibri"/>
        </w:rPr>
        <w:t xml:space="preserve">surgeries we analyzed, </w:t>
      </w:r>
      <w:r w:rsidR="00905441">
        <w:rPr>
          <w:rFonts w:ascii="Calibri" w:eastAsia="Calibri" w:hAnsi="Calibri" w:cs="Calibri"/>
        </w:rPr>
        <w:t xml:space="preserve">bypass surgery for Fontaine III/IV peripheral arterial disease, </w:t>
      </w:r>
      <w:proofErr w:type="spellStart"/>
      <w:r w:rsidR="00905441">
        <w:rPr>
          <w:rFonts w:ascii="Calibri" w:eastAsia="Calibri" w:hAnsi="Calibri" w:cs="Calibri"/>
        </w:rPr>
        <w:t>transaortic</w:t>
      </w:r>
      <w:proofErr w:type="spellEnd"/>
      <w:r w:rsidR="00905441">
        <w:rPr>
          <w:rFonts w:ascii="Calibri" w:eastAsia="Calibri" w:hAnsi="Calibri" w:cs="Calibri"/>
        </w:rPr>
        <w:t xml:space="preserve"> valve implantation, and the resection renal 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B69E1">
        <w:rPr>
          <w:rFonts w:ascii="Calibri" w:eastAsia="Calibri" w:hAnsi="Calibri" w:cs="Calibri"/>
        </w:rPr>
        <w:t>,</w:t>
      </w:r>
      <w:r w:rsidR="00397FFE">
        <w:rPr>
          <w:rFonts w:ascii="Calibri" w:eastAsia="Calibri" w:hAnsi="Calibri" w:cs="Calibri"/>
        </w:rPr>
        <w:t xml:space="preserve"> this surgery </w:t>
      </w:r>
      <w:r w:rsidR="003B69E1">
        <w:rPr>
          <w:rFonts w:ascii="Calibri" w:eastAsia="Calibri" w:hAnsi="Calibri" w:cs="Calibri"/>
        </w:rPr>
        <w:t xml:space="preserve">is </w:t>
      </w:r>
      <w:r w:rsidR="00397FFE">
        <w:rPr>
          <w:rFonts w:ascii="Calibri" w:eastAsia="Calibri" w:hAnsi="Calibri" w:cs="Calibri"/>
        </w:rPr>
        <w:t xml:space="preserve">less efficient </w:t>
      </w:r>
      <w:r w:rsidR="00D56E22">
        <w:rPr>
          <w:rFonts w:ascii="Calibri" w:eastAsia="Calibri" w:hAnsi="Calibri" w:cs="Calibri"/>
        </w:rPr>
        <w:t>in the prevention of QALY loss</w:t>
      </w:r>
      <w:r w:rsidR="00397FFE">
        <w:rPr>
          <w:rFonts w:ascii="Calibri" w:eastAsia="Calibri" w:hAnsi="Calibri" w:cs="Calibri"/>
        </w:rPr>
        <w:t xml:space="preserve">.  </w:t>
      </w:r>
    </w:p>
    <w:p w14:paraId="272823D5" w14:textId="77777777" w:rsidR="00397FFE" w:rsidRPr="0092480E" w:rsidRDefault="00397FFE" w:rsidP="00153762">
      <w:pPr>
        <w:spacing w:line="276" w:lineRule="auto"/>
        <w:rPr>
          <w:rFonts w:ascii="Calibri" w:eastAsia="Calibri" w:hAnsi="Calibri" w:cs="Calibri"/>
        </w:rPr>
      </w:pPr>
    </w:p>
    <w:p w14:paraId="11C10718" w14:textId="353B1A2C"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 xml:space="preserve">This strategy </w:t>
      </w:r>
      <w:r w:rsidR="00E56F28">
        <w:rPr>
          <w:rFonts w:ascii="Calibri" w:eastAsia="Calibri" w:hAnsi="Calibri" w:cs="Calibri"/>
        </w:rPr>
        <w:t xml:space="preserve">in </w:t>
      </w:r>
      <w:proofErr w:type="spellStart"/>
      <w:r w:rsidR="00E56F28">
        <w:rPr>
          <w:rFonts w:ascii="Calibri" w:eastAsia="Calibri" w:hAnsi="Calibri" w:cs="Calibri"/>
        </w:rPr>
        <w:t>conjuction</w:t>
      </w:r>
      <w:proofErr w:type="spellEnd"/>
      <w:r w:rsidR="00E56F28">
        <w:rPr>
          <w:rFonts w:ascii="Calibri" w:eastAsia="Calibri" w:hAnsi="Calibri" w:cs="Calibri"/>
        </w:rPr>
        <w:t xml:space="preserve"> with </w:t>
      </w:r>
      <w:r w:rsidR="00753E4B">
        <w:rPr>
          <w:rFonts w:ascii="Calibri" w:eastAsia="Calibri" w:hAnsi="Calibri" w:cs="Calibri"/>
        </w:rPr>
        <w:t xml:space="preserve">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0872A8">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18&lt;/sup&gt;","plainTextFormattedCitation":"18","previouslyFormattedCitation":"&lt;sup&gt;18&lt;/sup&gt;"},"properties":{"noteIndex":0},"schema":"https://github.com/citation-style-language/schema/raw/master/csl-citation.json"}</w:instrText>
      </w:r>
      <w:r w:rsidR="00F63424" w:rsidRPr="0092480E">
        <w:rPr>
          <w:rFonts w:ascii="Calibri" w:hAnsi="Calibri" w:cs="Calibri"/>
        </w:rPr>
        <w:fldChar w:fldCharType="separate"/>
      </w:r>
      <w:r w:rsidR="005572BE" w:rsidRPr="005572BE">
        <w:rPr>
          <w:rFonts w:ascii="Calibri" w:hAnsi="Calibri" w:cs="Calibri"/>
          <w:noProof/>
          <w:vertAlign w:val="superscript"/>
        </w:rPr>
        <w:t>18</w:t>
      </w:r>
      <w:r w:rsidR="00F63424" w:rsidRPr="0092480E">
        <w:rPr>
          <w:rFonts w:ascii="Calibri" w:hAnsi="Calibri" w:cs="Calibri"/>
        </w:rPr>
        <w:fldChar w:fldCharType="end"/>
      </w:r>
      <w:r w:rsidR="00F22109">
        <w:rPr>
          <w:rFonts w:ascii="Calibri" w:hAnsi="Calibri" w:cs="Calibri"/>
        </w:rPr>
        <w:t xml:space="preserve"> </w:t>
      </w:r>
      <w:r w:rsidR="00E56F28">
        <w:rPr>
          <w:rFonts w:ascii="Calibri" w:hAnsi="Calibri" w:cs="Calibri"/>
        </w:rPr>
        <w:t xml:space="preserve">Since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0872A8">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19&lt;/sup&gt;","plainTextFormattedCitation":"19","previouslyFormattedCitation":"&lt;sup&gt;19&lt;/sup&gt;"},"properties":{"noteIndex":0},"schema":"https://github.com/citation-style-language/schema/raw/master/csl-citation.json"}</w:instrText>
      </w:r>
      <w:r w:rsidR="00F63424" w:rsidRPr="0092480E">
        <w:rPr>
          <w:rFonts w:ascii="Calibri" w:hAnsi="Calibri" w:cs="Calibri"/>
        </w:rPr>
        <w:fldChar w:fldCharType="separate"/>
      </w:r>
      <w:r w:rsidR="005572BE" w:rsidRPr="005572BE">
        <w:rPr>
          <w:rFonts w:ascii="Calibri" w:hAnsi="Calibri" w:cs="Calibri"/>
          <w:noProof/>
          <w:vertAlign w:val="superscript"/>
        </w:rPr>
        <w:t>19</w:t>
      </w:r>
      <w:r w:rsidR="00F63424" w:rsidRPr="0092480E">
        <w:rPr>
          <w:rFonts w:ascii="Calibri" w:hAnsi="Calibri" w:cs="Calibri"/>
        </w:rPr>
        <w:fldChar w:fldCharType="end"/>
      </w:r>
      <w:r w:rsidR="00E63B2C">
        <w:rPr>
          <w:rFonts w:ascii="Calibri" w:hAnsi="Calibri" w:cs="Calibri"/>
        </w:rPr>
        <w:t xml:space="preserve"> </w:t>
      </w:r>
      <w:r w:rsidR="00F22109" w:rsidRPr="00E56F28">
        <w:rPr>
          <w:rFonts w:ascii="Calibri" w:hAnsi="Calibri" w:cs="Calibri"/>
          <w:strike/>
        </w:rPr>
        <w:t>Moreover</w:t>
      </w:r>
      <w:r w:rsidR="00F63424" w:rsidRPr="00E56F28">
        <w:rPr>
          <w:rFonts w:ascii="Calibri" w:hAnsi="Calibri" w:cs="Calibri"/>
          <w:strike/>
        </w:rPr>
        <w:t xml:space="preserve">, prioritization across different disciplines is complicated by the high degree of specialization in modern medicine. </w:t>
      </w:r>
      <w:r w:rsidR="00F22109" w:rsidRPr="00E56F28">
        <w:rPr>
          <w:rFonts w:ascii="Calibri" w:hAnsi="Calibri" w:cs="Calibri"/>
          <w:strike/>
        </w:rPr>
        <w:t>Finally, this approach is not object</w:t>
      </w:r>
      <w:r w:rsidR="00173871" w:rsidRPr="00E56F28">
        <w:rPr>
          <w:rFonts w:ascii="Calibri" w:hAnsi="Calibri" w:cs="Calibri"/>
          <w:strike/>
        </w:rPr>
        <w:t xml:space="preserve">ive </w:t>
      </w:r>
      <w:r w:rsidR="00F22109" w:rsidRPr="00E56F28">
        <w:rPr>
          <w:rFonts w:ascii="Calibri" w:hAnsi="Calibri" w:cs="Calibri"/>
          <w:strike/>
        </w:rPr>
        <w:t>nor transparent, and conflicts of interests at the individual and departmental level may arise</w:t>
      </w:r>
      <w:r w:rsidR="00F22109">
        <w:rPr>
          <w:rFonts w:ascii="Calibri" w:hAnsi="Calibri" w:cs="Calibri"/>
        </w:rPr>
        <w:t>.</w:t>
      </w:r>
      <w:r w:rsidR="00453343">
        <w:rPr>
          <w:rFonts w:ascii="Calibri" w:hAnsi="Calibri" w:cs="Calibri"/>
        </w:rPr>
        <w:t xml:space="preserve"> </w:t>
      </w:r>
      <w:r w:rsidR="00303407">
        <w:rPr>
          <w:rFonts w:ascii="Calibri" w:hAnsi="Calibri" w:cs="Calibri"/>
        </w:rPr>
        <w:t>O</w:t>
      </w:r>
      <w:r w:rsidR="00F22109">
        <w:rPr>
          <w:rFonts w:ascii="Calibri" w:hAnsi="Calibri" w:cs="Calibri"/>
        </w:rPr>
        <w:t xml:space="preserve">ur approach </w:t>
      </w:r>
      <w:r w:rsidR="00F22109">
        <w:rPr>
          <w:rFonts w:ascii="Calibri" w:eastAsiaTheme="minorEastAsia" w:hAnsi="Calibri" w:cs="Calibri"/>
          <w:sz w:val="23"/>
          <w:szCs w:val="23"/>
        </w:rPr>
        <w:t>operationaliz</w:t>
      </w:r>
      <w:r w:rsidR="00303407">
        <w:rPr>
          <w:rFonts w:ascii="Calibri" w:eastAsiaTheme="minorEastAsia" w:hAnsi="Calibri" w:cs="Calibri"/>
          <w:sz w:val="23"/>
          <w:szCs w:val="23"/>
        </w:rPr>
        <w:t>es</w:t>
      </w:r>
      <w:r w:rsidR="00F22109">
        <w:rPr>
          <w:rFonts w:ascii="Calibri" w:eastAsiaTheme="minorEastAsia" w:hAnsi="Calibri" w:cs="Calibri"/>
          <w:sz w:val="23"/>
          <w:szCs w:val="23"/>
        </w:rPr>
        <w:t xml:space="preserve">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72858D41" w14:textId="77777777" w:rsidR="00952B7B" w:rsidRDefault="00952B7B" w:rsidP="00153762">
      <w:pPr>
        <w:spacing w:line="276" w:lineRule="auto"/>
        <w:rPr>
          <w:rFonts w:ascii="Calibri" w:eastAsia="Calibri" w:hAnsi="Calibri" w:cs="Calibri"/>
        </w:rPr>
      </w:pPr>
    </w:p>
    <w:p w14:paraId="0E6A3A09" w14:textId="2BC34F7D"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gain in life years associated with </w:t>
      </w:r>
      <w:r w:rsidR="004A5E8C">
        <w:rPr>
          <w:rFonts w:ascii="Calibri" w:eastAsia="Calibri" w:hAnsi="Calibri" w:cs="Calibri"/>
          <w:lang w:val="en-GB"/>
        </w:rPr>
        <w:t>surgery</w:t>
      </w:r>
      <w:r w:rsidR="00543445">
        <w:rPr>
          <w:rFonts w:ascii="Calibri" w:eastAsia="Calibri" w:hAnsi="Calibri" w:cs="Calibri"/>
          <w:lang w:val="en-GB"/>
        </w:rPr>
        <w:t xml:space="preserve"> rather than the anticipated impact of delay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w:t>
      </w:r>
      <w:r w:rsidR="009E22E4">
        <w:rPr>
          <w:rFonts w:ascii="Calibri" w:eastAsia="Calibri" w:hAnsi="Calibri" w:cs="Calibri"/>
          <w:lang w:val="en-GB"/>
        </w:rPr>
        <w:t>mitral valve replacement</w:t>
      </w:r>
      <w:r>
        <w:rPr>
          <w:rFonts w:ascii="Calibri" w:eastAsia="Calibri" w:hAnsi="Calibri" w:cs="Calibri"/>
          <w:lang w:val="en-GB"/>
        </w:rPr>
        <w:t>)</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 xml:space="preserve">The larger the total health benefit associated with surgery,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6B38486" w14:textId="511A70A4" w:rsidR="0015520D" w:rsidRPr="00C12402" w:rsidRDefault="00E56F28" w:rsidP="00153762">
      <w:pPr>
        <w:spacing w:line="276" w:lineRule="auto"/>
        <w:rPr>
          <w:rFonts w:ascii="Calibri" w:hAnsi="Calibri" w:cs="Calibri"/>
          <w:highlight w:val="yellow"/>
        </w:rPr>
      </w:pPr>
      <w:commentRangeStart w:id="9"/>
      <w:r>
        <w:rPr>
          <w:rFonts w:ascii="Calibri" w:eastAsia="Calibri" w:hAnsi="Calibri" w:cs="Calibri"/>
          <w:lang w:val="en-GB"/>
        </w:rPr>
        <w:t xml:space="preserve">Nevertheless </w:t>
      </w:r>
      <w:commentRangeEnd w:id="9"/>
      <w:r>
        <w:rPr>
          <w:rStyle w:val="Verwijzingopmerking"/>
          <w:rFonts w:asciiTheme="minorHAnsi" w:eastAsiaTheme="minorHAnsi" w:hAnsiTheme="minorHAnsi" w:cstheme="minorBidi"/>
          <w:lang w:val="en-GB"/>
        </w:rPr>
        <w:commentReference w:id="9"/>
      </w:r>
      <w:r w:rsidR="00833B51">
        <w:rPr>
          <w:rFonts w:ascii="Calibri" w:eastAsia="Calibri" w:hAnsi="Calibri" w:cs="Calibri"/>
          <w:lang w:val="en-GB"/>
        </w:rPr>
        <w:t>for some surgeries,</w:t>
      </w:r>
      <w:r w:rsidR="005975DE">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proofErr w:type="spellStart"/>
      <w:r w:rsidR="000B3CED">
        <w:rPr>
          <w:rFonts w:ascii="Calibri" w:eastAsia="Calibri" w:hAnsi="Calibri" w:cs="Calibri"/>
          <w:lang w:val="en-GB"/>
        </w:rPr>
        <w:t>QoL</w:t>
      </w:r>
      <w:proofErr w:type="spellEnd"/>
      <w:r w:rsidR="000B3CED">
        <w:rPr>
          <w:rFonts w:ascii="Calibri" w:eastAsia="Calibri" w:hAnsi="Calibri" w:cs="Calibri"/>
          <w:lang w:val="en-GB"/>
        </w:rPr>
        <w:t xml:space="preserve">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 xml:space="preserve">to the health benefit when </w:t>
      </w:r>
      <w:proofErr w:type="spellStart"/>
      <w:r w:rsidR="00833B51">
        <w:rPr>
          <w:rFonts w:ascii="Calibri" w:eastAsia="Calibri" w:hAnsi="Calibri" w:cs="Calibri"/>
          <w:lang w:val="en-GB"/>
        </w:rPr>
        <w:t>QoL</w:t>
      </w:r>
      <w:proofErr w:type="spellEnd"/>
      <w:r w:rsidR="00833B51">
        <w:rPr>
          <w:rFonts w:ascii="Calibri" w:eastAsia="Calibri" w:hAnsi="Calibri" w:cs="Calibri"/>
          <w:lang w:val="en-GB"/>
        </w:rPr>
        <w:t xml:space="preserve"> is disregarded</w:t>
      </w:r>
      <w:r w:rsidR="00580DB7">
        <w:rPr>
          <w:rFonts w:ascii="Calibri" w:eastAsia="Calibri" w:hAnsi="Calibri" w:cs="Calibri"/>
          <w:lang w:val="en-GB"/>
        </w:rPr>
        <w:t xml:space="preserve">. </w:t>
      </w:r>
      <w:r w:rsidR="00C12402">
        <w:rPr>
          <w:rFonts w:ascii="Calibri" w:hAnsi="Calibri" w:cs="Calibri"/>
        </w:rPr>
        <w:t>B</w:t>
      </w:r>
      <w:r w:rsidR="00C12402" w:rsidRPr="00E73563">
        <w:rPr>
          <w:rFonts w:ascii="Calibri" w:hAnsi="Calibri" w:cs="Calibri"/>
        </w:rPr>
        <w:t xml:space="preserve">ypass surgery for Fontaine III/IV peripheral arterial disease ranked substantially lower </w:t>
      </w:r>
      <w:r w:rsidR="00C12402">
        <w:rPr>
          <w:rFonts w:ascii="Calibri" w:hAnsi="Calibri" w:cs="Calibri"/>
        </w:rPr>
        <w:t xml:space="preserve">when </w:t>
      </w:r>
      <w:proofErr w:type="spellStart"/>
      <w:r w:rsidR="00C12402">
        <w:rPr>
          <w:rFonts w:ascii="Calibri" w:hAnsi="Calibri" w:cs="Calibri"/>
        </w:rPr>
        <w:t>QoL</w:t>
      </w:r>
      <w:proofErr w:type="spellEnd"/>
      <w:r w:rsidR="00C12402">
        <w:rPr>
          <w:rFonts w:ascii="Calibri" w:hAnsi="Calibri" w:cs="Calibri"/>
        </w:rPr>
        <w:t xml:space="preserve"> was not taken into account. This surgery</w:t>
      </w:r>
      <w:r w:rsidR="00992309">
        <w:rPr>
          <w:rFonts w:ascii="Calibri" w:hAnsi="Calibri" w:cs="Calibri"/>
        </w:rPr>
        <w:t>’s</w:t>
      </w:r>
      <w:r w:rsidR="00C12402">
        <w:rPr>
          <w:rFonts w:ascii="Calibri" w:hAnsi="Calibri" w:cs="Calibri"/>
        </w:rPr>
        <w:t xml:space="preserve"> a</w:t>
      </w:r>
      <w:r w:rsidR="00992309">
        <w:rPr>
          <w:rFonts w:ascii="Calibri" w:hAnsi="Calibri" w:cs="Calibri"/>
        </w:rPr>
        <w:t>im is</w:t>
      </w:r>
      <w:r w:rsidR="00C12402">
        <w:rPr>
          <w:rFonts w:ascii="Calibri" w:hAnsi="Calibri" w:cs="Calibri"/>
        </w:rPr>
        <w:t xml:space="preserve"> to prevent </w:t>
      </w:r>
      <w:r w:rsidR="00992309">
        <w:rPr>
          <w:rFonts w:ascii="Calibri" w:hAnsi="Calibri" w:cs="Calibri"/>
        </w:rPr>
        <w:t>the loss of a</w:t>
      </w:r>
      <w:r w:rsidR="00C12402">
        <w:rPr>
          <w:rFonts w:ascii="Calibri" w:hAnsi="Calibri" w:cs="Calibri"/>
        </w:rPr>
        <w:t xml:space="preserve"> limb</w:t>
      </w:r>
      <w:r w:rsidR="00992309">
        <w:rPr>
          <w:rFonts w:ascii="Calibri" w:hAnsi="Calibri" w:cs="Calibri"/>
        </w:rPr>
        <w:t xml:space="preserve"> due to ischemia</w:t>
      </w:r>
      <w:r w:rsidR="00C12402">
        <w:rPr>
          <w:rFonts w:ascii="Calibri" w:hAnsi="Calibri" w:cs="Calibri"/>
        </w:rPr>
        <w:t>, which would of course impact quality of life</w:t>
      </w:r>
      <w:r w:rsidR="00992309">
        <w:rPr>
          <w:rFonts w:ascii="Calibri" w:hAnsi="Calibri" w:cs="Calibri"/>
        </w:rPr>
        <w:t>. However, the surgery</w:t>
      </w:r>
      <w:r w:rsidR="00C12402">
        <w:rPr>
          <w:rFonts w:ascii="Calibri" w:hAnsi="Calibri" w:cs="Calibri"/>
        </w:rPr>
        <w:t xml:space="preserve"> does not </w:t>
      </w:r>
      <w:r w:rsidR="00992309">
        <w:rPr>
          <w:rFonts w:ascii="Calibri" w:hAnsi="Calibri" w:cs="Calibri"/>
        </w:rPr>
        <w:t xml:space="preserve">directly increase </w:t>
      </w:r>
      <w:r w:rsidR="00C12402">
        <w:rPr>
          <w:rFonts w:ascii="Calibri" w:hAnsi="Calibri" w:cs="Calibri"/>
        </w:rPr>
        <w:t>life expectancy.</w:t>
      </w:r>
      <w:r w:rsidR="00992309">
        <w:rPr>
          <w:rFonts w:ascii="Calibri" w:hAnsi="Calibri" w:cs="Calibri"/>
        </w:rPr>
        <w:t xml:space="preserve"> Disregarding </w:t>
      </w:r>
      <w:proofErr w:type="spellStart"/>
      <w:r w:rsidR="00992309">
        <w:rPr>
          <w:rFonts w:ascii="Calibri" w:hAnsi="Calibri" w:cs="Calibri"/>
        </w:rPr>
        <w:t>QoL</w:t>
      </w:r>
      <w:proofErr w:type="spellEnd"/>
      <w:r w:rsidR="00992309">
        <w:rPr>
          <w:rFonts w:ascii="Calibri" w:hAnsi="Calibri" w:cs="Calibri"/>
        </w:rPr>
        <w:t xml:space="preserve"> </w:t>
      </w:r>
      <w:r w:rsidR="00865324">
        <w:rPr>
          <w:rFonts w:ascii="Calibri" w:hAnsi="Calibri" w:cs="Calibri"/>
        </w:rPr>
        <w:t>therefore decreases the health benefit and urgency of this surgery.</w:t>
      </w:r>
      <w:r w:rsidR="00C12402">
        <w:rPr>
          <w:rFonts w:ascii="Calibri" w:hAnsi="Calibri" w:cs="Calibri"/>
        </w:rPr>
        <w:t xml:space="preserve"> On the other hand, </w:t>
      </w:r>
      <w:r w:rsidR="00C12402" w:rsidRPr="00E73563">
        <w:rPr>
          <w:rFonts w:ascii="Calibri" w:hAnsi="Calibri" w:cs="Calibri"/>
        </w:rPr>
        <w:t>resection of mild salivary gland carcinoma ranked substantially higher (from rank 41 to rank 28).</w:t>
      </w:r>
      <w:r w:rsidR="00C12402">
        <w:rPr>
          <w:rFonts w:ascii="Calibri" w:hAnsi="Calibri" w:cs="Calibri"/>
        </w:rPr>
        <w:t xml:space="preserve"> This surgery is mostly aimed at extending life, and is associated with only a minor increase in </w:t>
      </w:r>
      <w:proofErr w:type="spellStart"/>
      <w:r w:rsidR="00C12402">
        <w:rPr>
          <w:rFonts w:ascii="Calibri" w:hAnsi="Calibri" w:cs="Calibri"/>
        </w:rPr>
        <w:t>QoL</w:t>
      </w:r>
      <w:proofErr w:type="spellEnd"/>
      <w:r w:rsidR="00C12402">
        <w:rPr>
          <w:rFonts w:ascii="Calibri" w:hAnsi="Calibri" w:cs="Calibri"/>
        </w:rPr>
        <w:t xml:space="preserve">. The burden of living with </w:t>
      </w:r>
      <w:r w:rsidR="00C12402">
        <w:rPr>
          <w:rFonts w:ascii="Calibri" w:hAnsi="Calibri" w:cs="Calibri"/>
        </w:rPr>
        <w:lastRenderedPageBreak/>
        <w:t>cancer is lifted postoperatively, increasing quality of life. However, a postoperative facial nerve paralysis is not uncommon, and was estimated to impact quality of life</w:t>
      </w:r>
      <w:r w:rsidR="00865324">
        <w:rPr>
          <w:rFonts w:ascii="Calibri" w:hAnsi="Calibri" w:cs="Calibri"/>
        </w:rPr>
        <w:t xml:space="preserve"> in general</w:t>
      </w:r>
      <w:r w:rsidR="00C12402">
        <w:rPr>
          <w:rFonts w:ascii="Calibri" w:hAnsi="Calibri" w:cs="Calibri"/>
        </w:rPr>
        <w:t>.</w:t>
      </w:r>
      <w:r w:rsidR="00C12402">
        <w:rPr>
          <w:rFonts w:ascii="Calibri" w:hAnsi="Calibri" w:cs="Calibri"/>
        </w:rPr>
        <w:fldChar w:fldCharType="begin" w:fldLock="1"/>
      </w:r>
      <w:r w:rsidR="000F35D3">
        <w:rPr>
          <w:rFonts w:ascii="Calibri" w:hAnsi="Calibri" w:cs="Calibri"/>
        </w:rPr>
        <w:instrText>ADDIN CSL_CITATION {"citationItems":[{"id":"ITEM-1","itemData":{"DOI":"10.1111/ans.16008","abstract":"Background: Conservative surgical approaches, reconstructive techniques and technology are increasingly used in parotid surgery. The aim of this study was to determine the surgeon-modifiable factors which impact the rates of post-operative complications following parotidectomy for benign pathology. Methods: A retrospective cohort study of patients undergoing parotidectomy for benign pathology by or under the supervision of the senior author between 2006 and 2019 was performed. Clinicopathological variables, operative techniques and post-operative complications were recorded using standardized templates. Multivariable logistic regression models were used to obtain odds ratios (ORs) whilst adjusting for the effect of other clinically relevant covariates. Results: In total, 357 parotidectomies were performed. Independent factors associated with post-operative facial paresis were re-operative surgery (OR 3.51, 95% CI 1.19-10.33, P = 0.023), nerve integrity monitoring (OR 0.50, 95% CI 0.26-0.99, P = 0.046) and operation type, with focused tumour dissection (FTD) having the lowest rate of paresis (OR 0.19, 95% CI 0.040-0.92, P = 0.038) compared to limited parotidectomy. Factors associated with reduced wound complications on adjusted analysis were dermofat grafting (OR 0.10, 95% CI 0.01-0.72, P = 0.023), lesion size (OR 0.68, 95% CI 0.50-0.92, P = 0.01) and FTD (OR 0.16, 95% CI 0.05-0.59, P = 0.005) compared to limited parotidectomy. Conclusion: FTD, nerve integrity monitoring and dermofat grafting are surgeon-modifiable variables associated with lower rates of post-operative complications following parotidectomy for benign pathology. However, the benefit of these operative techniques relies on their appropriate utilization by performing surgeons.","author":[{"dropping-particle":"","family":"Petrides","given":"George A","non-dropping-particle":"","parse-names":false,"suffix":""},{"dropping-particle":"","family":"Subramaniam","given":"Narayana","non-dropping-particle":"","parse-names":false,"suffix":""},{"dropping-particle":"","family":"Pham","given":"My","non-dropping-particle":"","parse-names":false,"suffix":""},{"dropping-particle":"","family":"Clark","given":"Jonathan R","non-dropping-particle":"","parse-names":false,"suffix":""},{"dropping-particle":"","family":"Jonathan Clark","given":"Correspondence R","non-dropping-particle":"","parse-names":false,"suffix":""},{"dropping-particle":"","family":"Petrides","given":"G A","non-dropping-particle":"","parse-names":false,"suffix":""},{"dropping-particle":"","family":"Subramaniam","given":"N MS","non-dropping-particle":"","parse-names":false,"suffix":""},{"dropping-particle":"","family":"Pham MBBS","given":"M","non-dropping-particle":"","parse-names":false,"suffix":""},{"dropping-particle":"","family":"Clark MBBS","given":"J R","non-dropping-particle":"","parse-names":false,"suffix":""}],"id":"ITEM-1","issued":{"date-parts":[["2020"]]},"title":"Reducing the morbidity of parotidectomy for benign pathology","type":"article-journal"},"uris":["http://www.mendeley.com/documents/?uuid=10aa5a03-fc30-3f96-9990-8c80b656b3af"]}],"mendeley":{"formattedCitation":"&lt;sup&gt;93&lt;/sup&gt;","plainTextFormattedCitation":"93","previouslyFormattedCitation":"&lt;sup&gt;93&lt;/sup&gt;"},"properties":{"noteIndex":0},"schema":"https://github.com/citation-style-language/schema/raw/master/csl-citation.json"}</w:instrText>
      </w:r>
      <w:r w:rsidR="00C12402">
        <w:rPr>
          <w:rFonts w:ascii="Calibri" w:hAnsi="Calibri" w:cs="Calibri"/>
        </w:rPr>
        <w:fldChar w:fldCharType="separate"/>
      </w:r>
      <w:r w:rsidR="00C12402" w:rsidRPr="00C12402">
        <w:rPr>
          <w:rFonts w:ascii="Calibri" w:hAnsi="Calibri" w:cs="Calibri"/>
          <w:noProof/>
          <w:vertAlign w:val="superscript"/>
        </w:rPr>
        <w:t>93</w:t>
      </w:r>
      <w:r w:rsidR="00C12402">
        <w:rPr>
          <w:rFonts w:ascii="Calibri" w:hAnsi="Calibri" w:cs="Calibri"/>
        </w:rPr>
        <w:fldChar w:fldCharType="end"/>
      </w:r>
      <w:r w:rsidR="00C12402">
        <w:rPr>
          <w:rFonts w:ascii="Calibri" w:hAnsi="Calibri" w:cs="Calibri"/>
        </w:rPr>
        <w:t xml:space="preserve"> Disregarding </w:t>
      </w:r>
      <w:proofErr w:type="spellStart"/>
      <w:r w:rsidR="00C12402">
        <w:rPr>
          <w:rFonts w:ascii="Calibri" w:hAnsi="Calibri" w:cs="Calibri"/>
        </w:rPr>
        <w:t>QoL</w:t>
      </w:r>
      <w:proofErr w:type="spellEnd"/>
      <w:r w:rsidR="00C12402">
        <w:rPr>
          <w:rFonts w:ascii="Calibri" w:hAnsi="Calibri" w:cs="Calibri"/>
        </w:rPr>
        <w:t xml:space="preserve"> therefore increases the </w:t>
      </w:r>
      <w:r w:rsidR="00992309">
        <w:rPr>
          <w:rFonts w:ascii="Calibri" w:hAnsi="Calibri" w:cs="Calibri"/>
        </w:rPr>
        <w:t xml:space="preserve">health </w:t>
      </w:r>
      <w:r w:rsidR="00C12402">
        <w:rPr>
          <w:rFonts w:ascii="Calibri" w:hAnsi="Calibri" w:cs="Calibri"/>
        </w:rPr>
        <w:t xml:space="preserve">benefit and urgency of this </w:t>
      </w:r>
      <w:r w:rsidR="00865324">
        <w:rPr>
          <w:rFonts w:ascii="Calibri" w:hAnsi="Calibri" w:cs="Calibri"/>
        </w:rPr>
        <w:t>surgery</w:t>
      </w:r>
      <w:r w:rsidR="00C12402">
        <w:rPr>
          <w:rFonts w:ascii="Calibri" w:hAnsi="Calibri" w:cs="Calibri"/>
        </w:rPr>
        <w:t xml:space="preserve">. </w:t>
      </w:r>
    </w:p>
    <w:p w14:paraId="56A03D60" w14:textId="77777777" w:rsidR="00B44D15" w:rsidRPr="00C12402" w:rsidRDefault="00B44D15" w:rsidP="00153762">
      <w:pPr>
        <w:spacing w:line="276" w:lineRule="auto"/>
        <w:rPr>
          <w:rFonts w:ascii="Calibri" w:eastAsia="Calibri" w:hAnsi="Calibri" w:cs="Calibri"/>
        </w:rPr>
      </w:pPr>
    </w:p>
    <w:p w14:paraId="4B9B240C" w14:textId="6714A123"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w:t>
      </w:r>
      <w:r w:rsidR="00E56F28">
        <w:rPr>
          <w:rFonts w:ascii="Calibri" w:eastAsia="Calibri" w:hAnsi="Calibri" w:cs="Calibri"/>
          <w:lang w:val="en-GB"/>
        </w:rPr>
        <w:t xml:space="preserve">This is </w:t>
      </w:r>
      <w:r w:rsidR="00186C9D">
        <w:rPr>
          <w:rFonts w:ascii="Calibri" w:eastAsia="Calibri" w:hAnsi="Calibri" w:cs="Calibri"/>
          <w:lang w:val="en-GB"/>
        </w:rPr>
        <w:t xml:space="preserve">effectively </w:t>
      </w:r>
      <w:r w:rsidR="00E56F28">
        <w:rPr>
          <w:rFonts w:ascii="Calibri" w:eastAsia="Calibri" w:hAnsi="Calibri" w:cs="Calibri"/>
          <w:lang w:val="en-GB"/>
        </w:rPr>
        <w:t>a cost-effectiveness analysis, where resource constraints</w:t>
      </w:r>
      <w:r w:rsidR="00277B96">
        <w:rPr>
          <w:rFonts w:ascii="Calibri" w:eastAsia="Calibri" w:hAnsi="Calibri" w:cs="Calibri"/>
          <w:lang w:val="en-GB"/>
        </w:rPr>
        <w:t xml:space="preserve"> </w:t>
      </w:r>
      <w:r w:rsidR="00E56F28">
        <w:rPr>
          <w:rFonts w:ascii="Calibri" w:eastAsia="Calibri" w:hAnsi="Calibri" w:cs="Calibri"/>
          <w:lang w:val="en-GB"/>
        </w:rPr>
        <w:t xml:space="preserve">represent </w:t>
      </w:r>
      <w:r w:rsidR="00685EEA">
        <w:rPr>
          <w:rFonts w:ascii="Calibri" w:eastAsia="Calibri" w:hAnsi="Calibri" w:cs="Calibri"/>
          <w:lang w:val="en-GB"/>
        </w:rPr>
        <w:t xml:space="preserve">costs.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surgeries in our hospital to perform in this context. However, there are contexts w</w:t>
      </w:r>
      <w:r w:rsidR="003B69E1">
        <w:rPr>
          <w:rFonts w:ascii="Calibri" w:eastAsia="Calibri" w:hAnsi="Calibri" w:cs="Calibri"/>
          <w:lang w:val="en-GB"/>
        </w:rPr>
        <w:t>h</w:t>
      </w:r>
      <w:r w:rsidR="00685EEA">
        <w:rPr>
          <w:rFonts w:ascii="Calibri" w:eastAsia="Calibri" w:hAnsi="Calibri" w:cs="Calibri"/>
          <w:lang w:val="en-GB"/>
        </w:rPr>
        <w:t xml:space="preserve">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w:t>
      </w:r>
      <w:r w:rsidR="00A57785">
        <w:rPr>
          <w:rFonts w:ascii="Calibri" w:eastAsia="Calibri" w:hAnsi="Calibri" w:cs="Calibri"/>
          <w:lang w:val="en-GB"/>
        </w:rPr>
        <w:t xml:space="preserve">different phases of a </w:t>
      </w:r>
      <w:r w:rsidR="00BB4C93">
        <w:rPr>
          <w:rFonts w:ascii="Calibri" w:eastAsia="Calibri" w:hAnsi="Calibri" w:cs="Calibri"/>
          <w:lang w:val="en-GB"/>
        </w:rPr>
        <w:t xml:space="preserve">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333F1804"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0872A8">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17&lt;/sup&gt;","plainTextFormattedCitation":"17","previouslyFormattedCitation":"&lt;sup&gt;17&lt;/sup&gt;"},"properties":{"noteIndex":0},"schema":"https://github.com/citation-style-language/schema/raw/master/csl-citation.json"}</w:instrText>
      </w:r>
      <w:r w:rsidR="00712419">
        <w:rPr>
          <w:rFonts w:ascii="Calibri" w:eastAsia="Calibri" w:hAnsi="Calibri" w:cs="Calibri"/>
        </w:rPr>
        <w:fldChar w:fldCharType="separate"/>
      </w:r>
      <w:r w:rsidR="005572BE" w:rsidRPr="005572BE">
        <w:rPr>
          <w:rFonts w:ascii="Calibri" w:eastAsia="Calibri" w:hAnsi="Calibri" w:cs="Calibri"/>
          <w:noProof/>
          <w:vertAlign w:val="superscript"/>
        </w:rPr>
        <w:t>17</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3708F77F"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advantages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0F35D3">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94&lt;/sup&gt;","plainTextFormattedCitation":"94","previouslyFormattedCitation":"&lt;sup&gt;94&lt;/sup&gt;"},"properties":{"noteIndex":0},"schema":"https://github.com/citation-style-language/schema/raw/master/csl-citation.json"}</w:instrText>
      </w:r>
      <w:r w:rsidR="0065107A" w:rsidRPr="0092480E">
        <w:rPr>
          <w:rFonts w:ascii="Calibri" w:hAnsi="Calibri" w:cs="Calibri"/>
        </w:rPr>
        <w:fldChar w:fldCharType="separate"/>
      </w:r>
      <w:r w:rsidR="00C12402" w:rsidRPr="00C12402">
        <w:rPr>
          <w:rFonts w:ascii="Calibri" w:hAnsi="Calibri" w:cs="Calibri"/>
          <w:noProof/>
          <w:vertAlign w:val="superscript"/>
        </w:rPr>
        <w:t>94</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w:t>
      </w:r>
      <w:r w:rsidR="00E172ED">
        <w:rPr>
          <w:rFonts w:ascii="Calibri" w:hAnsi="Calibri" w:cs="Calibri"/>
        </w:rPr>
        <w:t xml:space="preserve">not be a very personalized approach, but it can be tailored to an individual’s context by providing </w:t>
      </w:r>
      <w:r w:rsidR="00712419">
        <w:rPr>
          <w:rFonts w:ascii="Calibri" w:hAnsi="Calibri" w:cs="Calibri"/>
        </w:rPr>
        <w:t xml:space="preserve">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xml:space="preserve">, individual </w:t>
      </w:r>
      <w:r w:rsidRPr="0092480E">
        <w:rPr>
          <w:rFonts w:ascii="Calibri" w:hAnsi="Calibri" w:cs="Calibri"/>
        </w:rPr>
        <w:lastRenderedPageBreak/>
        <w:t>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14:paraId="54B64060" w14:textId="77777777" w:rsidR="00272DEE" w:rsidRPr="0092480E" w:rsidRDefault="00272DEE" w:rsidP="00153762">
      <w:pPr>
        <w:spacing w:line="276" w:lineRule="auto"/>
        <w:rPr>
          <w:rFonts w:ascii="Calibri" w:hAnsi="Calibri" w:cs="Calibri"/>
        </w:rPr>
      </w:pPr>
    </w:p>
    <w:p w14:paraId="57C6C2A7" w14:textId="7188907A" w:rsidR="00CB3CBB" w:rsidRDefault="006479D9" w:rsidP="00153762">
      <w:pPr>
        <w:spacing w:line="276" w:lineRule="auto"/>
        <w:rPr>
          <w:rFonts w:ascii="Calibri" w:hAnsi="Calibri" w:cs="Calibri"/>
        </w:rPr>
      </w:pPr>
      <w:r w:rsidRPr="0092480E">
        <w:rPr>
          <w:rFonts w:ascii="Calibri" w:hAnsi="Calibri" w:cs="Calibri"/>
        </w:rPr>
        <w:t xml:space="preserve">Since all models are, by definition, a simplification of reality, our model has several limitations. </w:t>
      </w:r>
      <w:r w:rsidR="00CB3CBB">
        <w:rPr>
          <w:rFonts w:ascii="Calibri" w:hAnsi="Calibri" w:cs="Calibri"/>
        </w:rPr>
        <w:t>First, the survival data used were not always</w:t>
      </w:r>
      <w:r w:rsidR="00C464ED">
        <w:rPr>
          <w:rFonts w:ascii="Calibri" w:hAnsi="Calibri" w:cs="Calibri"/>
        </w:rPr>
        <w:t xml:space="preserve"> </w:t>
      </w:r>
      <w:r w:rsidR="00186C9D">
        <w:rPr>
          <w:rFonts w:ascii="Calibri" w:hAnsi="Calibri" w:cs="Calibri"/>
        </w:rPr>
        <w:t xml:space="preserve">derived from high-quality </w:t>
      </w:r>
      <w:r w:rsidR="00CB3CBB">
        <w:rPr>
          <w:rFonts w:ascii="Calibri" w:hAnsi="Calibri" w:cs="Calibri"/>
        </w:rPr>
        <w:t>evidence.</w:t>
      </w:r>
      <w:r w:rsidR="00615993">
        <w:rPr>
          <w:rFonts w:ascii="Calibri" w:hAnsi="Calibri" w:cs="Calibri"/>
        </w:rPr>
        <w:t xml:space="preserve"> Although survival with treatment might be validly estimated from national registries, the survival without treatment is harder to be</w:t>
      </w:r>
      <w:r w:rsidR="000F725F">
        <w:rPr>
          <w:rFonts w:ascii="Calibri" w:hAnsi="Calibri" w:cs="Calibri"/>
        </w:rPr>
        <w:t xml:space="preserve"> unbiasedly</w:t>
      </w:r>
      <w:r w:rsidR="00615993">
        <w:rPr>
          <w:rFonts w:ascii="Calibri" w:hAnsi="Calibri" w:cs="Calibri"/>
        </w:rPr>
        <w:t xml:space="preserve"> estimated.</w:t>
      </w:r>
      <w:r w:rsidR="00CB3CBB">
        <w:rPr>
          <w:rFonts w:ascii="Calibri" w:hAnsi="Calibri" w:cs="Calibri"/>
        </w:rPr>
        <w:t xml:space="preserve"> The surgeries that we evaluate are </w:t>
      </w:r>
      <w:r w:rsidR="00633198">
        <w:rPr>
          <w:rFonts w:ascii="Calibri" w:hAnsi="Calibri" w:cs="Calibri"/>
        </w:rPr>
        <w:t xml:space="preserve">often part of </w:t>
      </w:r>
      <w:r w:rsidR="00CB3CBB">
        <w:rPr>
          <w:rFonts w:ascii="Calibri" w:hAnsi="Calibri" w:cs="Calibri"/>
        </w:rPr>
        <w:t xml:space="preserve">standard </w:t>
      </w:r>
      <w:r w:rsidR="00633198">
        <w:rPr>
          <w:rFonts w:ascii="Calibri" w:hAnsi="Calibri" w:cs="Calibri"/>
        </w:rPr>
        <w:t>clinical practice</w:t>
      </w:r>
      <w:r w:rsidR="00CB3CBB">
        <w:rPr>
          <w:rFonts w:ascii="Calibri" w:hAnsi="Calibri" w:cs="Calibri"/>
        </w:rPr>
        <w:t xml:space="preserve">. Therefore, data </w:t>
      </w:r>
      <w:r w:rsidR="00633198">
        <w:rPr>
          <w:rFonts w:ascii="Calibri" w:hAnsi="Calibri" w:cs="Calibri"/>
        </w:rPr>
        <w:t xml:space="preserve">might be biased (e.g. selection bias in the survival without treatment because patients opt for palliative care), or not available (it would be unethical </w:t>
      </w:r>
      <w:r w:rsidR="000F725F">
        <w:rPr>
          <w:rFonts w:ascii="Calibri" w:hAnsi="Calibri" w:cs="Calibri"/>
        </w:rPr>
        <w:t xml:space="preserve">now </w:t>
      </w:r>
      <w:r w:rsidR="00633198">
        <w:rPr>
          <w:rFonts w:ascii="Calibri" w:hAnsi="Calibri" w:cs="Calibri"/>
        </w:rPr>
        <w:t xml:space="preserve">to perform </w:t>
      </w:r>
      <w:r w:rsidR="00CB3CBB">
        <w:rPr>
          <w:rFonts w:ascii="Calibri" w:hAnsi="Calibri" w:cs="Calibri"/>
        </w:rPr>
        <w:t>randomized controlled trial</w:t>
      </w:r>
      <w:r w:rsidR="003B69E1">
        <w:rPr>
          <w:rFonts w:ascii="Calibri" w:hAnsi="Calibri" w:cs="Calibri"/>
        </w:rPr>
        <w:t>s</w:t>
      </w:r>
      <w:r w:rsidR="00CB3CBB">
        <w:rPr>
          <w:rFonts w:ascii="Calibri" w:hAnsi="Calibri" w:cs="Calibri"/>
        </w:rPr>
        <w:t xml:space="preserve"> evaluating surgery versus no surgery</w:t>
      </w:r>
      <w:r w:rsidR="00633198">
        <w:rPr>
          <w:rFonts w:ascii="Calibri" w:hAnsi="Calibri" w:cs="Calibri"/>
        </w:rPr>
        <w:t>)</w:t>
      </w:r>
      <w:r w:rsidR="00CB3CBB">
        <w:rPr>
          <w:rFonts w:ascii="Calibri" w:hAnsi="Calibri" w:cs="Calibri"/>
        </w:rPr>
        <w:t xml:space="preserve">. Instead, we often used best available evidence, which </w:t>
      </w:r>
      <w:r w:rsidR="00615993">
        <w:rPr>
          <w:rFonts w:ascii="Calibri" w:hAnsi="Calibri" w:cs="Calibri"/>
        </w:rPr>
        <w:t xml:space="preserve">found </w:t>
      </w:r>
      <w:r w:rsidR="00CB3CBB">
        <w:rPr>
          <w:rFonts w:ascii="Calibri" w:hAnsi="Calibri" w:cs="Calibri"/>
        </w:rPr>
        <w:t>adjusted estimates from observational studies</w:t>
      </w:r>
      <w:r w:rsidR="00615993">
        <w:rPr>
          <w:rFonts w:ascii="Calibri" w:hAnsi="Calibri" w:cs="Calibri"/>
        </w:rPr>
        <w:t xml:space="preserve">. For some surgeries, </w:t>
      </w:r>
      <w:r w:rsidR="007D243A">
        <w:rPr>
          <w:rFonts w:ascii="Calibri" w:hAnsi="Calibri" w:cs="Calibri"/>
        </w:rPr>
        <w:t xml:space="preserve">however, </w:t>
      </w:r>
      <w:r w:rsidR="00615993">
        <w:rPr>
          <w:rFonts w:ascii="Calibri" w:hAnsi="Calibri" w:cs="Calibri"/>
        </w:rPr>
        <w:t xml:space="preserve">we did have evidence from </w:t>
      </w:r>
      <w:r w:rsidR="00CD615D">
        <w:rPr>
          <w:rFonts w:ascii="Calibri" w:hAnsi="Calibri" w:cs="Calibri"/>
        </w:rPr>
        <w:t xml:space="preserve">more historical </w:t>
      </w:r>
      <w:r w:rsidR="00615993">
        <w:rPr>
          <w:rFonts w:ascii="Calibri" w:hAnsi="Calibri" w:cs="Calibri"/>
        </w:rPr>
        <w:t>randomized controlled trials</w:t>
      </w:r>
      <w:r w:rsidR="00CB3CBB">
        <w:rPr>
          <w:rFonts w:ascii="Calibri" w:hAnsi="Calibri" w:cs="Calibri"/>
        </w:rPr>
        <w:t xml:space="preserve">. </w:t>
      </w:r>
      <w:r w:rsidR="00186C9D">
        <w:rPr>
          <w:rFonts w:ascii="Calibri" w:hAnsi="Calibri" w:cs="Calibri"/>
        </w:rPr>
        <w:t xml:space="preserve">As such, </w:t>
      </w:r>
      <w:r w:rsidR="00615993">
        <w:rPr>
          <w:rFonts w:ascii="Calibri" w:hAnsi="Calibri" w:cs="Calibri"/>
        </w:rPr>
        <w:t xml:space="preserve">data </w:t>
      </w:r>
      <w:r w:rsidR="00CB3CBB">
        <w:rPr>
          <w:rFonts w:ascii="Calibri" w:hAnsi="Calibri" w:cs="Calibri"/>
        </w:rPr>
        <w:t xml:space="preserve">might be biased, </w:t>
      </w:r>
      <w:r w:rsidR="00633198">
        <w:rPr>
          <w:rFonts w:ascii="Calibri" w:hAnsi="Calibri" w:cs="Calibri"/>
        </w:rPr>
        <w:t xml:space="preserve">and as a result, the </w:t>
      </w:r>
      <w:r w:rsidR="00CB3CBB">
        <w:rPr>
          <w:rFonts w:ascii="Calibri" w:hAnsi="Calibri" w:cs="Calibri"/>
        </w:rPr>
        <w:t>estimates from our model</w:t>
      </w:r>
      <w:r w:rsidR="00633198">
        <w:rPr>
          <w:rFonts w:ascii="Calibri" w:hAnsi="Calibri" w:cs="Calibri"/>
        </w:rPr>
        <w:t xml:space="preserve"> might also be </w:t>
      </w:r>
      <w:r w:rsidR="00615993">
        <w:rPr>
          <w:rFonts w:ascii="Calibri" w:hAnsi="Calibri" w:cs="Calibri"/>
        </w:rPr>
        <w:t xml:space="preserve">somewhat </w:t>
      </w:r>
      <w:r w:rsidR="00633198">
        <w:rPr>
          <w:rFonts w:ascii="Calibri" w:hAnsi="Calibri" w:cs="Calibri"/>
        </w:rPr>
        <w:t>biased</w:t>
      </w:r>
      <w:r w:rsidR="00CB3CBB">
        <w:rPr>
          <w:rFonts w:ascii="Calibri" w:hAnsi="Calibri" w:cs="Calibri"/>
        </w:rPr>
        <w:t xml:space="preserve">. Because of this limitation, </w:t>
      </w:r>
      <w:r w:rsidR="00420C01">
        <w:rPr>
          <w:rFonts w:ascii="Calibri" w:hAnsi="Calibri" w:cs="Calibri"/>
        </w:rPr>
        <w:t xml:space="preserve">our approach is </w:t>
      </w:r>
      <w:r w:rsidR="00633198">
        <w:rPr>
          <w:rFonts w:ascii="Calibri" w:hAnsi="Calibri" w:cs="Calibri"/>
        </w:rPr>
        <w:t xml:space="preserve">simply </w:t>
      </w:r>
      <w:r w:rsidR="00420C01">
        <w:rPr>
          <w:rFonts w:ascii="Calibri" w:hAnsi="Calibri" w:cs="Calibri"/>
        </w:rPr>
        <w:t xml:space="preserve">to aggregate transparently and systematically the </w:t>
      </w:r>
      <w:r w:rsidR="00CB3CBB">
        <w:rPr>
          <w:rFonts w:ascii="Calibri" w:hAnsi="Calibri" w:cs="Calibri"/>
        </w:rPr>
        <w:t>best currently available</w:t>
      </w:r>
      <w:r w:rsidR="00420C01">
        <w:rPr>
          <w:rFonts w:ascii="Calibri" w:hAnsi="Calibri" w:cs="Calibri"/>
        </w:rPr>
        <w:t xml:space="preserve"> evidence using a model</w:t>
      </w:r>
      <w:r w:rsidR="00CB3CBB">
        <w:rPr>
          <w:rFonts w:ascii="Calibri" w:hAnsi="Calibri" w:cs="Calibri"/>
        </w:rPr>
        <w:t>.</w:t>
      </w:r>
      <w:r w:rsidR="00633198">
        <w:rPr>
          <w:rFonts w:ascii="Calibri" w:hAnsi="Calibri" w:cs="Calibri"/>
        </w:rPr>
        <w:t xml:space="preserve">  </w:t>
      </w:r>
    </w:p>
    <w:p w14:paraId="19E3A109" w14:textId="0B494F2D" w:rsidR="00E07D53" w:rsidRPr="0092480E" w:rsidRDefault="00CB3CBB" w:rsidP="00CB3CBB">
      <w:pPr>
        <w:spacing w:line="276" w:lineRule="auto"/>
        <w:ind w:firstLine="720"/>
        <w:rPr>
          <w:rFonts w:ascii="Calibri" w:hAnsi="Calibri" w:cs="Calibri"/>
        </w:rPr>
      </w:pPr>
      <w:r>
        <w:rPr>
          <w:rFonts w:ascii="Calibri" w:hAnsi="Calibri" w:cs="Calibri"/>
        </w:rPr>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w:t>
      </w:r>
      <w:proofErr w:type="spellStart"/>
      <w:r w:rsidR="006479D9" w:rsidRPr="0092480E">
        <w:rPr>
          <w:rFonts w:ascii="Calibri" w:hAnsi="Calibri" w:cs="Calibri"/>
        </w:rPr>
        <w:t>QoL</w:t>
      </w:r>
      <w:proofErr w:type="spellEnd"/>
      <w:r w:rsidR="006479D9" w:rsidRPr="0092480E">
        <w:rPr>
          <w:rFonts w:ascii="Calibri" w:hAnsi="Calibri" w:cs="Calibri"/>
        </w:rPr>
        <w:t xml:space="preserve"> due to these adverse events or </w:t>
      </w:r>
      <w:proofErr w:type="spellStart"/>
      <w:r w:rsidR="006479D9" w:rsidRPr="0092480E">
        <w:rPr>
          <w:rFonts w:ascii="Calibri" w:hAnsi="Calibri" w:cs="Calibri"/>
        </w:rPr>
        <w:t>QoL</w:t>
      </w:r>
      <w:proofErr w:type="spellEnd"/>
      <w:r w:rsidR="006479D9" w:rsidRPr="0092480E">
        <w:rPr>
          <w:rFonts w:ascii="Calibri" w:hAnsi="Calibri" w:cs="Calibri"/>
        </w:rPr>
        <w:t xml:space="preserve">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w:t>
      </w:r>
      <w:r w:rsidR="00833B51">
        <w:rPr>
          <w:rFonts w:ascii="Calibri" w:hAnsi="Calibri" w:cs="Calibri"/>
        </w:rPr>
        <w:t>therefore cancel</w:t>
      </w:r>
      <w:r w:rsidR="006479D9" w:rsidRPr="0092480E">
        <w:rPr>
          <w:rFonts w:ascii="Calibri" w:hAnsi="Calibri" w:cs="Calibri"/>
        </w:rPr>
        <w:t xml:space="preserve"> out. </w:t>
      </w:r>
    </w:p>
    <w:p w14:paraId="5B98ADB8" w14:textId="1EFA22FD"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w:t>
      </w:r>
      <w:commentRangeStart w:id="10"/>
      <w:r w:rsidR="00186C9D" w:rsidRPr="0092480E">
        <w:rPr>
          <w:rFonts w:ascii="Calibri" w:hAnsi="Calibri" w:cs="Calibri"/>
        </w:rPr>
        <w:t>linear approximation to quantify urgency by delaying surgery up to a year.</w:t>
      </w:r>
      <w:commentRangeEnd w:id="10"/>
      <w:r w:rsidR="00186C9D">
        <w:rPr>
          <w:rStyle w:val="Verwijzingopmerking"/>
          <w:rFonts w:asciiTheme="minorHAnsi" w:eastAsiaTheme="minorHAnsi" w:hAnsiTheme="minorHAnsi" w:cstheme="minorBidi"/>
          <w:lang w:val="en-GB"/>
        </w:rPr>
        <w:commentReference w:id="10"/>
      </w:r>
      <w:r w:rsidR="00186C9D" w:rsidRPr="0092480E">
        <w:rPr>
          <w:rFonts w:ascii="Calibri" w:hAnsi="Calibri" w:cs="Calibri"/>
        </w:rPr>
        <w:t xml:space="preserve">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0B26867">
        <w:rPr>
          <w:rFonts w:ascii="Calibri" w:hAnsi="Calibri" w:cs="Calibri"/>
        </w:rPr>
        <w:t>T</w:t>
      </w:r>
      <w:r>
        <w:rPr>
          <w:rFonts w:ascii="Calibri" w:hAnsi="Calibri" w:cs="Calibri"/>
        </w:rPr>
        <w:t xml:space="preserve">he data needed to validly model this </w:t>
      </w:r>
      <w:r w:rsidR="00202AC6">
        <w:rPr>
          <w:rFonts w:ascii="Calibri" w:hAnsi="Calibri" w:cs="Calibri"/>
        </w:rPr>
        <w:t>decay in QALYs per unit of time for all surgeries likely do</w:t>
      </w:r>
      <w:r>
        <w:rPr>
          <w:rFonts w:ascii="Calibri" w:hAnsi="Calibri" w:cs="Calibri"/>
        </w:rPr>
        <w:t>n’t exist</w:t>
      </w:r>
      <w:r w:rsidR="00202AC6">
        <w:rPr>
          <w:rFonts w:ascii="Calibri" w:hAnsi="Calibri" w:cs="Calibri"/>
        </w:rPr>
        <w:t>: most of the estimates of time to no effect on survival were based on observational studies, which are likely biased.</w:t>
      </w:r>
      <w:r w:rsidR="00AF3CB7">
        <w:rPr>
          <w:rFonts w:ascii="Calibri" w:hAnsi="Calibri" w:cs="Calibri"/>
        </w:rPr>
        <w:t xml:space="preserve"> A more detailed approximation would be possible </w:t>
      </w:r>
      <w:r w:rsidR="00290160">
        <w:rPr>
          <w:rFonts w:ascii="Calibri" w:hAnsi="Calibri" w:cs="Calibri"/>
        </w:rPr>
        <w:t>using</w:t>
      </w:r>
      <w:r w:rsidR="00AF3CB7">
        <w:rPr>
          <w:rFonts w:ascii="Calibri" w:hAnsi="Calibri" w:cs="Calibri"/>
        </w:rPr>
        <w:t xml:space="preserve"> a more individualized model which also models </w:t>
      </w:r>
      <w:r w:rsidR="00290160">
        <w:rPr>
          <w:rFonts w:ascii="Calibri" w:hAnsi="Calibri" w:cs="Calibri"/>
        </w:rPr>
        <w:t xml:space="preserve">the natural grow of tumors, or aneurysms, and validly model the </w:t>
      </w:r>
      <w:r w:rsidR="00AF3CB7">
        <w:rPr>
          <w:rFonts w:ascii="Calibri" w:hAnsi="Calibri" w:cs="Calibri"/>
        </w:rPr>
        <w:t>development of metastasis.</w:t>
      </w:r>
      <w:r w:rsidR="00290160">
        <w:rPr>
          <w:rFonts w:ascii="Calibri" w:hAnsi="Calibri" w:cs="Calibri"/>
        </w:rPr>
        <w:t xml:space="preserve"> </w:t>
      </w:r>
      <w:r w:rsidR="00B26867">
        <w:rPr>
          <w:rFonts w:ascii="Calibri" w:hAnsi="Calibri" w:cs="Calibri"/>
        </w:rPr>
        <w:t>It was not feasible to</w:t>
      </w:r>
      <w:r w:rsidR="001559E3">
        <w:rPr>
          <w:rFonts w:ascii="Calibri" w:hAnsi="Calibri" w:cs="Calibri"/>
        </w:rPr>
        <w:t xml:space="preserve"> develop this for all </w:t>
      </w:r>
      <w:r w:rsidR="00B26867">
        <w:rPr>
          <w:rFonts w:ascii="Calibri" w:hAnsi="Calibri" w:cs="Calibri"/>
        </w:rPr>
        <w:t xml:space="preserve">evaluated </w:t>
      </w:r>
      <w:r w:rsidR="001559E3">
        <w:rPr>
          <w:rFonts w:ascii="Calibri" w:hAnsi="Calibri" w:cs="Calibri"/>
        </w:rPr>
        <w:t>surgeries</w:t>
      </w:r>
      <w:r w:rsidR="00290160">
        <w:rPr>
          <w:rFonts w:ascii="Calibri" w:hAnsi="Calibri" w:cs="Calibri"/>
        </w:rPr>
        <w:t>.</w:t>
      </w:r>
      <w:r w:rsidR="00B26867">
        <w:rPr>
          <w:rFonts w:ascii="Calibri" w:hAnsi="Calibri" w:cs="Calibri"/>
        </w:rPr>
        <w:t xml:space="preserve"> Instead, we opted for a more pragmatic approach.</w:t>
      </w:r>
      <w:r w:rsidR="00290160">
        <w:rPr>
          <w:rFonts w:ascii="Calibri" w:hAnsi="Calibri" w:cs="Calibri"/>
        </w:rPr>
        <w:t xml:space="preserve"> </w:t>
      </w:r>
    </w:p>
    <w:p w14:paraId="60120856" w14:textId="0CA6A4D5"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w:t>
      </w:r>
      <w:r w:rsidR="00186C9D">
        <w:rPr>
          <w:rFonts w:ascii="Calibri" w:hAnsi="Calibri" w:cs="Calibri"/>
        </w:rPr>
        <w:t xml:space="preserve">we relied on </w:t>
      </w:r>
      <w:proofErr w:type="spellStart"/>
      <w:r w:rsidR="00186C9D">
        <w:rPr>
          <w:rFonts w:ascii="Calibri" w:hAnsi="Calibri" w:cs="Calibri"/>
        </w:rPr>
        <w:t>QoL</w:t>
      </w:r>
      <w:proofErr w:type="spellEnd"/>
      <w:r w:rsidR="00186C9D">
        <w:rPr>
          <w:rFonts w:ascii="Calibri" w:hAnsi="Calibri" w:cs="Calibri"/>
        </w:rPr>
        <w:t xml:space="preserve"> weights derived from expert-opinion.</w:t>
      </w:r>
      <w:r w:rsidR="41D95270" w:rsidRPr="0092480E">
        <w:rPr>
          <w:rFonts w:ascii="Calibri" w:hAnsi="Calibri" w:cs="Calibri"/>
        </w:rPr>
        <w:t xml:space="preserve"> </w:t>
      </w:r>
      <w:r w:rsidR="00B07D8C">
        <w:rPr>
          <w:rFonts w:ascii="Calibri" w:hAnsi="Calibri" w:cs="Calibri"/>
        </w:rPr>
        <w:t xml:space="preserve">In this approach the patient is </w:t>
      </w:r>
      <w:r w:rsidR="00186C9D">
        <w:rPr>
          <w:rFonts w:ascii="Calibri" w:hAnsi="Calibri" w:cs="Calibri"/>
        </w:rPr>
        <w:t>not</w:t>
      </w:r>
      <w:r w:rsidR="00B07D8C">
        <w:rPr>
          <w:rFonts w:ascii="Calibri" w:hAnsi="Calibri" w:cs="Calibri"/>
        </w:rPr>
        <w:t xml:space="preserve"> involved, as experts interpret the health states and give weights. </w:t>
      </w:r>
      <w:r w:rsidR="00B07D8C" w:rsidRPr="00186C9D">
        <w:rPr>
          <w:rFonts w:ascii="Calibri" w:hAnsi="Calibri" w:cs="Calibri"/>
          <w:strike/>
        </w:rPr>
        <w:t>Patient involvement could be achieved by administer</w:t>
      </w:r>
      <w:r w:rsidR="003B69E1" w:rsidRPr="00186C9D">
        <w:rPr>
          <w:rFonts w:ascii="Calibri" w:hAnsi="Calibri" w:cs="Calibri"/>
          <w:strike/>
        </w:rPr>
        <w:t>ing</w:t>
      </w:r>
      <w:r w:rsidR="00B07D8C" w:rsidRPr="00186C9D">
        <w:rPr>
          <w:rFonts w:ascii="Calibri" w:hAnsi="Calibri" w:cs="Calibri"/>
          <w:strike/>
        </w:rPr>
        <w:t xml:space="preserve"> often used generic </w:t>
      </w:r>
      <w:proofErr w:type="spellStart"/>
      <w:r w:rsidR="00B07D8C" w:rsidRPr="00186C9D">
        <w:rPr>
          <w:rFonts w:ascii="Calibri" w:hAnsi="Calibri" w:cs="Calibri"/>
          <w:strike/>
        </w:rPr>
        <w:t>QoL</w:t>
      </w:r>
      <w:proofErr w:type="spellEnd"/>
      <w:r w:rsidR="00B07D8C" w:rsidRPr="00186C9D">
        <w:rPr>
          <w:rFonts w:ascii="Calibri" w:hAnsi="Calibri" w:cs="Calibri"/>
          <w:strike/>
        </w:rPr>
        <w:t xml:space="preserve"> questionnaires which had been valued by the general public, like the EQ-5D or AQoL</w:t>
      </w:r>
      <w:r w:rsidR="00B07D8C" w:rsidRPr="00186C9D">
        <w:rPr>
          <w:rFonts w:ascii="Calibri" w:hAnsi="Calibri" w:cs="Calibri"/>
          <w:strike/>
        </w:rPr>
        <w:fldChar w:fldCharType="begin" w:fldLock="1"/>
      </w:r>
      <w:r w:rsidR="000F35D3" w:rsidRPr="00186C9D">
        <w:rPr>
          <w:rFonts w:ascii="Calibri" w:hAnsi="Calibri" w:cs="Calibri"/>
          <w:strike/>
        </w:rPr>
        <w:instrText>ADDIN CSL_CITATION {"citationItems":[{"id":"ITEM-1","itemData":{"DOI":"10.1007/s10198-020-01195-8","ISSN":"16187601","abstract":"Background: Several multi-attribute utility instruments (MAUIs) are available from which utilities can be derived for use in cost-utility analysis (CUA). This study provides a review of recommendations from national health technology assessment (HTA) agencies regarding the choice of MAUIs. Methods: A list was compiled of HTA agencies that provide or refer to published official pharmacoeconomic (PE) guidelines for pricing, reimbursement or market access. The guidelines were reviewed for recommendations on the indirect calculation of utilities and categorized as: a preference for a specific MAUI; providing no MAUI preference, but providing examples of suitable MAUIs and/or recommending the use of national value sets; and recommending CUA, but not providing examples of MAUIs. Results: Thirty-four PE guidelines were included for review. MAUIs named for use in CUA: EQ-5D (n = 29 guidelines), the SF-6D (n = 11), HUI (n = 10), QWB (n = 3), AQoL (n = 2), CHU9D (n = 1). EQ-5D was a preferred MAUI in 15 guidelines. Alongside the EQ-5D, the HUI was a preferred MAUI in one guideline, with DALY disability weights mentioned in another. Fourteen guidelines expressed no preference for a specific MAUI, but provided examples: EQ-5D (n = 14), SF-6D (n = 11), HUI (n = 9), QWB (n = 3), AQoL (n = 2), CHU9D (n = 1). Of those that did not specify a particular MAUI, 12 preferred calculating utilities using national preference weights. Conclusions: The EQ-5D, HUI, and SF-6D were the three MAUIs most frequently mentioned in guidelines. The most commonly cited MAUI (in 85% of PE guidelines) was EQ-5D, either as a preferred MAUI or as an example of a suitable MAUI for use in CUA in HTA.","author":[{"dropping-particle":"","family":"Kennedy-Martin","given":"Matthew","non-dropping-particle":"","parse-names":false,"suffix":""},{"dropping-particle":"","family":"Slaap","given":"Bernhard","non-dropping-particle":"","parse-names":false,"suffix":""},{"dropping-particle":"","family":"Herdman","given":"Michael","non-dropping-particle":"","parse-names":false,"suffix":""},{"dropping-particle":"","family":"Reenen","given":"Mandy","non-dropping-particle":"van","parse-names":false,"suffix":""},{"dropping-particle":"","family":"Kennedy-Martin","given":"Tessa","non-dropping-particle":"","parse-names":false,"suffix":""},{"dropping-particle":"","family":"Greiner","given":"Wolfgang","non-dropping-particle":"","parse-names":false,"suffix":""},{"dropping-particle":"","family":"Busschbach","given":"Jan","non-dropping-particle":"","parse-names":false,"suffix":""},{"dropping-particle":"","family":"Boye","given":"Kristina S.","non-dropping-particle":"","parse-names":false,"suffix":""}],"container-title":"European Journal of Health Economics","id":"ITEM-1","issued":{"date-parts":[["2020","6","8"]]},"page":"1-13","publisher":"Springer","title":"Which multi-attribute utility instruments are recommended for use in cost-utility analysis? A review of national health technology assessment (HTA) guidelines","type":"article-journal"},"uris":["http://www.mendeley.com/documents/?uuid=65b03e90-2183-38b2-a063-042e963fdfd5"]}],"mendeley":{"formattedCitation":"&lt;sup&gt;95&lt;/sup&gt;","plainTextFormattedCitation":"95","previouslyFormattedCitation":"&lt;sup&gt;95&lt;/sup&gt;"},"properties":{"noteIndex":0},"schema":"https://github.com/citation-style-language/schema/raw/master/csl-citation.json"}</w:instrText>
      </w:r>
      <w:r w:rsidR="00B07D8C" w:rsidRPr="00186C9D">
        <w:rPr>
          <w:rFonts w:ascii="Calibri" w:hAnsi="Calibri" w:cs="Calibri"/>
          <w:strike/>
        </w:rPr>
        <w:fldChar w:fldCharType="separate"/>
      </w:r>
      <w:r w:rsidR="00C12402" w:rsidRPr="00186C9D">
        <w:rPr>
          <w:rFonts w:ascii="Calibri" w:hAnsi="Calibri" w:cs="Calibri"/>
          <w:strike/>
          <w:noProof/>
          <w:vertAlign w:val="superscript"/>
        </w:rPr>
        <w:t>95</w:t>
      </w:r>
      <w:r w:rsidR="00B07D8C" w:rsidRPr="00186C9D">
        <w:rPr>
          <w:rFonts w:ascii="Calibri" w:hAnsi="Calibri" w:cs="Calibri"/>
          <w:strike/>
        </w:rPr>
        <w:fldChar w:fldCharType="end"/>
      </w:r>
      <w:r w:rsidR="00B07D8C" w:rsidRPr="00186C9D">
        <w:rPr>
          <w:rFonts w:ascii="Calibri" w:hAnsi="Calibri" w:cs="Calibri"/>
          <w:strike/>
        </w:rPr>
        <w:t xml:space="preserve">. </w:t>
      </w:r>
      <w:commentRangeStart w:id="11"/>
      <w:r w:rsidR="00186C9D" w:rsidRPr="0092480E">
        <w:rPr>
          <w:rFonts w:ascii="Calibri" w:hAnsi="Calibri" w:cs="Calibri"/>
        </w:rPr>
        <w:t xml:space="preserve">There are also multiple methodological, ethical, and contextual disadvantages of using </w:t>
      </w:r>
      <w:r w:rsidR="00186C9D">
        <w:rPr>
          <w:rFonts w:ascii="Calibri" w:hAnsi="Calibri" w:cs="Calibri"/>
        </w:rPr>
        <w:t>QALYs reported, but it should be noted that most of those discussion are more about utilitarian principles, than discussion specific for QALY</w:t>
      </w:r>
      <w:commentRangeEnd w:id="11"/>
      <w:r w:rsidR="00186C9D">
        <w:rPr>
          <w:rStyle w:val="Verwijzingopmerking"/>
          <w:rFonts w:asciiTheme="minorHAnsi" w:eastAsiaTheme="minorHAnsi" w:hAnsiTheme="minorHAnsi" w:cstheme="minorBidi"/>
          <w:lang w:val="en-GB"/>
        </w:rPr>
        <w:commentReference w:id="11"/>
      </w:r>
      <w:r w:rsidR="00186C9D" w:rsidRPr="0092480E">
        <w:rPr>
          <w:rFonts w:ascii="Calibri" w:hAnsi="Calibri" w:cs="Calibri"/>
        </w:rPr>
        <w:t>.</w:t>
      </w:r>
      <w:r w:rsidR="00055008" w:rsidRPr="0092480E">
        <w:rPr>
          <w:rFonts w:ascii="Calibri" w:hAnsi="Calibri" w:cs="Calibri"/>
        </w:rPr>
        <w:fldChar w:fldCharType="begin" w:fldLock="1"/>
      </w:r>
      <w:r w:rsidR="000F35D3">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96&lt;/sup&gt;","plainTextFormattedCitation":"96","previouslyFormattedCitation":"&lt;sup&gt;96&lt;/sup&gt;"},"properties":{"noteIndex":0},"schema":"https://github.com/citation-style-language/schema/raw/master/csl-citation.json"}</w:instrText>
      </w:r>
      <w:r w:rsidR="00055008" w:rsidRPr="0092480E">
        <w:rPr>
          <w:rFonts w:ascii="Calibri" w:hAnsi="Calibri" w:cs="Calibri"/>
        </w:rPr>
        <w:fldChar w:fldCharType="separate"/>
      </w:r>
      <w:r w:rsidR="00C12402" w:rsidRPr="00C12402">
        <w:rPr>
          <w:rFonts w:ascii="Calibri" w:hAnsi="Calibri" w:cs="Calibri"/>
          <w:noProof/>
          <w:vertAlign w:val="superscript"/>
        </w:rPr>
        <w:t>96</w:t>
      </w:r>
      <w:r w:rsidR="00055008" w:rsidRPr="0092480E">
        <w:rPr>
          <w:rFonts w:ascii="Calibri" w:hAnsi="Calibri" w:cs="Calibri"/>
        </w:rPr>
        <w:fldChar w:fldCharType="end"/>
      </w:r>
    </w:p>
    <w:p w14:paraId="3551C310" w14:textId="6BCA4456" w:rsidR="007C7AFC" w:rsidRDefault="00186C9D" w:rsidP="00153762">
      <w:pPr>
        <w:spacing w:line="276" w:lineRule="auto"/>
        <w:ind w:firstLine="720"/>
        <w:rPr>
          <w:rFonts w:ascii="Calibri" w:hAnsi="Calibri" w:cs="Calibri"/>
        </w:rPr>
      </w:pPr>
      <w:commentRangeStart w:id="12"/>
      <w:r>
        <w:rPr>
          <w:rFonts w:ascii="Calibri" w:hAnsi="Calibri" w:cs="Calibri"/>
        </w:rPr>
        <w:lastRenderedPageBreak/>
        <w:t xml:space="preserve">Fifth, we did not include the potential impact on </w:t>
      </w:r>
      <w:proofErr w:type="spellStart"/>
      <w:r>
        <w:rPr>
          <w:rFonts w:ascii="Calibri" w:hAnsi="Calibri" w:cs="Calibri"/>
        </w:rPr>
        <w:t>QoL</w:t>
      </w:r>
      <w:proofErr w:type="spellEnd"/>
      <w:r>
        <w:rPr>
          <w:rFonts w:ascii="Calibri" w:hAnsi="Calibri" w:cs="Calibri"/>
        </w:rPr>
        <w:t xml:space="preserve"> of delaying a semi-elective surgery</w:t>
      </w:r>
      <w:commentRangeEnd w:id="12"/>
      <w:r>
        <w:rPr>
          <w:rStyle w:val="Verwijzingopmerking"/>
          <w:rFonts w:asciiTheme="minorHAnsi" w:eastAsiaTheme="minorHAnsi" w:hAnsiTheme="minorHAnsi" w:cstheme="minorBidi"/>
          <w:lang w:val="en-GB"/>
        </w:rPr>
        <w:commentReference w:id="12"/>
      </w:r>
      <w:r w:rsidR="007C7AFC">
        <w:rPr>
          <w:rFonts w:ascii="Calibri" w:hAnsi="Calibri" w:cs="Calibri"/>
        </w:rPr>
        <w:t xml:space="preserve">.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30FD0F42" w:rsidR="00992E03" w:rsidRPr="0092480E" w:rsidRDefault="00186C9D" w:rsidP="00153762">
      <w:pPr>
        <w:spacing w:line="276" w:lineRule="auto"/>
        <w:ind w:firstLine="720"/>
        <w:rPr>
          <w:rFonts w:ascii="Calibri" w:hAnsi="Calibri" w:cs="Calibri"/>
        </w:rPr>
      </w:pPr>
      <w:commentRangeStart w:id="13"/>
      <w:r>
        <w:rPr>
          <w:rFonts w:ascii="Calibri" w:hAnsi="Calibri" w:cs="Calibri"/>
        </w:rPr>
        <w:t>Sixth</w:t>
      </w:r>
      <w:commentRangeEnd w:id="13"/>
      <w:r>
        <w:rPr>
          <w:rStyle w:val="Verwijzingopmerking"/>
          <w:rFonts w:asciiTheme="minorHAnsi" w:eastAsiaTheme="minorHAnsi" w:hAnsiTheme="minorHAnsi" w:cstheme="minorBidi"/>
          <w:lang w:val="en-GB"/>
        </w:rPr>
        <w:commentReference w:id="13"/>
      </w:r>
      <w:r>
        <w:rPr>
          <w:rFonts w:ascii="Calibri" w:hAnsi="Calibri" w:cs="Calibri"/>
        </w:rPr>
        <w:t>,</w:t>
      </w:r>
      <w:r w:rsidR="00992E03">
        <w:rPr>
          <w:rFonts w:ascii="Calibri" w:hAnsi="Calibri" w:cs="Calibri"/>
        </w:rPr>
        <w:t xml:space="preserve"> we found that</w:t>
      </w:r>
      <w:r w:rsidR="00287406">
        <w:rPr>
          <w:rFonts w:ascii="Calibri" w:hAnsi="Calibri" w:cs="Calibri"/>
        </w:rPr>
        <w:t xml:space="preserve"> absolute</w:t>
      </w:r>
      <w:r w:rsidR="00992E03">
        <w:rPr>
          <w:rFonts w:ascii="Calibri" w:hAnsi="Calibri" w:cs="Calibri"/>
        </w:rPr>
        <w:t xml:space="preserve"> </w:t>
      </w:r>
      <w:proofErr w:type="spellStart"/>
      <w:r w:rsidR="00992E03">
        <w:rPr>
          <w:rFonts w:ascii="Calibri" w:hAnsi="Calibri" w:cs="Calibri"/>
        </w:rPr>
        <w:t>QoL</w:t>
      </w:r>
      <w:proofErr w:type="spellEnd"/>
      <w:r w:rsidR="00992E03">
        <w:rPr>
          <w:rFonts w:ascii="Calibri" w:hAnsi="Calibri" w:cs="Calibri"/>
        </w:rPr>
        <w:t xml:space="preserve"> was estimated higher in the second expert session. However, the relevant measure of </w:t>
      </w:r>
      <w:proofErr w:type="spellStart"/>
      <w:r w:rsidR="00992E03">
        <w:rPr>
          <w:rFonts w:ascii="Calibri" w:hAnsi="Calibri" w:cs="Calibri"/>
        </w:rPr>
        <w:t>QoL</w:t>
      </w:r>
      <w:proofErr w:type="spellEnd"/>
      <w:r w:rsidR="00992E03">
        <w:rPr>
          <w:rFonts w:ascii="Calibri" w:hAnsi="Calibri" w:cs="Calibri"/>
        </w:rPr>
        <w:t xml:space="preserve"> in our model is the difference between preoperative and postoperative </w:t>
      </w:r>
      <w:proofErr w:type="spellStart"/>
      <w:r w:rsidR="00992E03">
        <w:rPr>
          <w:rFonts w:ascii="Calibri" w:hAnsi="Calibri" w:cs="Calibri"/>
        </w:rPr>
        <w:t>QoL</w:t>
      </w:r>
      <w:proofErr w:type="spellEnd"/>
      <w:r w:rsidR="00992E03">
        <w:rPr>
          <w:rFonts w:ascii="Calibri" w:hAnsi="Calibri" w:cs="Calibri"/>
        </w:rPr>
        <w:t>,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our estimates remain valid, </w:t>
      </w:r>
      <w:r w:rsidR="00992E03">
        <w:rPr>
          <w:rFonts w:ascii="Calibri" w:hAnsi="Calibri" w:cs="Calibri"/>
        </w:rPr>
        <w:t xml:space="preserve">it might be reasonable to validate our </w:t>
      </w:r>
      <w:proofErr w:type="spellStart"/>
      <w:r w:rsidR="00992E03">
        <w:rPr>
          <w:rFonts w:ascii="Calibri" w:hAnsi="Calibri" w:cs="Calibri"/>
        </w:rPr>
        <w:t>QoL</w:t>
      </w:r>
      <w:proofErr w:type="spellEnd"/>
      <w:r w:rsidR="00992E03">
        <w:rPr>
          <w:rFonts w:ascii="Calibri" w:hAnsi="Calibri" w:cs="Calibri"/>
        </w:rPr>
        <w:t xml:space="preserve"> estimates in a larger sample of experts.</w:t>
      </w:r>
    </w:p>
    <w:p w14:paraId="538CA534" w14:textId="77777777" w:rsidR="000F224F" w:rsidRDefault="000F224F" w:rsidP="00153762">
      <w:pPr>
        <w:spacing w:line="276" w:lineRule="auto"/>
        <w:rPr>
          <w:rFonts w:ascii="Calibri" w:hAnsi="Calibri" w:cs="Calibri"/>
        </w:rPr>
      </w:pPr>
    </w:p>
    <w:p w14:paraId="4160D292" w14:textId="4DE5093B" w:rsidR="00787ED8" w:rsidRPr="00846768" w:rsidRDefault="00186C9D" w:rsidP="00153762">
      <w:pPr>
        <w:spacing w:line="276" w:lineRule="auto"/>
        <w:rPr>
          <w:rFonts w:ascii="Calibri" w:hAnsi="Calibri" w:cs="Calibri"/>
        </w:rPr>
      </w:pPr>
      <w:commentRangeStart w:id="14"/>
      <w:r>
        <w:rPr>
          <w:rFonts w:ascii="Calibri" w:hAnsi="Calibri" w:cs="Calibri"/>
        </w:rPr>
        <w:t>The</w:t>
      </w:r>
      <w:r w:rsidRPr="0092480E">
        <w:rPr>
          <w:rFonts w:ascii="Calibri" w:hAnsi="Calibri" w:cs="Calibri"/>
        </w:rPr>
        <w:t xml:space="preserve"> model </w:t>
      </w:r>
      <w:r>
        <w:rPr>
          <w:rFonts w:ascii="Calibri" w:hAnsi="Calibri" w:cs="Calibri"/>
        </w:rPr>
        <w:t>was</w:t>
      </w:r>
      <w:r w:rsidRPr="0092480E">
        <w:rPr>
          <w:rFonts w:ascii="Calibri" w:hAnsi="Calibri" w:cs="Calibri"/>
        </w:rPr>
        <w:t xml:space="preserve"> tailored to the context </w:t>
      </w:r>
      <w:r>
        <w:rPr>
          <w:rFonts w:ascii="Calibri" w:hAnsi="Calibri" w:cs="Calibri"/>
        </w:rPr>
        <w:t xml:space="preserve">in the Netherlands </w:t>
      </w:r>
      <w:r w:rsidRPr="0092480E">
        <w:rPr>
          <w:rFonts w:ascii="Calibri" w:hAnsi="Calibri" w:cs="Calibri"/>
        </w:rPr>
        <w:t xml:space="preserve">by using the </w:t>
      </w:r>
      <w:r>
        <w:rPr>
          <w:rFonts w:ascii="Calibri" w:hAnsi="Calibri" w:cs="Calibri"/>
        </w:rPr>
        <w:t xml:space="preserve">national </w:t>
      </w:r>
      <w:r w:rsidRPr="0092480E">
        <w:rPr>
          <w:rFonts w:ascii="Calibri" w:hAnsi="Calibri" w:cs="Calibri"/>
        </w:rPr>
        <w:t>registry data</w:t>
      </w:r>
      <w:commentRangeEnd w:id="14"/>
      <w:r>
        <w:rPr>
          <w:rStyle w:val="Verwijzingopmerking"/>
          <w:rFonts w:asciiTheme="minorHAnsi" w:eastAsiaTheme="minorHAnsi" w:hAnsiTheme="minorHAnsi" w:cstheme="minorBidi"/>
          <w:lang w:val="en-GB"/>
        </w:rPr>
        <w:commentReference w:id="14"/>
      </w:r>
      <w:r w:rsidRPr="0092480E">
        <w:rPr>
          <w:rFonts w:ascii="Calibri" w:hAnsi="Calibri" w:cs="Calibri"/>
        </w:rPr>
        <w:t xml:space="preserve">.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sidR="00CD04DB">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commentRangeStart w:id="15"/>
      <w:r w:rsidRPr="0092480E">
        <w:rPr>
          <w:rFonts w:ascii="Calibri" w:hAnsi="Calibri" w:cs="Calibri"/>
        </w:rPr>
        <w:t>modeling complications, recovery periods and the effect of comorbidity on survival</w:t>
      </w:r>
      <w:commentRangeEnd w:id="15"/>
      <w:r>
        <w:rPr>
          <w:rStyle w:val="Verwijzingopmerking"/>
          <w:rFonts w:asciiTheme="minorHAnsi" w:eastAsiaTheme="minorHAnsi" w:hAnsiTheme="minorHAnsi" w:cstheme="minorBidi"/>
          <w:lang w:val="en-GB"/>
        </w:rPr>
        <w:commentReference w:id="15"/>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w:t>
      </w:r>
      <w:r w:rsidR="000712C3">
        <w:rPr>
          <w:rFonts w:ascii="Calibri" w:hAnsi="Calibri" w:cs="Calibri"/>
        </w:rPr>
        <w:t xml:space="preserve">To </w:t>
      </w:r>
      <w:r>
        <w:rPr>
          <w:rFonts w:ascii="Calibri" w:hAnsi="Calibri" w:cs="Calibri"/>
        </w:rPr>
        <w:t xml:space="preserve">ensure </w:t>
      </w:r>
      <w:commentRangeStart w:id="16"/>
      <w:r>
        <w:rPr>
          <w:rFonts w:ascii="Calibri" w:hAnsi="Calibri" w:cs="Calibri"/>
        </w:rPr>
        <w:t>validity</w:t>
      </w:r>
      <w:commentRangeEnd w:id="16"/>
      <w:r>
        <w:rPr>
          <w:rStyle w:val="Verwijzingopmerking"/>
          <w:rFonts w:asciiTheme="minorHAnsi" w:eastAsiaTheme="minorHAnsi" w:hAnsiTheme="minorHAnsi" w:cstheme="minorBidi"/>
          <w:lang w:val="en-GB"/>
        </w:rPr>
        <w:commentReference w:id="16"/>
      </w:r>
      <w:r w:rsidR="000712C3">
        <w:rPr>
          <w:rFonts w:ascii="Calibri" w:hAnsi="Calibri" w:cs="Calibri"/>
        </w:rPr>
        <w:t>, i</w:t>
      </w:r>
      <w:r w:rsidR="00420C01">
        <w:rPr>
          <w:rFonts w:ascii="Calibri" w:hAnsi="Calibri" w:cs="Calibri"/>
        </w:rPr>
        <w:t xml:space="preserve">t is however essential to periodically review the literature to improve the model inputs </w:t>
      </w:r>
      <w:r w:rsidR="000712C3">
        <w:rPr>
          <w:rFonts w:ascii="Calibri" w:hAnsi="Calibri" w:cs="Calibri"/>
        </w:rPr>
        <w:t>with higher quality</w:t>
      </w:r>
      <w:r w:rsidR="00420C01">
        <w:rPr>
          <w:rFonts w:ascii="Calibri" w:hAnsi="Calibri" w:cs="Calibri"/>
        </w:rPr>
        <w:t xml:space="preserve"> evidence, much like a living systematic review</w:t>
      </w:r>
      <w:r w:rsidR="000712C3">
        <w:rPr>
          <w:rFonts w:ascii="Calibri" w:hAnsi="Calibri" w:cs="Calibri"/>
        </w:rPr>
        <w:t>.</w:t>
      </w:r>
      <w:r w:rsidR="00420C01">
        <w:rPr>
          <w:rFonts w:ascii="Calibri" w:hAnsi="Calibri" w:cs="Calibri"/>
        </w:rPr>
        <w:t xml:space="preserve"> </w:t>
      </w:r>
      <w:r w:rsidR="00420C01">
        <w:rPr>
          <w:rFonts w:ascii="Calibri" w:hAnsi="Calibri" w:cs="Calibri"/>
        </w:rPr>
        <w:fldChar w:fldCharType="begin" w:fldLock="1"/>
      </w:r>
      <w:r w:rsidR="000F35D3">
        <w:rPr>
          <w:rFonts w:ascii="Calibri" w:hAnsi="Calibri" w:cs="Calibri"/>
        </w:rPr>
        <w:instrText>ADDIN CSL_CITATION {"citationItems":[{"id":"ITEM-1","itemData":{"DOI":"10.1016/j.jclinepi.2017.08.010","abstract":"Systematic reviews are difficult to keep up to date, but failure to do so leads to a decay in review currency, accuracy, and utility. We are developing a novel approach to systematic review updating termed ''Living systematic review'' (LSR): systematic reviews that are continually updated, incorporating relevant new evidence as it becomes available. LSRs may be particularly important in fields where research evidence is emerging rapidly, current evidence is uncertain, and new research may change policy or practice decisions. We hypothesize that a continual approach to updating will achieve greater currency and validity, and increase the benefits to end users, with feasible resource requirements over time. Ó This paper is the first in a series published in this issue of the journal, providing an overview of living systematic reviews (LSRs) and living guideline recommendations. This introductory paper introduces the why, what, when, and how of LSRs. Key issues in LSRs are discussed, including searching, updating scenarios, production processes, editorial and peer review, and publication. Other papers in the series explore the contribution from new technologies, such as text mining, machine learning, and crowd sourcing (Thomas et al., this issue); examine the statistical issues associated with repeated meta-analysis (Simmonds et al., this issue); and describe the opportunities to link LSRs with living guidelines (Akl et al., this issue).","author":[{"dropping-particle":"","family":"Elliott","given":"Julian H","non-dropping-particle":"","parse-names":false,"suffix":""},{"dropping-particle":"","family":"Synnot","given":"Anneliese","non-dropping-particle":"","parse-names":false,"suffix":""},{"dropping-particle":"","family":"Turner","given":"Tari","non-dropping-particle":"","parse-names":false,"suffix":""},{"dropping-particle":"","family":"Simmonds","given":"Mark","non-dropping-particle":"","parse-names":false,"suffix":""},{"dropping-particle":"","family":"Akl","given":"Elie A","non-dropping-particle":"","parse-names":false,"suffix":""},{"dropping-particle":"","family":"Mcdonald","given":"Steve","non-dropping-particle":"","parse-names":false,"suffix":""},{"dropping-particle":"","family":"Salanti","given":"Georgia","non-dropping-particle":"","parse-names":false,"suffix":""},{"dropping-particle":"","family":"Meerpohl","given":"Joerg","non-dropping-particle":"","parse-names":false,"suffix":""},{"dropping-particle":"","family":"Maclehose","given":"Harriet","non-dropping-particle":"","parse-names":false,"suffix":""},{"dropping-particle":"","family":"Hilton","given":"John","non-dropping-particle":"","parse-names":false,"suffix":""},{"dropping-particle":"","family":"Tovey","given":"David","non-dropping-particle":"","parse-names":false,"suffix":""},{"dropping-particle":"","family":"Shemilt","given":"Ian","non-dropping-particle":"","parse-names":false,"suffix":""},{"dropping-particle":"","family":"Thomas","given":"James","non-dropping-particle":"","parse-names":false,"suffix":""}],"id":"ITEM-1","issued":{"date-parts":[["0"]]},"title":"Living systematic review: 1. Introductiondthe why, what, when, and how on behalf of the Living Systematic Review Network","type":"article-journal"},"uris":["http://www.mendeley.com/documents/?uuid=ab185df5-97ea-3e80-acbe-8ce51310476a"]}],"mendeley":{"formattedCitation":"&lt;sup&gt;97&lt;/sup&gt;","plainTextFormattedCitation":"97","previouslyFormattedCitation":"&lt;sup&gt;97&lt;/sup&gt;"},"properties":{"noteIndex":0},"schema":"https://github.com/citation-style-language/schema/raw/master/csl-citation.json"}</w:instrText>
      </w:r>
      <w:r w:rsidR="00420C01">
        <w:rPr>
          <w:rFonts w:ascii="Calibri" w:hAnsi="Calibri" w:cs="Calibri"/>
        </w:rPr>
        <w:fldChar w:fldCharType="separate"/>
      </w:r>
      <w:r w:rsidR="00C12402" w:rsidRPr="00C12402">
        <w:rPr>
          <w:rFonts w:ascii="Calibri" w:hAnsi="Calibri" w:cs="Calibri"/>
          <w:noProof/>
          <w:vertAlign w:val="superscript"/>
        </w:rPr>
        <w:t>97</w:t>
      </w:r>
      <w:r w:rsidR="00420C01">
        <w:rPr>
          <w:rFonts w:ascii="Calibri" w:hAnsi="Calibri" w:cs="Calibri"/>
        </w:rPr>
        <w:fldChar w:fldCharType="end"/>
      </w:r>
      <w:r w:rsidR="00420C01">
        <w:rPr>
          <w:rFonts w:ascii="Calibri" w:hAnsi="Calibri" w:cs="Calibri"/>
        </w:rPr>
        <w:t xml:space="preserve"> </w:t>
      </w:r>
      <w:r w:rsidR="003005E0">
        <w:rPr>
          <w:rFonts w:ascii="Calibri" w:hAnsi="Calibri" w:cs="Calibri"/>
        </w:rPr>
        <w:t xml:space="preserve">If </w:t>
      </w:r>
      <w:r w:rsidR="00420C0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r w:rsidRPr="0092480E">
        <w:t>Conclusion</w:t>
      </w:r>
    </w:p>
    <w:p w14:paraId="3D0E4D60" w14:textId="72DD0E5D" w:rsidR="006A77DC" w:rsidRDefault="00420C01" w:rsidP="00153762">
      <w:pPr>
        <w:spacing w:line="276" w:lineRule="auto"/>
        <w:rPr>
          <w:rFonts w:ascii="Calibri" w:eastAsia="Calibri" w:hAnsi="Calibri" w:cs="Calibri"/>
        </w:rPr>
      </w:pPr>
      <w:r>
        <w:rPr>
          <w:rFonts w:ascii="Calibri" w:eastAsia="Calibri" w:hAnsi="Calibri" w:cs="Calibri"/>
        </w:rPr>
        <w:t>By transparently aggregating best available evidence, o</w:t>
      </w:r>
      <w:r w:rsidR="00AC6F5A" w:rsidRPr="0092480E">
        <w:rPr>
          <w:rFonts w:ascii="Calibri" w:eastAsia="Calibri" w:hAnsi="Calibri" w:cs="Calibri"/>
        </w:rPr>
        <w:t xml:space="preserve">ur decision model </w:t>
      </w:r>
      <w:r w:rsidR="004334FE">
        <w:rPr>
          <w:rFonts w:ascii="Calibri" w:eastAsia="Calibri" w:hAnsi="Calibri" w:cs="Calibri"/>
        </w:rPr>
        <w:t>may support</w:t>
      </w:r>
      <w:r w:rsidR="00AC6F5A" w:rsidRPr="0092480E">
        <w:rPr>
          <w:rFonts w:ascii="Calibri" w:eastAsia="Calibri" w:hAnsi="Calibri" w:cs="Calibri"/>
        </w:rPr>
        <w:t xml:space="preserve"> prioritization of surgical care</w:t>
      </w:r>
      <w:bookmarkStart w:id="17" w:name="_GoBack"/>
      <w:bookmarkEnd w:id="17"/>
      <w:r w:rsidR="00AC6F5A" w:rsidRPr="0092480E">
        <w:rPr>
          <w:rFonts w:ascii="Calibri" w:eastAsia="Calibri" w:hAnsi="Calibri" w:cs="Calibri"/>
        </w:rPr>
        <w:t xml:space="preserve"> in times of scarcity in surgical capacity</w:t>
      </w:r>
      <w:r w:rsidR="00173871">
        <w:rPr>
          <w:rFonts w:ascii="Calibri" w:eastAsia="Calibri" w:hAnsi="Calibri" w:cs="Calibri"/>
        </w:rPr>
        <w:t xml:space="preserve"> </w:t>
      </w:r>
      <w:r w:rsidR="00173871" w:rsidRPr="0092480E">
        <w:rPr>
          <w:rFonts w:ascii="Calibri" w:eastAsia="Calibri" w:hAnsi="Calibri" w:cs="Calibri"/>
        </w:rPr>
        <w:t>(</w:t>
      </w:r>
      <w:r w:rsidR="003B69E1">
        <w:rPr>
          <w:rFonts w:ascii="Calibri" w:eastAsia="Calibri" w:hAnsi="Calibri" w:cs="Calibri"/>
        </w:rPr>
        <w:t xml:space="preserve">e.g. </w:t>
      </w:r>
      <w:r w:rsidR="00173871" w:rsidRPr="0092480E">
        <w:rPr>
          <w:rFonts w:ascii="Calibri" w:eastAsia="Calibri" w:hAnsi="Calibri" w:cs="Calibri"/>
        </w:rPr>
        <w:t>due to COVID-19</w:t>
      </w:r>
      <w:r w:rsidR="00173871">
        <w:rPr>
          <w:rFonts w:ascii="Calibri" w:eastAsia="Calibri" w:hAnsi="Calibri" w:cs="Calibri"/>
        </w:rPr>
        <w:t>)</w:t>
      </w:r>
      <w:r w:rsidR="00AC6F5A" w:rsidRPr="0092480E">
        <w:rPr>
          <w:rFonts w:ascii="Calibri" w:eastAsia="Calibri" w:hAnsi="Calibri" w:cs="Calibri"/>
        </w:rPr>
        <w:t xml:space="preserve"> from a utilitarian perspective.</w:t>
      </w:r>
      <w:r w:rsidR="000712C3">
        <w:rPr>
          <w:rFonts w:ascii="Calibri" w:eastAsia="Calibri" w:hAnsi="Calibri" w:cs="Calibri"/>
        </w:rPr>
        <w:t xml:space="preserve"> </w:t>
      </w:r>
      <w:r w:rsidR="00C678D7">
        <w:rPr>
          <w:rFonts w:ascii="Calibri" w:eastAsia="Calibri" w:hAnsi="Calibri" w:cs="Calibri"/>
        </w:rPr>
        <w:t>Based on our approach, t</w:t>
      </w:r>
      <w:r w:rsidR="00C678D7" w:rsidRPr="0092480E">
        <w:rPr>
          <w:rFonts w:ascii="Calibri" w:eastAsia="Calibri" w:hAnsi="Calibri" w:cs="Calibri"/>
        </w:rPr>
        <w:t xml:space="preserve">he expected health loss due to delay </w:t>
      </w:r>
      <w:r w:rsidR="00C678D7">
        <w:rPr>
          <w:rFonts w:ascii="Calibri" w:eastAsia="Calibri" w:hAnsi="Calibri" w:cs="Calibri"/>
        </w:rPr>
        <w:t>was</w:t>
      </w:r>
      <w:r w:rsidR="00C678D7" w:rsidRPr="0092480E">
        <w:rPr>
          <w:rFonts w:ascii="Calibri" w:eastAsia="Calibri" w:hAnsi="Calibri" w:cs="Calibri"/>
        </w:rPr>
        <w:t xml:space="preserve"> quantified for semi-elective </w:t>
      </w:r>
      <w:r w:rsidR="00C678D7">
        <w:rPr>
          <w:rFonts w:ascii="Calibri" w:eastAsia="Calibri" w:hAnsi="Calibri" w:cs="Calibri"/>
        </w:rPr>
        <w:t>surgeries</w:t>
      </w:r>
      <w:r w:rsidR="00C678D7" w:rsidRPr="0092480E">
        <w:rPr>
          <w:rFonts w:ascii="Calibri" w:eastAsia="Calibri" w:hAnsi="Calibri" w:cs="Calibri"/>
        </w:rPr>
        <w:t xml:space="preserve"> in </w:t>
      </w:r>
      <w:r w:rsidR="00C678D7">
        <w:rPr>
          <w:rFonts w:ascii="Calibri" w:eastAsia="Calibri" w:hAnsi="Calibri" w:cs="Calibri"/>
        </w:rPr>
        <w:t>an academic</w:t>
      </w:r>
      <w:r w:rsidR="00C678D7" w:rsidRPr="0092480E">
        <w:rPr>
          <w:rFonts w:ascii="Calibri" w:eastAsia="Calibri" w:hAnsi="Calibri" w:cs="Calibri"/>
        </w:rPr>
        <w:t xml:space="preserve"> hospital</w:t>
      </w:r>
      <w:r w:rsidR="00C678D7">
        <w:rPr>
          <w:rFonts w:ascii="Calibri" w:eastAsia="Calibri" w:hAnsi="Calibri" w:cs="Calibri"/>
        </w:rPr>
        <w:t xml:space="preserve"> in the Netherlands</w:t>
      </w:r>
      <w:r w:rsidR="00C678D7" w:rsidRPr="0092480E">
        <w:rPr>
          <w:rFonts w:ascii="Calibri" w:eastAsia="Calibri" w:hAnsi="Calibri" w:cs="Calibri"/>
        </w:rPr>
        <w:t xml:space="preserve">. This </w:t>
      </w:r>
      <w:r w:rsidR="00C678D7">
        <w:rPr>
          <w:rFonts w:ascii="Calibri" w:eastAsia="Calibri" w:hAnsi="Calibri" w:cs="Calibri"/>
        </w:rPr>
        <w:t xml:space="preserve">approach </w:t>
      </w:r>
      <w:r w:rsidR="00C678D7" w:rsidRPr="0092480E">
        <w:rPr>
          <w:rFonts w:ascii="Calibri" w:eastAsia="Calibri" w:hAnsi="Calibri" w:cs="Calibri"/>
        </w:rPr>
        <w:t xml:space="preserve">can help to minimize health losses when trying to overcome delay in </w:t>
      </w:r>
      <w:r w:rsidR="00C678D7">
        <w:rPr>
          <w:rFonts w:ascii="Calibri" w:eastAsia="Calibri" w:hAnsi="Calibri" w:cs="Calibri"/>
        </w:rPr>
        <w:t>surgeries across disciplines</w:t>
      </w:r>
      <w:r w:rsidR="00C678D7" w:rsidRPr="0092480E">
        <w:rPr>
          <w:rFonts w:ascii="Calibri" w:eastAsia="Calibri" w:hAnsi="Calibri" w:cs="Calibri"/>
        </w:rPr>
        <w:t xml:space="preserve">. </w:t>
      </w:r>
      <w:r w:rsidR="00C678D7">
        <w:rPr>
          <w:rFonts w:ascii="Calibri" w:hAnsi="Calibri" w:cs="Calibri"/>
        </w:rPr>
        <w:t xml:space="preserve">This </w:t>
      </w:r>
      <w:r w:rsidR="00C678D7" w:rsidRPr="0092480E">
        <w:rPr>
          <w:rFonts w:ascii="Calibri" w:hAnsi="Calibri" w:cs="Calibri"/>
        </w:rPr>
        <w:t xml:space="preserve">approach is more transparent, more evidence-based, and more </w:t>
      </w:r>
      <w:r w:rsidR="00C678D7">
        <w:rPr>
          <w:rFonts w:ascii="Calibri" w:hAnsi="Calibri" w:cs="Calibri"/>
        </w:rPr>
        <w:t>consistent</w:t>
      </w:r>
      <w:r w:rsidR="00C678D7" w:rsidRPr="0092480E">
        <w:rPr>
          <w:rFonts w:ascii="Calibri" w:hAnsi="Calibri" w:cs="Calibri"/>
        </w:rPr>
        <w:t xml:space="preserve"> than the alternative strategy of triaging based on expert opinion</w:t>
      </w:r>
      <w:r w:rsidR="00C678D7" w:rsidRPr="0092480E">
        <w:rPr>
          <w:rFonts w:ascii="Calibri" w:eastAsia="Calibri" w:hAnsi="Calibri" w:cs="Calibri"/>
        </w:rPr>
        <w:t xml:space="preserve">. </w:t>
      </w:r>
    </w:p>
    <w:p w14:paraId="6E341FBD" w14:textId="77777777" w:rsidR="006A77DC" w:rsidRDefault="006A77DC" w:rsidP="00153762">
      <w:pPr>
        <w:spacing w:line="276" w:lineRule="auto"/>
        <w:rPr>
          <w:rFonts w:ascii="Calibri" w:eastAsia="Calibri" w:hAnsi="Calibri" w:cs="Calibri"/>
        </w:rPr>
      </w:pPr>
    </w:p>
    <w:p w14:paraId="1C938CFE" w14:textId="257CEDB6" w:rsidR="006A77DC" w:rsidRDefault="00BD23BB" w:rsidP="00153762">
      <w:pPr>
        <w:spacing w:line="276" w:lineRule="auto"/>
        <w:rPr>
          <w:rFonts w:ascii="Calibri" w:eastAsia="Calibri" w:hAnsi="Calibri" w:cs="Calibri"/>
        </w:rPr>
      </w:pPr>
      <w:r>
        <w:rPr>
          <w:rFonts w:ascii="Calibri" w:eastAsia="Calibri" w:hAnsi="Calibri" w:cs="Calibri"/>
        </w:rPr>
        <w:t>It should be noted that e</w:t>
      </w:r>
      <w:r w:rsidR="000712C3">
        <w:rPr>
          <w:rFonts w:ascii="Calibri" w:eastAsia="Calibri" w:hAnsi="Calibri" w:cs="Calibri"/>
        </w:rPr>
        <w:t xml:space="preserve">vidence from </w:t>
      </w:r>
      <w:r w:rsidR="00E172ED">
        <w:rPr>
          <w:rFonts w:ascii="Calibri" w:eastAsia="Calibri" w:hAnsi="Calibri" w:cs="Calibri"/>
        </w:rPr>
        <w:t>well-</w:t>
      </w:r>
      <w:r w:rsidR="000712C3">
        <w:rPr>
          <w:rFonts w:ascii="Calibri" w:eastAsia="Calibri" w:hAnsi="Calibri" w:cs="Calibri"/>
        </w:rPr>
        <w:t xml:space="preserve">controlled comparison studies is often lacking. </w:t>
      </w:r>
      <w:r w:rsidR="006C5AAD">
        <w:rPr>
          <w:rFonts w:ascii="Calibri" w:eastAsia="Calibri" w:hAnsi="Calibri" w:cs="Calibri"/>
        </w:rPr>
        <w:t xml:space="preserve">Instead, adjusted estimates from observational studies are often the best available evidence for </w:t>
      </w:r>
      <w:r w:rsidR="008269CC">
        <w:rPr>
          <w:rFonts w:ascii="Calibri" w:eastAsia="Calibri" w:hAnsi="Calibri" w:cs="Calibri"/>
        </w:rPr>
        <w:t xml:space="preserve">benefit of surgery and </w:t>
      </w:r>
      <w:r w:rsidR="006C5AAD">
        <w:rPr>
          <w:rFonts w:ascii="Calibri" w:eastAsia="Calibri" w:hAnsi="Calibri" w:cs="Calibri"/>
        </w:rPr>
        <w:t xml:space="preserve">the effects of delay on survival. </w:t>
      </w:r>
      <w:r w:rsidR="006A77DC">
        <w:rPr>
          <w:rFonts w:ascii="Calibri" w:eastAsia="Calibri" w:hAnsi="Calibri" w:cs="Calibri"/>
        </w:rPr>
        <w:t>Therefore, the model inputs should be periodically</w:t>
      </w:r>
      <w:r w:rsidR="006A77DC">
        <w:rPr>
          <w:rFonts w:eastAsia="Calibri"/>
        </w:rPr>
        <w:t xml:space="preserve"> </w:t>
      </w:r>
      <w:r w:rsidR="006A77DC">
        <w:rPr>
          <w:rFonts w:ascii="Calibri" w:eastAsia="Calibri" w:hAnsi="Calibri" w:cs="Calibri"/>
        </w:rPr>
        <w:t>updated with newer, higher quality evidence.</w:t>
      </w:r>
    </w:p>
    <w:p w14:paraId="1E1C41A0" w14:textId="77777777" w:rsidR="006A77DC" w:rsidRDefault="006A77DC" w:rsidP="00153762">
      <w:pPr>
        <w:spacing w:line="276" w:lineRule="auto"/>
        <w:rPr>
          <w:rFonts w:ascii="Calibri" w:eastAsia="Calibri" w:hAnsi="Calibri" w:cs="Calibri"/>
        </w:rPr>
      </w:pPr>
    </w:p>
    <w:p w14:paraId="7C0BF022" w14:textId="20DFF23B" w:rsidR="00AC6F5A" w:rsidRPr="0092480E" w:rsidRDefault="00420C01" w:rsidP="00153762">
      <w:pPr>
        <w:spacing w:line="276" w:lineRule="auto"/>
        <w:rPr>
          <w:rFonts w:ascii="Calibri" w:eastAsia="Calibri" w:hAnsi="Calibri" w:cs="Calibri"/>
        </w:rPr>
      </w:pPr>
      <w:r>
        <w:rPr>
          <w:rFonts w:ascii="Calibri" w:eastAsia="Calibri" w:hAnsi="Calibri" w:cs="Calibri"/>
        </w:rPr>
        <w:t xml:space="preserve">Finally, </w:t>
      </w:r>
      <w:r w:rsidR="00BD23BB">
        <w:rPr>
          <w:rFonts w:ascii="Calibri" w:eastAsia="Calibri" w:hAnsi="Calibri" w:cs="Calibri"/>
        </w:rPr>
        <w:t xml:space="preserve">this tool should be </w:t>
      </w:r>
      <w:r>
        <w:rPr>
          <w:rFonts w:ascii="Calibri" w:eastAsia="Calibri" w:hAnsi="Calibri" w:cs="Calibri"/>
        </w:rPr>
        <w:t>p</w:t>
      </w:r>
      <w:r w:rsidR="00BD23BB">
        <w:rPr>
          <w:rFonts w:ascii="Calibri" w:eastAsia="Calibri" w:hAnsi="Calibri" w:cs="Calibri"/>
        </w:rPr>
        <w:t>laced</w:t>
      </w:r>
      <w:r w:rsidR="00AC6F5A" w:rsidRPr="0092480E">
        <w:rPr>
          <w:rFonts w:ascii="Calibri" w:eastAsia="Calibri" w:hAnsi="Calibri" w:cs="Calibri"/>
        </w:rPr>
        <w:t xml:space="preserve"> in the context of </w:t>
      </w:r>
      <w:r w:rsidR="00BD23BB">
        <w:rPr>
          <w:rFonts w:ascii="Calibri" w:eastAsia="Calibri" w:hAnsi="Calibri" w:cs="Calibri"/>
        </w:rPr>
        <w:t>other</w:t>
      </w:r>
      <w:r w:rsidR="00AC6F5A" w:rsidRPr="0092480E">
        <w:rPr>
          <w:rFonts w:ascii="Calibri" w:eastAsia="Calibri" w:hAnsi="Calibri" w:cs="Calibri"/>
        </w:rPr>
        <w:t xml:space="preserve"> ethical perspectives and combin</w:t>
      </w:r>
      <w:r w:rsidR="00BD23BB">
        <w:rPr>
          <w:rFonts w:ascii="Calibri" w:eastAsia="Calibri" w:hAnsi="Calibri" w:cs="Calibri"/>
        </w:rPr>
        <w:t>ed</w:t>
      </w:r>
      <w:r w:rsidR="00AC6F5A" w:rsidRPr="0092480E">
        <w:rPr>
          <w:rFonts w:ascii="Calibri" w:eastAsia="Calibri" w:hAnsi="Calibri" w:cs="Calibri"/>
        </w:rPr>
        <w:t xml:space="preserve"> with capacity management tools</w:t>
      </w:r>
      <w:r w:rsidR="00BD23BB">
        <w:rPr>
          <w:rFonts w:ascii="Calibri" w:eastAsia="Calibri" w:hAnsi="Calibri" w:cs="Calibri"/>
        </w:rPr>
        <w:t xml:space="preserve">. If successful, we believe this tool should be </w:t>
      </w:r>
      <w:r w:rsidR="00AC6F5A" w:rsidRPr="0092480E">
        <w:rPr>
          <w:rFonts w:ascii="Calibri" w:eastAsia="Calibri" w:hAnsi="Calibri" w:cs="Calibri"/>
        </w:rPr>
        <w:t>implement</w:t>
      </w:r>
      <w:r w:rsidR="00BD23BB">
        <w:rPr>
          <w:rFonts w:ascii="Calibri" w:eastAsia="Calibri" w:hAnsi="Calibri" w:cs="Calibri"/>
        </w:rPr>
        <w:t xml:space="preserve">ed on a </w:t>
      </w:r>
      <w:r w:rsidR="006A77DC">
        <w:rPr>
          <w:rFonts w:ascii="Calibri" w:eastAsia="Calibri" w:hAnsi="Calibri" w:cs="Calibri"/>
        </w:rPr>
        <w:t>large scale,</w:t>
      </w:r>
      <w:r w:rsidR="00BD23BB">
        <w:rPr>
          <w:rFonts w:ascii="Calibri" w:eastAsia="Calibri" w:hAnsi="Calibri" w:cs="Calibri"/>
        </w:rPr>
        <w:t xml:space="preserve"> in order to minimize health loss of the accumulating group of patients waiting for surgery</w:t>
      </w:r>
      <w:r w:rsidR="00AC6F5A" w:rsidRPr="0092480E">
        <w:rPr>
          <w:rFonts w:ascii="Calibri" w:eastAsia="Calibri" w:hAnsi="Calibri" w:cs="Calibri"/>
        </w:rPr>
        <w:t>.</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3"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63723989" w:rsidR="00FE7393"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w:t>
      </w:r>
      <w:r w:rsidR="00E56F28">
        <w:rPr>
          <w:rFonts w:ascii="Calibri" w:hAnsi="Calibri" w:cs="Calibri"/>
          <w:lang w:val="en-US"/>
        </w:rPr>
        <w:t>state transition</w:t>
      </w:r>
      <w:r w:rsidRPr="0092480E">
        <w:rPr>
          <w:rFonts w:ascii="Calibri" w:hAnsi="Calibri" w:cs="Calibri"/>
          <w:lang w:val="en-US"/>
        </w:rPr>
        <w:t xml:space="preserve">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proofErr w:type="spellStart"/>
      <w:r w:rsidR="00834B5E">
        <w:rPr>
          <w:rFonts w:ascii="Calibri" w:hAnsi="Calibri" w:cs="Calibri"/>
          <w:lang w:val="en-US"/>
        </w:rPr>
        <w:t>Preop</w:t>
      </w:r>
      <w:proofErr w:type="spellEnd"/>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w:t>
      </w:r>
      <w:proofErr w:type="spellStart"/>
      <w:r w:rsidR="00834B5E" w:rsidRPr="0092480E">
        <w:rPr>
          <w:rFonts w:ascii="Calibri" w:hAnsi="Calibri" w:cs="Calibri"/>
          <w:lang w:val="en-US"/>
        </w:rPr>
        <w:t>Preop</w:t>
      </w:r>
      <w:proofErr w:type="spellEnd"/>
      <w:r w:rsidR="00834B5E" w:rsidRPr="0092480E">
        <w:rPr>
          <w:rFonts w:ascii="Calibri" w:hAnsi="Calibri" w:cs="Calibri"/>
          <w:lang w:val="en-US"/>
        </w:rPr>
        <w:t xml:space="preserve">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w:t>
      </w:r>
      <w:proofErr w:type="spellStart"/>
      <w:r w:rsidR="00712419">
        <w:rPr>
          <w:rFonts w:ascii="Calibri" w:hAnsi="Calibri" w:cs="Calibri"/>
          <w:lang w:val="en-US"/>
        </w:rPr>
        <w:t>Preop</w:t>
      </w:r>
      <w:proofErr w:type="spellEnd"/>
      <w:r w:rsidR="00712419">
        <w:rPr>
          <w:rFonts w:ascii="Calibri" w:hAnsi="Calibri" w:cs="Calibri"/>
          <w:lang w:val="en-US"/>
        </w:rPr>
        <w:t xml:space="preserve">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 xml:space="preserve">ntinue to wait for their surgery (stay in the </w:t>
      </w:r>
      <w:proofErr w:type="spellStart"/>
      <w:r w:rsidR="00712419">
        <w:rPr>
          <w:rFonts w:ascii="Calibri" w:hAnsi="Calibri" w:cs="Calibri"/>
          <w:lang w:val="en-US"/>
        </w:rPr>
        <w:t>Preop</w:t>
      </w:r>
      <w:proofErr w:type="spellEnd"/>
      <w:r w:rsidR="00712419">
        <w:rPr>
          <w:rFonts w:ascii="Calibri" w:hAnsi="Calibri" w:cs="Calibri"/>
          <w:lang w:val="en-US"/>
        </w:rPr>
        <w:t xml:space="preserve">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w:t>
      </w:r>
      <w:proofErr w:type="spellStart"/>
      <w:r w:rsidR="03B4959E" w:rsidRPr="0092480E">
        <w:rPr>
          <w:rFonts w:ascii="Calibri" w:hAnsi="Calibri" w:cs="Calibri"/>
          <w:lang w:val="en-US"/>
        </w:rPr>
        <w:t>Preop</w:t>
      </w:r>
      <w:proofErr w:type="spellEnd"/>
      <w:r w:rsidR="03B4959E" w:rsidRPr="0092480E">
        <w:rPr>
          <w:rFonts w:ascii="Calibri" w:hAnsi="Calibri" w:cs="Calibri"/>
          <w:lang w:val="en-US"/>
        </w:rPr>
        <w:t xml:space="preserve">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066E3D13" w14:textId="77777777" w:rsidR="00213F7D" w:rsidRDefault="00213F7D" w:rsidP="00213F7D"/>
    <w:p w14:paraId="4E29BC92" w14:textId="77777777" w:rsidR="00213F7D" w:rsidRDefault="00213F7D" w:rsidP="00213F7D"/>
    <w:p w14:paraId="32340F7F" w14:textId="77777777" w:rsidR="00213F7D" w:rsidRDefault="00213F7D" w:rsidP="00213F7D"/>
    <w:p w14:paraId="4B8718C3" w14:textId="0678ABC2" w:rsidR="00213F7D" w:rsidRPr="00213F7D" w:rsidRDefault="00213F7D" w:rsidP="00213F7D">
      <w:pPr>
        <w:spacing w:after="160" w:line="259" w:lineRule="auto"/>
      </w:pPr>
    </w:p>
    <w:p w14:paraId="2AC0BE73" w14:textId="509B8CAB" w:rsidR="00213F7D" w:rsidRPr="00213F7D" w:rsidRDefault="00213F7D" w:rsidP="00213F7D">
      <w:pPr>
        <w:tabs>
          <w:tab w:val="left" w:pos="3916"/>
        </w:tabs>
        <w:rPr>
          <w:sz w:val="20"/>
          <w:szCs w:val="20"/>
          <w:lang w:val="en-GB" w:eastAsia="en-GB"/>
        </w:rPr>
        <w:sectPr w:rsidR="00213F7D" w:rsidRPr="00213F7D">
          <w:footerReference w:type="even" r:id="rId14"/>
          <w:footerReference w:type="default" r:id="rId15"/>
          <w:pgSz w:w="11906" w:h="16838"/>
          <w:pgMar w:top="1417" w:right="1417" w:bottom="1417" w:left="1417" w:header="708" w:footer="708" w:gutter="0"/>
          <w:cols w:space="708"/>
          <w:docGrid w:linePitch="360"/>
        </w:sectPr>
      </w:pPr>
      <w:r>
        <w:rPr>
          <w:sz w:val="20"/>
          <w:szCs w:val="20"/>
          <w:lang w:val="en-GB" w:eastAsia="en-GB"/>
        </w:rPr>
        <w:tab/>
      </w:r>
    </w:p>
    <w:p w14:paraId="12B3BB7A" w14:textId="33B1379F" w:rsidR="00AC4747" w:rsidRDefault="00AC4747" w:rsidP="00AC4747">
      <w:pPr>
        <w:pStyle w:val="Bijschrift"/>
        <w:keepNext/>
      </w:pPr>
      <w:r>
        <w:lastRenderedPageBreak/>
        <w:t xml:space="preserve">Table </w:t>
      </w:r>
      <w:r w:rsidR="001E0604">
        <w:rPr>
          <w:noProof/>
        </w:rPr>
        <w:fldChar w:fldCharType="begin"/>
      </w:r>
      <w:r w:rsidR="001E0604">
        <w:rPr>
          <w:noProof/>
        </w:rPr>
        <w:instrText xml:space="preserve"> SEQ Table \* ARABIC </w:instrText>
      </w:r>
      <w:r w:rsidR="001E0604">
        <w:rPr>
          <w:noProof/>
        </w:rPr>
        <w:fldChar w:fldCharType="separate"/>
      </w:r>
      <w:r>
        <w:rPr>
          <w:noProof/>
        </w:rPr>
        <w:t>1</w:t>
      </w:r>
      <w:r w:rsidR="001E0604">
        <w:rPr>
          <w:noProof/>
        </w:rPr>
        <w:fldChar w:fldCharType="end"/>
      </w:r>
      <w:r>
        <w:t xml:space="preserve">, class and type of evidence underlying the model parameter inputs. </w:t>
      </w:r>
    </w:p>
    <w:tbl>
      <w:tblPr>
        <w:tblW w:w="0" w:type="auto"/>
        <w:tblLayout w:type="fixed"/>
        <w:tblLook w:val="04A0" w:firstRow="1" w:lastRow="0" w:firstColumn="1" w:lastColumn="0" w:noHBand="0" w:noVBand="1"/>
      </w:tblPr>
      <w:tblGrid>
        <w:gridCol w:w="2268"/>
        <w:gridCol w:w="1134"/>
        <w:gridCol w:w="1588"/>
        <w:gridCol w:w="1820"/>
        <w:gridCol w:w="1341"/>
        <w:gridCol w:w="1413"/>
        <w:gridCol w:w="1638"/>
        <w:gridCol w:w="1363"/>
        <w:gridCol w:w="1437"/>
      </w:tblGrid>
      <w:tr w:rsidR="00213F7D" w:rsidRPr="00213F7D" w14:paraId="73F0136F" w14:textId="77777777" w:rsidTr="008E764D">
        <w:trPr>
          <w:trHeight w:val="288"/>
        </w:trPr>
        <w:tc>
          <w:tcPr>
            <w:tcW w:w="2268" w:type="dxa"/>
            <w:tcBorders>
              <w:top w:val="nil"/>
              <w:left w:val="nil"/>
              <w:right w:val="nil"/>
            </w:tcBorders>
            <w:shd w:val="clear" w:color="auto" w:fill="auto"/>
            <w:noWrap/>
            <w:vAlign w:val="bottom"/>
            <w:hideMark/>
          </w:tcPr>
          <w:p w14:paraId="5DE63C77" w14:textId="33677F43" w:rsidR="00213F7D" w:rsidRPr="00213F7D" w:rsidRDefault="00213F7D" w:rsidP="00213F7D">
            <w:pPr>
              <w:rPr>
                <w:sz w:val="20"/>
                <w:szCs w:val="20"/>
                <w:lang w:val="en-GB" w:eastAsia="en-GB"/>
              </w:rPr>
            </w:pPr>
          </w:p>
        </w:tc>
        <w:tc>
          <w:tcPr>
            <w:tcW w:w="1134" w:type="dxa"/>
            <w:tcBorders>
              <w:top w:val="nil"/>
              <w:left w:val="nil"/>
              <w:right w:val="nil"/>
            </w:tcBorders>
            <w:shd w:val="clear" w:color="auto" w:fill="auto"/>
            <w:noWrap/>
            <w:vAlign w:val="bottom"/>
            <w:hideMark/>
          </w:tcPr>
          <w:p w14:paraId="64AA946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Age</w:t>
            </w:r>
          </w:p>
        </w:tc>
        <w:tc>
          <w:tcPr>
            <w:tcW w:w="1588" w:type="dxa"/>
            <w:tcBorders>
              <w:top w:val="nil"/>
              <w:left w:val="nil"/>
              <w:right w:val="nil"/>
            </w:tcBorders>
            <w:shd w:val="clear" w:color="auto" w:fill="auto"/>
            <w:noWrap/>
            <w:vAlign w:val="bottom"/>
            <w:hideMark/>
          </w:tcPr>
          <w:p w14:paraId="7F0BC77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Quality of life - </w:t>
            </w:r>
            <w:proofErr w:type="spellStart"/>
            <w:r w:rsidRPr="00213F7D">
              <w:rPr>
                <w:rFonts w:ascii="Calibri" w:hAnsi="Calibri" w:cs="Calibri"/>
                <w:color w:val="000000"/>
                <w:sz w:val="22"/>
                <w:szCs w:val="22"/>
                <w:lang w:val="en-GB" w:eastAsia="en-GB"/>
              </w:rPr>
              <w:t>Preop</w:t>
            </w:r>
            <w:proofErr w:type="spellEnd"/>
          </w:p>
        </w:tc>
        <w:tc>
          <w:tcPr>
            <w:tcW w:w="1820" w:type="dxa"/>
            <w:tcBorders>
              <w:top w:val="nil"/>
              <w:left w:val="nil"/>
              <w:right w:val="nil"/>
            </w:tcBorders>
            <w:shd w:val="clear" w:color="auto" w:fill="auto"/>
            <w:noWrap/>
            <w:vAlign w:val="bottom"/>
            <w:hideMark/>
          </w:tcPr>
          <w:p w14:paraId="01F1470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Quality of life - Postop</w:t>
            </w:r>
          </w:p>
        </w:tc>
        <w:tc>
          <w:tcPr>
            <w:tcW w:w="1341" w:type="dxa"/>
            <w:tcBorders>
              <w:top w:val="nil"/>
              <w:left w:val="nil"/>
              <w:right w:val="nil"/>
            </w:tcBorders>
            <w:shd w:val="clear" w:color="auto" w:fill="auto"/>
            <w:noWrap/>
            <w:vAlign w:val="bottom"/>
            <w:hideMark/>
          </w:tcPr>
          <w:p w14:paraId="203F979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Survival - </w:t>
            </w:r>
            <w:proofErr w:type="spellStart"/>
            <w:r w:rsidRPr="00213F7D">
              <w:rPr>
                <w:rFonts w:ascii="Calibri" w:hAnsi="Calibri" w:cs="Calibri"/>
                <w:color w:val="000000"/>
                <w:sz w:val="22"/>
                <w:szCs w:val="22"/>
                <w:lang w:val="en-GB" w:eastAsia="en-GB"/>
              </w:rPr>
              <w:t>Preop</w:t>
            </w:r>
            <w:proofErr w:type="spellEnd"/>
          </w:p>
        </w:tc>
        <w:tc>
          <w:tcPr>
            <w:tcW w:w="1413" w:type="dxa"/>
            <w:tcBorders>
              <w:top w:val="nil"/>
              <w:left w:val="nil"/>
              <w:right w:val="nil"/>
            </w:tcBorders>
            <w:shd w:val="clear" w:color="auto" w:fill="auto"/>
            <w:noWrap/>
            <w:vAlign w:val="bottom"/>
            <w:hideMark/>
          </w:tcPr>
          <w:p w14:paraId="42A640F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Survival - Postop</w:t>
            </w:r>
          </w:p>
        </w:tc>
        <w:tc>
          <w:tcPr>
            <w:tcW w:w="1638" w:type="dxa"/>
            <w:tcBorders>
              <w:top w:val="nil"/>
              <w:left w:val="nil"/>
              <w:right w:val="nil"/>
            </w:tcBorders>
            <w:shd w:val="clear" w:color="auto" w:fill="auto"/>
            <w:noWrap/>
            <w:vAlign w:val="bottom"/>
            <w:hideMark/>
          </w:tcPr>
          <w:p w14:paraId="7F17F3F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Time no eff Survival</w:t>
            </w:r>
          </w:p>
        </w:tc>
        <w:tc>
          <w:tcPr>
            <w:tcW w:w="1363" w:type="dxa"/>
            <w:tcBorders>
              <w:top w:val="nil"/>
              <w:left w:val="nil"/>
              <w:right w:val="nil"/>
            </w:tcBorders>
            <w:shd w:val="clear" w:color="auto" w:fill="auto"/>
            <w:noWrap/>
            <w:vAlign w:val="bottom"/>
            <w:hideMark/>
          </w:tcPr>
          <w:p w14:paraId="54F629B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Time no eff </w:t>
            </w:r>
            <w:proofErr w:type="spellStart"/>
            <w:r w:rsidRPr="00213F7D">
              <w:rPr>
                <w:rFonts w:ascii="Calibri" w:hAnsi="Calibri" w:cs="Calibri"/>
                <w:color w:val="000000"/>
                <w:sz w:val="22"/>
                <w:szCs w:val="22"/>
                <w:lang w:val="en-GB" w:eastAsia="en-GB"/>
              </w:rPr>
              <w:t>QoL</w:t>
            </w:r>
            <w:proofErr w:type="spellEnd"/>
          </w:p>
        </w:tc>
        <w:tc>
          <w:tcPr>
            <w:tcW w:w="1437" w:type="dxa"/>
            <w:tcBorders>
              <w:top w:val="nil"/>
              <w:left w:val="nil"/>
              <w:right w:val="nil"/>
            </w:tcBorders>
            <w:shd w:val="clear" w:color="auto" w:fill="auto"/>
            <w:noWrap/>
            <w:vAlign w:val="bottom"/>
            <w:hideMark/>
          </w:tcPr>
          <w:p w14:paraId="02AAF7C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Treatment effect</w:t>
            </w:r>
          </w:p>
        </w:tc>
      </w:tr>
      <w:tr w:rsidR="00475A03" w:rsidRPr="00213F7D" w14:paraId="52AF15DB" w14:textId="77777777" w:rsidTr="008E764D">
        <w:trPr>
          <w:trHeight w:val="288"/>
        </w:trPr>
        <w:tc>
          <w:tcPr>
            <w:tcW w:w="2268" w:type="dxa"/>
            <w:tcBorders>
              <w:top w:val="nil"/>
              <w:left w:val="nil"/>
              <w:bottom w:val="single" w:sz="4" w:space="0" w:color="auto"/>
              <w:right w:val="nil"/>
            </w:tcBorders>
            <w:shd w:val="clear" w:color="auto" w:fill="auto"/>
            <w:noWrap/>
            <w:vAlign w:val="bottom"/>
            <w:hideMark/>
          </w:tcPr>
          <w:p w14:paraId="5C26857B"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n</w:t>
            </w:r>
          </w:p>
        </w:tc>
        <w:tc>
          <w:tcPr>
            <w:tcW w:w="1134" w:type="dxa"/>
            <w:tcBorders>
              <w:top w:val="nil"/>
              <w:left w:val="nil"/>
              <w:bottom w:val="single" w:sz="4" w:space="0" w:color="auto"/>
              <w:right w:val="nil"/>
            </w:tcBorders>
            <w:shd w:val="clear" w:color="auto" w:fill="auto"/>
            <w:noWrap/>
            <w:vAlign w:val="bottom"/>
            <w:hideMark/>
          </w:tcPr>
          <w:p w14:paraId="4CDBAFB3" w14:textId="6CF2C6B8"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43</w:t>
            </w:r>
          </w:p>
        </w:tc>
        <w:tc>
          <w:tcPr>
            <w:tcW w:w="1588" w:type="dxa"/>
            <w:tcBorders>
              <w:top w:val="nil"/>
              <w:left w:val="nil"/>
              <w:bottom w:val="single" w:sz="4" w:space="0" w:color="auto"/>
              <w:right w:val="nil"/>
            </w:tcBorders>
            <w:shd w:val="clear" w:color="auto" w:fill="auto"/>
            <w:noWrap/>
            <w:vAlign w:val="bottom"/>
            <w:hideMark/>
          </w:tcPr>
          <w:p w14:paraId="22F05513" w14:textId="46DD66B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43</w:t>
            </w:r>
          </w:p>
        </w:tc>
        <w:tc>
          <w:tcPr>
            <w:tcW w:w="1820" w:type="dxa"/>
            <w:tcBorders>
              <w:top w:val="nil"/>
              <w:left w:val="nil"/>
              <w:bottom w:val="single" w:sz="4" w:space="0" w:color="auto"/>
              <w:right w:val="nil"/>
            </w:tcBorders>
            <w:shd w:val="clear" w:color="auto" w:fill="auto"/>
            <w:noWrap/>
            <w:vAlign w:val="bottom"/>
            <w:hideMark/>
          </w:tcPr>
          <w:p w14:paraId="78FC74B8" w14:textId="3C0FB8C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43</w:t>
            </w:r>
          </w:p>
        </w:tc>
        <w:tc>
          <w:tcPr>
            <w:tcW w:w="1341" w:type="dxa"/>
            <w:tcBorders>
              <w:top w:val="nil"/>
              <w:left w:val="nil"/>
              <w:bottom w:val="single" w:sz="4" w:space="0" w:color="auto"/>
              <w:right w:val="nil"/>
            </w:tcBorders>
            <w:shd w:val="clear" w:color="auto" w:fill="auto"/>
            <w:noWrap/>
            <w:vAlign w:val="bottom"/>
            <w:hideMark/>
          </w:tcPr>
          <w:p w14:paraId="0816A73D" w14:textId="7BB73D04"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43</w:t>
            </w:r>
          </w:p>
        </w:tc>
        <w:tc>
          <w:tcPr>
            <w:tcW w:w="1413" w:type="dxa"/>
            <w:tcBorders>
              <w:top w:val="nil"/>
              <w:left w:val="nil"/>
              <w:bottom w:val="single" w:sz="4" w:space="0" w:color="auto"/>
              <w:right w:val="nil"/>
            </w:tcBorders>
            <w:shd w:val="clear" w:color="auto" w:fill="auto"/>
            <w:noWrap/>
            <w:vAlign w:val="bottom"/>
            <w:hideMark/>
          </w:tcPr>
          <w:p w14:paraId="681A9451" w14:textId="62D10C0C"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43</w:t>
            </w:r>
          </w:p>
        </w:tc>
        <w:tc>
          <w:tcPr>
            <w:tcW w:w="1638" w:type="dxa"/>
            <w:tcBorders>
              <w:top w:val="nil"/>
              <w:left w:val="nil"/>
              <w:bottom w:val="single" w:sz="4" w:space="0" w:color="auto"/>
              <w:right w:val="nil"/>
            </w:tcBorders>
            <w:shd w:val="clear" w:color="auto" w:fill="auto"/>
            <w:noWrap/>
            <w:vAlign w:val="bottom"/>
            <w:hideMark/>
          </w:tcPr>
          <w:p w14:paraId="5EB8DA5D" w14:textId="002820B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43</w:t>
            </w:r>
          </w:p>
        </w:tc>
        <w:tc>
          <w:tcPr>
            <w:tcW w:w="1363" w:type="dxa"/>
            <w:tcBorders>
              <w:top w:val="nil"/>
              <w:left w:val="nil"/>
              <w:bottom w:val="single" w:sz="4" w:space="0" w:color="auto"/>
              <w:right w:val="nil"/>
            </w:tcBorders>
            <w:shd w:val="clear" w:color="auto" w:fill="auto"/>
            <w:noWrap/>
            <w:vAlign w:val="bottom"/>
            <w:hideMark/>
          </w:tcPr>
          <w:p w14:paraId="749E140C" w14:textId="323D1904"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6</w:t>
            </w:r>
          </w:p>
        </w:tc>
        <w:tc>
          <w:tcPr>
            <w:tcW w:w="1437" w:type="dxa"/>
            <w:tcBorders>
              <w:top w:val="nil"/>
              <w:left w:val="nil"/>
              <w:bottom w:val="single" w:sz="4" w:space="0" w:color="auto"/>
              <w:right w:val="nil"/>
            </w:tcBorders>
            <w:shd w:val="clear" w:color="auto" w:fill="auto"/>
            <w:noWrap/>
            <w:vAlign w:val="bottom"/>
            <w:hideMark/>
          </w:tcPr>
          <w:p w14:paraId="6F7410A2" w14:textId="1E8F440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23</w:t>
            </w:r>
          </w:p>
        </w:tc>
      </w:tr>
      <w:tr w:rsidR="00213F7D" w:rsidRPr="00213F7D" w14:paraId="1A613E7D" w14:textId="77777777" w:rsidTr="008E764D">
        <w:trPr>
          <w:trHeight w:val="288"/>
        </w:trPr>
        <w:tc>
          <w:tcPr>
            <w:tcW w:w="14002" w:type="dxa"/>
            <w:gridSpan w:val="9"/>
            <w:tcBorders>
              <w:top w:val="single" w:sz="4" w:space="0" w:color="auto"/>
              <w:left w:val="nil"/>
              <w:bottom w:val="nil"/>
              <w:right w:val="nil"/>
            </w:tcBorders>
            <w:shd w:val="clear" w:color="auto" w:fill="auto"/>
            <w:noWrap/>
            <w:vAlign w:val="bottom"/>
            <w:hideMark/>
          </w:tcPr>
          <w:p w14:paraId="21E647E7" w14:textId="56E5059A" w:rsidR="00213F7D" w:rsidRPr="00213F7D" w:rsidRDefault="00AC0AFE" w:rsidP="00213F7D">
            <w:pPr>
              <w:rPr>
                <w:rFonts w:ascii="Calibri" w:hAnsi="Calibri" w:cs="Calibri"/>
                <w:color w:val="000000"/>
                <w:sz w:val="22"/>
                <w:szCs w:val="22"/>
                <w:lang w:val="en-GB" w:eastAsia="en-GB"/>
              </w:rPr>
            </w:pPr>
            <w:r>
              <w:rPr>
                <w:rFonts w:ascii="Calibri" w:hAnsi="Calibri" w:cs="Calibri"/>
                <w:color w:val="000000"/>
                <w:sz w:val="22"/>
                <w:szCs w:val="22"/>
                <w:lang w:val="en-GB" w:eastAsia="en-GB"/>
              </w:rPr>
              <w:t>Type of evidence</w:t>
            </w:r>
            <w:r w:rsidR="00213F7D" w:rsidRPr="00213F7D">
              <w:rPr>
                <w:rFonts w:ascii="Calibri" w:hAnsi="Calibri" w:cs="Calibri"/>
                <w:color w:val="000000"/>
                <w:sz w:val="22"/>
                <w:szCs w:val="22"/>
                <w:lang w:val="en-GB" w:eastAsia="en-GB"/>
              </w:rPr>
              <w:t>(%)</w:t>
            </w:r>
          </w:p>
        </w:tc>
      </w:tr>
      <w:tr w:rsidR="00475A03" w:rsidRPr="00213F7D" w14:paraId="17A7010F" w14:textId="77777777" w:rsidTr="008E764D">
        <w:trPr>
          <w:trHeight w:val="288"/>
        </w:trPr>
        <w:tc>
          <w:tcPr>
            <w:tcW w:w="2268" w:type="dxa"/>
            <w:tcBorders>
              <w:top w:val="nil"/>
              <w:left w:val="nil"/>
              <w:bottom w:val="nil"/>
              <w:right w:val="nil"/>
            </w:tcBorders>
            <w:shd w:val="clear" w:color="auto" w:fill="auto"/>
            <w:noWrap/>
            <w:vAlign w:val="bottom"/>
            <w:hideMark/>
          </w:tcPr>
          <w:p w14:paraId="1FA70586"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Before-after study</w:t>
            </w:r>
          </w:p>
        </w:tc>
        <w:tc>
          <w:tcPr>
            <w:tcW w:w="1134" w:type="dxa"/>
            <w:tcBorders>
              <w:top w:val="nil"/>
              <w:left w:val="nil"/>
              <w:bottom w:val="nil"/>
              <w:right w:val="nil"/>
            </w:tcBorders>
            <w:shd w:val="clear" w:color="auto" w:fill="auto"/>
            <w:noWrap/>
            <w:vAlign w:val="bottom"/>
            <w:hideMark/>
          </w:tcPr>
          <w:p w14:paraId="658B9D6D" w14:textId="66988A11"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588" w:type="dxa"/>
            <w:tcBorders>
              <w:top w:val="nil"/>
              <w:left w:val="nil"/>
              <w:bottom w:val="nil"/>
              <w:right w:val="nil"/>
            </w:tcBorders>
            <w:shd w:val="clear" w:color="auto" w:fill="auto"/>
            <w:noWrap/>
            <w:vAlign w:val="bottom"/>
            <w:hideMark/>
          </w:tcPr>
          <w:p w14:paraId="38233DD5" w14:textId="2C5478E7"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3B07E90C" w14:textId="36677768"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398454F1" w14:textId="1027262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24BB6464" w14:textId="1550EABC"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638" w:type="dxa"/>
            <w:tcBorders>
              <w:top w:val="nil"/>
              <w:left w:val="nil"/>
              <w:bottom w:val="nil"/>
              <w:right w:val="nil"/>
            </w:tcBorders>
            <w:shd w:val="clear" w:color="auto" w:fill="auto"/>
            <w:noWrap/>
            <w:vAlign w:val="bottom"/>
            <w:hideMark/>
          </w:tcPr>
          <w:p w14:paraId="440704B4" w14:textId="1D834B4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63" w:type="dxa"/>
            <w:tcBorders>
              <w:top w:val="nil"/>
              <w:left w:val="nil"/>
              <w:bottom w:val="nil"/>
              <w:right w:val="nil"/>
            </w:tcBorders>
            <w:shd w:val="clear" w:color="auto" w:fill="auto"/>
            <w:noWrap/>
            <w:vAlign w:val="bottom"/>
            <w:hideMark/>
          </w:tcPr>
          <w:p w14:paraId="5C4C45F4" w14:textId="714DFEA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7524964D" w14:textId="4C570924"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r>
      <w:tr w:rsidR="00475A03" w:rsidRPr="00213F7D" w14:paraId="2135DCCF" w14:textId="77777777" w:rsidTr="008E764D">
        <w:trPr>
          <w:trHeight w:val="288"/>
        </w:trPr>
        <w:tc>
          <w:tcPr>
            <w:tcW w:w="2268" w:type="dxa"/>
            <w:tcBorders>
              <w:top w:val="nil"/>
              <w:left w:val="nil"/>
              <w:bottom w:val="nil"/>
              <w:right w:val="nil"/>
            </w:tcBorders>
            <w:shd w:val="clear" w:color="auto" w:fill="auto"/>
            <w:noWrap/>
            <w:vAlign w:val="bottom"/>
            <w:hideMark/>
          </w:tcPr>
          <w:p w14:paraId="7CE0644D"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opinion</w:t>
            </w:r>
          </w:p>
        </w:tc>
        <w:tc>
          <w:tcPr>
            <w:tcW w:w="1134" w:type="dxa"/>
            <w:tcBorders>
              <w:top w:val="nil"/>
              <w:left w:val="nil"/>
              <w:bottom w:val="nil"/>
              <w:right w:val="nil"/>
            </w:tcBorders>
            <w:shd w:val="clear" w:color="auto" w:fill="auto"/>
            <w:noWrap/>
            <w:vAlign w:val="bottom"/>
            <w:hideMark/>
          </w:tcPr>
          <w:p w14:paraId="4774E598" w14:textId="27DE72D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( 6.8) </w:t>
            </w:r>
          </w:p>
        </w:tc>
        <w:tc>
          <w:tcPr>
            <w:tcW w:w="1588" w:type="dxa"/>
            <w:tcBorders>
              <w:top w:val="nil"/>
              <w:left w:val="nil"/>
              <w:bottom w:val="nil"/>
              <w:right w:val="nil"/>
            </w:tcBorders>
            <w:shd w:val="clear" w:color="auto" w:fill="auto"/>
            <w:noWrap/>
            <w:vAlign w:val="bottom"/>
            <w:hideMark/>
          </w:tcPr>
          <w:p w14:paraId="6A98C95D" w14:textId="105B706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2 ( 4.7) </w:t>
            </w:r>
          </w:p>
        </w:tc>
        <w:tc>
          <w:tcPr>
            <w:tcW w:w="1820" w:type="dxa"/>
            <w:tcBorders>
              <w:top w:val="nil"/>
              <w:left w:val="nil"/>
              <w:bottom w:val="nil"/>
              <w:right w:val="nil"/>
            </w:tcBorders>
            <w:shd w:val="clear" w:color="auto" w:fill="auto"/>
            <w:noWrap/>
            <w:vAlign w:val="bottom"/>
            <w:hideMark/>
          </w:tcPr>
          <w:p w14:paraId="0271EA20" w14:textId="05204FB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672F9255" w14:textId="5354493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270DB660" w14:textId="5A174061"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8 (18.6) </w:t>
            </w:r>
          </w:p>
        </w:tc>
        <w:tc>
          <w:tcPr>
            <w:tcW w:w="1638" w:type="dxa"/>
            <w:tcBorders>
              <w:top w:val="nil"/>
              <w:left w:val="nil"/>
              <w:bottom w:val="nil"/>
              <w:right w:val="nil"/>
            </w:tcBorders>
            <w:shd w:val="clear" w:color="auto" w:fill="auto"/>
            <w:noWrap/>
            <w:vAlign w:val="bottom"/>
            <w:hideMark/>
          </w:tcPr>
          <w:p w14:paraId="541A5624" w14:textId="2ADCEBF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2 ( 4.7) </w:t>
            </w:r>
          </w:p>
        </w:tc>
        <w:tc>
          <w:tcPr>
            <w:tcW w:w="1363" w:type="dxa"/>
            <w:tcBorders>
              <w:top w:val="nil"/>
              <w:left w:val="nil"/>
              <w:bottom w:val="nil"/>
              <w:right w:val="nil"/>
            </w:tcBorders>
            <w:shd w:val="clear" w:color="auto" w:fill="auto"/>
            <w:noWrap/>
            <w:vAlign w:val="bottom"/>
            <w:hideMark/>
          </w:tcPr>
          <w:p w14:paraId="1167980B" w14:textId="5E1754B4"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5 (83.3) </w:t>
            </w:r>
          </w:p>
        </w:tc>
        <w:tc>
          <w:tcPr>
            <w:tcW w:w="1437" w:type="dxa"/>
            <w:tcBorders>
              <w:top w:val="nil"/>
              <w:left w:val="nil"/>
              <w:bottom w:val="nil"/>
              <w:right w:val="nil"/>
            </w:tcBorders>
            <w:shd w:val="clear" w:color="auto" w:fill="auto"/>
            <w:noWrap/>
            <w:vAlign w:val="bottom"/>
            <w:hideMark/>
          </w:tcPr>
          <w:p w14:paraId="4E40A63A" w14:textId="29F7644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4 (17.4) </w:t>
            </w:r>
          </w:p>
        </w:tc>
      </w:tr>
      <w:tr w:rsidR="00475A03" w:rsidRPr="00213F7D" w14:paraId="37636509" w14:textId="77777777" w:rsidTr="008E764D">
        <w:trPr>
          <w:trHeight w:val="288"/>
        </w:trPr>
        <w:tc>
          <w:tcPr>
            <w:tcW w:w="2268" w:type="dxa"/>
            <w:tcBorders>
              <w:top w:val="nil"/>
              <w:left w:val="nil"/>
              <w:bottom w:val="nil"/>
              <w:right w:val="nil"/>
            </w:tcBorders>
            <w:shd w:val="clear" w:color="auto" w:fill="auto"/>
            <w:noWrap/>
            <w:vAlign w:val="bottom"/>
            <w:hideMark/>
          </w:tcPr>
          <w:p w14:paraId="2A64AD98"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panel</w:t>
            </w:r>
          </w:p>
        </w:tc>
        <w:tc>
          <w:tcPr>
            <w:tcW w:w="1134" w:type="dxa"/>
            <w:tcBorders>
              <w:top w:val="nil"/>
              <w:left w:val="nil"/>
              <w:bottom w:val="nil"/>
              <w:right w:val="nil"/>
            </w:tcBorders>
            <w:shd w:val="clear" w:color="auto" w:fill="auto"/>
            <w:noWrap/>
            <w:vAlign w:val="bottom"/>
            <w:hideMark/>
          </w:tcPr>
          <w:p w14:paraId="73646320" w14:textId="1A46556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588" w:type="dxa"/>
            <w:tcBorders>
              <w:top w:val="nil"/>
              <w:left w:val="nil"/>
              <w:bottom w:val="nil"/>
              <w:right w:val="nil"/>
            </w:tcBorders>
            <w:shd w:val="clear" w:color="auto" w:fill="auto"/>
            <w:noWrap/>
            <w:vAlign w:val="bottom"/>
            <w:hideMark/>
          </w:tcPr>
          <w:p w14:paraId="6D3BCAB1" w14:textId="37C819A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29DBE31C" w14:textId="283F559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29 ( 67.4) </w:t>
            </w:r>
          </w:p>
        </w:tc>
        <w:tc>
          <w:tcPr>
            <w:tcW w:w="1341" w:type="dxa"/>
            <w:tcBorders>
              <w:top w:val="nil"/>
              <w:left w:val="nil"/>
              <w:bottom w:val="nil"/>
              <w:right w:val="nil"/>
            </w:tcBorders>
            <w:shd w:val="clear" w:color="auto" w:fill="auto"/>
            <w:noWrap/>
            <w:vAlign w:val="bottom"/>
            <w:hideMark/>
          </w:tcPr>
          <w:p w14:paraId="73A477EB" w14:textId="1F7FB55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29 ( 67.4) </w:t>
            </w:r>
          </w:p>
        </w:tc>
        <w:tc>
          <w:tcPr>
            <w:tcW w:w="1413" w:type="dxa"/>
            <w:tcBorders>
              <w:top w:val="nil"/>
              <w:left w:val="nil"/>
              <w:bottom w:val="nil"/>
              <w:right w:val="nil"/>
            </w:tcBorders>
            <w:shd w:val="clear" w:color="auto" w:fill="auto"/>
            <w:noWrap/>
            <w:vAlign w:val="bottom"/>
            <w:hideMark/>
          </w:tcPr>
          <w:p w14:paraId="07996EE8" w14:textId="4A48716F"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638" w:type="dxa"/>
            <w:tcBorders>
              <w:top w:val="nil"/>
              <w:left w:val="nil"/>
              <w:bottom w:val="nil"/>
              <w:right w:val="nil"/>
            </w:tcBorders>
            <w:shd w:val="clear" w:color="auto" w:fill="auto"/>
            <w:noWrap/>
            <w:vAlign w:val="bottom"/>
            <w:hideMark/>
          </w:tcPr>
          <w:p w14:paraId="24406990" w14:textId="7519CF6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63" w:type="dxa"/>
            <w:tcBorders>
              <w:top w:val="nil"/>
              <w:left w:val="nil"/>
              <w:bottom w:val="nil"/>
              <w:right w:val="nil"/>
            </w:tcBorders>
            <w:shd w:val="clear" w:color="auto" w:fill="auto"/>
            <w:noWrap/>
            <w:vAlign w:val="bottom"/>
            <w:hideMark/>
          </w:tcPr>
          <w:p w14:paraId="561E8464" w14:textId="0538B1E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6BC9CA51" w14:textId="6EA2D64A"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r>
      <w:tr w:rsidR="00475A03" w:rsidRPr="00213F7D" w14:paraId="74C4090B" w14:textId="77777777" w:rsidTr="008E764D">
        <w:trPr>
          <w:trHeight w:val="288"/>
        </w:trPr>
        <w:tc>
          <w:tcPr>
            <w:tcW w:w="2268" w:type="dxa"/>
            <w:tcBorders>
              <w:top w:val="nil"/>
              <w:left w:val="nil"/>
              <w:bottom w:val="nil"/>
              <w:right w:val="nil"/>
            </w:tcBorders>
            <w:shd w:val="clear" w:color="auto" w:fill="auto"/>
            <w:noWrap/>
            <w:vAlign w:val="bottom"/>
            <w:hideMark/>
          </w:tcPr>
          <w:p w14:paraId="7B27DB6A"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panel (WHO)</w:t>
            </w:r>
          </w:p>
        </w:tc>
        <w:tc>
          <w:tcPr>
            <w:tcW w:w="1134" w:type="dxa"/>
            <w:tcBorders>
              <w:top w:val="nil"/>
              <w:left w:val="nil"/>
              <w:bottom w:val="nil"/>
              <w:right w:val="nil"/>
            </w:tcBorders>
            <w:shd w:val="clear" w:color="auto" w:fill="auto"/>
            <w:noWrap/>
            <w:vAlign w:val="bottom"/>
            <w:hideMark/>
          </w:tcPr>
          <w:p w14:paraId="431966D8" w14:textId="73FD0DB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588" w:type="dxa"/>
            <w:tcBorders>
              <w:top w:val="nil"/>
              <w:left w:val="nil"/>
              <w:bottom w:val="nil"/>
              <w:right w:val="nil"/>
            </w:tcBorders>
            <w:shd w:val="clear" w:color="auto" w:fill="auto"/>
            <w:noWrap/>
            <w:vAlign w:val="bottom"/>
            <w:hideMark/>
          </w:tcPr>
          <w:p w14:paraId="408B57B1" w14:textId="41C2B06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3CAFF85E" w14:textId="51AC90E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14 ( 32.6) </w:t>
            </w:r>
          </w:p>
        </w:tc>
        <w:tc>
          <w:tcPr>
            <w:tcW w:w="1341" w:type="dxa"/>
            <w:tcBorders>
              <w:top w:val="nil"/>
              <w:left w:val="nil"/>
              <w:bottom w:val="nil"/>
              <w:right w:val="nil"/>
            </w:tcBorders>
            <w:shd w:val="clear" w:color="auto" w:fill="auto"/>
            <w:noWrap/>
            <w:vAlign w:val="bottom"/>
            <w:hideMark/>
          </w:tcPr>
          <w:p w14:paraId="45D80A89" w14:textId="24E12DDF"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14 ( 32.6) </w:t>
            </w:r>
          </w:p>
        </w:tc>
        <w:tc>
          <w:tcPr>
            <w:tcW w:w="1413" w:type="dxa"/>
            <w:tcBorders>
              <w:top w:val="nil"/>
              <w:left w:val="nil"/>
              <w:bottom w:val="nil"/>
              <w:right w:val="nil"/>
            </w:tcBorders>
            <w:shd w:val="clear" w:color="auto" w:fill="auto"/>
            <w:noWrap/>
            <w:vAlign w:val="bottom"/>
            <w:hideMark/>
          </w:tcPr>
          <w:p w14:paraId="0C190230" w14:textId="1DFA12C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638" w:type="dxa"/>
            <w:tcBorders>
              <w:top w:val="nil"/>
              <w:left w:val="nil"/>
              <w:bottom w:val="nil"/>
              <w:right w:val="nil"/>
            </w:tcBorders>
            <w:shd w:val="clear" w:color="auto" w:fill="auto"/>
            <w:noWrap/>
            <w:vAlign w:val="bottom"/>
            <w:hideMark/>
          </w:tcPr>
          <w:p w14:paraId="3675ABCD" w14:textId="06B40C54"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63" w:type="dxa"/>
            <w:tcBorders>
              <w:top w:val="nil"/>
              <w:left w:val="nil"/>
              <w:bottom w:val="nil"/>
              <w:right w:val="nil"/>
            </w:tcBorders>
            <w:shd w:val="clear" w:color="auto" w:fill="auto"/>
            <w:noWrap/>
            <w:vAlign w:val="bottom"/>
            <w:hideMark/>
          </w:tcPr>
          <w:p w14:paraId="5B4CB26F" w14:textId="5621AD9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286639CC" w14:textId="463D5FC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r>
      <w:tr w:rsidR="00475A03" w:rsidRPr="00213F7D" w14:paraId="71047457" w14:textId="77777777" w:rsidTr="008E764D">
        <w:trPr>
          <w:trHeight w:val="288"/>
        </w:trPr>
        <w:tc>
          <w:tcPr>
            <w:tcW w:w="2268" w:type="dxa"/>
            <w:tcBorders>
              <w:top w:val="nil"/>
              <w:left w:val="nil"/>
              <w:bottom w:val="nil"/>
              <w:right w:val="nil"/>
            </w:tcBorders>
            <w:shd w:val="clear" w:color="auto" w:fill="auto"/>
            <w:noWrap/>
            <w:vAlign w:val="bottom"/>
            <w:hideMark/>
          </w:tcPr>
          <w:p w14:paraId="1F9BE535"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National registry</w:t>
            </w:r>
          </w:p>
        </w:tc>
        <w:tc>
          <w:tcPr>
            <w:tcW w:w="1134" w:type="dxa"/>
            <w:tcBorders>
              <w:top w:val="nil"/>
              <w:left w:val="nil"/>
              <w:bottom w:val="nil"/>
              <w:right w:val="nil"/>
            </w:tcBorders>
            <w:shd w:val="clear" w:color="auto" w:fill="auto"/>
            <w:noWrap/>
            <w:vAlign w:val="bottom"/>
            <w:hideMark/>
          </w:tcPr>
          <w:p w14:paraId="3AB4DF9F" w14:textId="21F6F78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21 (47.7) </w:t>
            </w:r>
          </w:p>
        </w:tc>
        <w:tc>
          <w:tcPr>
            <w:tcW w:w="1588" w:type="dxa"/>
            <w:tcBorders>
              <w:top w:val="nil"/>
              <w:left w:val="nil"/>
              <w:bottom w:val="nil"/>
              <w:right w:val="nil"/>
            </w:tcBorders>
            <w:shd w:val="clear" w:color="auto" w:fill="auto"/>
            <w:noWrap/>
            <w:vAlign w:val="bottom"/>
            <w:hideMark/>
          </w:tcPr>
          <w:p w14:paraId="47F3A789" w14:textId="39CB526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21 (48.8) </w:t>
            </w:r>
          </w:p>
        </w:tc>
        <w:tc>
          <w:tcPr>
            <w:tcW w:w="1820" w:type="dxa"/>
            <w:tcBorders>
              <w:top w:val="nil"/>
              <w:left w:val="nil"/>
              <w:bottom w:val="nil"/>
              <w:right w:val="nil"/>
            </w:tcBorders>
            <w:shd w:val="clear" w:color="auto" w:fill="auto"/>
            <w:noWrap/>
            <w:vAlign w:val="bottom"/>
            <w:hideMark/>
          </w:tcPr>
          <w:p w14:paraId="696F0543" w14:textId="74970714"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6329DB04" w14:textId="142EA7D8"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57C41612" w14:textId="0DA9459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12 (27.9) </w:t>
            </w:r>
          </w:p>
        </w:tc>
        <w:tc>
          <w:tcPr>
            <w:tcW w:w="1638" w:type="dxa"/>
            <w:tcBorders>
              <w:top w:val="nil"/>
              <w:left w:val="nil"/>
              <w:bottom w:val="nil"/>
              <w:right w:val="nil"/>
            </w:tcBorders>
            <w:shd w:val="clear" w:color="auto" w:fill="auto"/>
            <w:noWrap/>
            <w:vAlign w:val="bottom"/>
            <w:hideMark/>
          </w:tcPr>
          <w:p w14:paraId="188FA6C7" w14:textId="6F93460A"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31 (72.1) </w:t>
            </w:r>
          </w:p>
        </w:tc>
        <w:tc>
          <w:tcPr>
            <w:tcW w:w="1363" w:type="dxa"/>
            <w:tcBorders>
              <w:top w:val="nil"/>
              <w:left w:val="nil"/>
              <w:bottom w:val="nil"/>
              <w:right w:val="nil"/>
            </w:tcBorders>
            <w:shd w:val="clear" w:color="auto" w:fill="auto"/>
            <w:noWrap/>
            <w:vAlign w:val="bottom"/>
            <w:hideMark/>
          </w:tcPr>
          <w:p w14:paraId="59FDEBE5" w14:textId="229B7EF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7D4F9498" w14:textId="3E884A8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9 (39.1) </w:t>
            </w:r>
          </w:p>
        </w:tc>
      </w:tr>
      <w:tr w:rsidR="00475A03" w:rsidRPr="00213F7D" w14:paraId="19BBAA76" w14:textId="77777777" w:rsidTr="008E764D">
        <w:trPr>
          <w:trHeight w:val="288"/>
        </w:trPr>
        <w:tc>
          <w:tcPr>
            <w:tcW w:w="2268" w:type="dxa"/>
            <w:tcBorders>
              <w:top w:val="nil"/>
              <w:left w:val="nil"/>
              <w:bottom w:val="nil"/>
              <w:right w:val="nil"/>
            </w:tcBorders>
            <w:shd w:val="clear" w:color="auto" w:fill="auto"/>
            <w:noWrap/>
            <w:vAlign w:val="bottom"/>
            <w:hideMark/>
          </w:tcPr>
          <w:p w14:paraId="52F027D0"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Observational, prospective</w:t>
            </w:r>
          </w:p>
        </w:tc>
        <w:tc>
          <w:tcPr>
            <w:tcW w:w="1134" w:type="dxa"/>
            <w:tcBorders>
              <w:top w:val="nil"/>
              <w:left w:val="nil"/>
              <w:bottom w:val="nil"/>
              <w:right w:val="nil"/>
            </w:tcBorders>
            <w:shd w:val="clear" w:color="auto" w:fill="auto"/>
            <w:noWrap/>
            <w:vAlign w:val="bottom"/>
            <w:hideMark/>
          </w:tcPr>
          <w:p w14:paraId="62343A4A" w14:textId="7F30F12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(11.4) </w:t>
            </w:r>
          </w:p>
        </w:tc>
        <w:tc>
          <w:tcPr>
            <w:tcW w:w="1588" w:type="dxa"/>
            <w:tcBorders>
              <w:top w:val="nil"/>
              <w:left w:val="nil"/>
              <w:bottom w:val="nil"/>
              <w:right w:val="nil"/>
            </w:tcBorders>
            <w:shd w:val="clear" w:color="auto" w:fill="auto"/>
            <w:noWrap/>
            <w:vAlign w:val="bottom"/>
            <w:hideMark/>
          </w:tcPr>
          <w:p w14:paraId="08AD2006" w14:textId="3603D44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(11.6) </w:t>
            </w:r>
          </w:p>
        </w:tc>
        <w:tc>
          <w:tcPr>
            <w:tcW w:w="1820" w:type="dxa"/>
            <w:tcBorders>
              <w:top w:val="nil"/>
              <w:left w:val="nil"/>
              <w:bottom w:val="nil"/>
              <w:right w:val="nil"/>
            </w:tcBorders>
            <w:shd w:val="clear" w:color="auto" w:fill="auto"/>
            <w:noWrap/>
            <w:vAlign w:val="bottom"/>
            <w:hideMark/>
          </w:tcPr>
          <w:p w14:paraId="74B2324F" w14:textId="004FA267"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73410060" w14:textId="0876F02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1FB8507F" w14:textId="44197D3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4 ( 9.3) </w:t>
            </w:r>
          </w:p>
        </w:tc>
        <w:tc>
          <w:tcPr>
            <w:tcW w:w="1638" w:type="dxa"/>
            <w:tcBorders>
              <w:top w:val="nil"/>
              <w:left w:val="nil"/>
              <w:bottom w:val="nil"/>
              <w:right w:val="nil"/>
            </w:tcBorders>
            <w:shd w:val="clear" w:color="auto" w:fill="auto"/>
            <w:noWrap/>
            <w:vAlign w:val="bottom"/>
            <w:hideMark/>
          </w:tcPr>
          <w:p w14:paraId="7CF4E815" w14:textId="36E99CD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( 7.0) </w:t>
            </w:r>
          </w:p>
        </w:tc>
        <w:tc>
          <w:tcPr>
            <w:tcW w:w="1363" w:type="dxa"/>
            <w:tcBorders>
              <w:top w:val="nil"/>
              <w:left w:val="nil"/>
              <w:bottom w:val="nil"/>
              <w:right w:val="nil"/>
            </w:tcBorders>
            <w:shd w:val="clear" w:color="auto" w:fill="auto"/>
            <w:noWrap/>
            <w:vAlign w:val="bottom"/>
            <w:hideMark/>
          </w:tcPr>
          <w:p w14:paraId="5A786690" w14:textId="1BBAC5A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580382BE" w14:textId="44704FB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(13.0) </w:t>
            </w:r>
          </w:p>
        </w:tc>
      </w:tr>
      <w:tr w:rsidR="00475A03" w:rsidRPr="00213F7D" w14:paraId="0BBDEDA7" w14:textId="77777777" w:rsidTr="008E764D">
        <w:trPr>
          <w:trHeight w:val="288"/>
        </w:trPr>
        <w:tc>
          <w:tcPr>
            <w:tcW w:w="2268" w:type="dxa"/>
            <w:tcBorders>
              <w:top w:val="nil"/>
              <w:left w:val="nil"/>
              <w:bottom w:val="nil"/>
              <w:right w:val="nil"/>
            </w:tcBorders>
            <w:shd w:val="clear" w:color="auto" w:fill="auto"/>
            <w:noWrap/>
            <w:vAlign w:val="bottom"/>
            <w:hideMark/>
          </w:tcPr>
          <w:p w14:paraId="4F8738DF"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Observational, retrospective</w:t>
            </w:r>
          </w:p>
        </w:tc>
        <w:tc>
          <w:tcPr>
            <w:tcW w:w="1134" w:type="dxa"/>
            <w:tcBorders>
              <w:top w:val="nil"/>
              <w:left w:val="nil"/>
              <w:bottom w:val="nil"/>
              <w:right w:val="nil"/>
            </w:tcBorders>
            <w:shd w:val="clear" w:color="auto" w:fill="auto"/>
            <w:noWrap/>
            <w:vAlign w:val="bottom"/>
            <w:hideMark/>
          </w:tcPr>
          <w:p w14:paraId="119DB235" w14:textId="5946550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10 (22.7) </w:t>
            </w:r>
          </w:p>
        </w:tc>
        <w:tc>
          <w:tcPr>
            <w:tcW w:w="1588" w:type="dxa"/>
            <w:tcBorders>
              <w:top w:val="nil"/>
              <w:left w:val="nil"/>
              <w:bottom w:val="nil"/>
              <w:right w:val="nil"/>
            </w:tcBorders>
            <w:shd w:val="clear" w:color="auto" w:fill="auto"/>
            <w:noWrap/>
            <w:vAlign w:val="bottom"/>
            <w:hideMark/>
          </w:tcPr>
          <w:p w14:paraId="69CA6402" w14:textId="14F1399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10 (23.3) </w:t>
            </w:r>
          </w:p>
        </w:tc>
        <w:tc>
          <w:tcPr>
            <w:tcW w:w="1820" w:type="dxa"/>
            <w:tcBorders>
              <w:top w:val="nil"/>
              <w:left w:val="nil"/>
              <w:bottom w:val="nil"/>
              <w:right w:val="nil"/>
            </w:tcBorders>
            <w:shd w:val="clear" w:color="auto" w:fill="auto"/>
            <w:noWrap/>
            <w:vAlign w:val="bottom"/>
            <w:hideMark/>
          </w:tcPr>
          <w:p w14:paraId="146B88E1" w14:textId="68EA148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7C6EE5A5" w14:textId="14472CF1"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456CD6D7" w14:textId="06839357"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9 (20.9) </w:t>
            </w:r>
          </w:p>
        </w:tc>
        <w:tc>
          <w:tcPr>
            <w:tcW w:w="1638" w:type="dxa"/>
            <w:tcBorders>
              <w:top w:val="nil"/>
              <w:left w:val="nil"/>
              <w:bottom w:val="nil"/>
              <w:right w:val="nil"/>
            </w:tcBorders>
            <w:shd w:val="clear" w:color="auto" w:fill="auto"/>
            <w:noWrap/>
            <w:vAlign w:val="bottom"/>
            <w:hideMark/>
          </w:tcPr>
          <w:p w14:paraId="7B7ABF28" w14:textId="31F41AD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4 ( 9.3) </w:t>
            </w:r>
          </w:p>
        </w:tc>
        <w:tc>
          <w:tcPr>
            <w:tcW w:w="1363" w:type="dxa"/>
            <w:tcBorders>
              <w:top w:val="nil"/>
              <w:left w:val="nil"/>
              <w:bottom w:val="nil"/>
              <w:right w:val="nil"/>
            </w:tcBorders>
            <w:shd w:val="clear" w:color="auto" w:fill="auto"/>
            <w:noWrap/>
            <w:vAlign w:val="bottom"/>
            <w:hideMark/>
          </w:tcPr>
          <w:p w14:paraId="2F04658E" w14:textId="637FCB2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56B8D486" w14:textId="4CE559D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7 (30.4) </w:t>
            </w:r>
          </w:p>
        </w:tc>
      </w:tr>
      <w:tr w:rsidR="00475A03" w:rsidRPr="00213F7D" w14:paraId="229B9090" w14:textId="77777777" w:rsidTr="008E764D">
        <w:trPr>
          <w:trHeight w:val="288"/>
        </w:trPr>
        <w:tc>
          <w:tcPr>
            <w:tcW w:w="2268" w:type="dxa"/>
            <w:tcBorders>
              <w:top w:val="nil"/>
              <w:left w:val="nil"/>
              <w:bottom w:val="nil"/>
              <w:right w:val="nil"/>
            </w:tcBorders>
            <w:shd w:val="clear" w:color="auto" w:fill="auto"/>
            <w:noWrap/>
            <w:vAlign w:val="bottom"/>
            <w:hideMark/>
          </w:tcPr>
          <w:p w14:paraId="1052D266"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RCT</w:t>
            </w:r>
          </w:p>
        </w:tc>
        <w:tc>
          <w:tcPr>
            <w:tcW w:w="1134" w:type="dxa"/>
            <w:tcBorders>
              <w:top w:val="nil"/>
              <w:left w:val="nil"/>
              <w:bottom w:val="nil"/>
              <w:right w:val="nil"/>
            </w:tcBorders>
            <w:shd w:val="clear" w:color="auto" w:fill="auto"/>
            <w:noWrap/>
            <w:vAlign w:val="bottom"/>
            <w:hideMark/>
          </w:tcPr>
          <w:p w14:paraId="545E4568" w14:textId="66FCF18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(11.4) </w:t>
            </w:r>
          </w:p>
        </w:tc>
        <w:tc>
          <w:tcPr>
            <w:tcW w:w="1588" w:type="dxa"/>
            <w:tcBorders>
              <w:top w:val="nil"/>
              <w:left w:val="nil"/>
              <w:bottom w:val="nil"/>
              <w:right w:val="nil"/>
            </w:tcBorders>
            <w:shd w:val="clear" w:color="auto" w:fill="auto"/>
            <w:noWrap/>
            <w:vAlign w:val="bottom"/>
            <w:hideMark/>
          </w:tcPr>
          <w:p w14:paraId="3F998305" w14:textId="2F6BDA9A"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(11.6) </w:t>
            </w:r>
          </w:p>
        </w:tc>
        <w:tc>
          <w:tcPr>
            <w:tcW w:w="1820" w:type="dxa"/>
            <w:tcBorders>
              <w:top w:val="nil"/>
              <w:left w:val="nil"/>
              <w:bottom w:val="nil"/>
              <w:right w:val="nil"/>
            </w:tcBorders>
            <w:shd w:val="clear" w:color="auto" w:fill="auto"/>
            <w:noWrap/>
            <w:vAlign w:val="bottom"/>
            <w:hideMark/>
          </w:tcPr>
          <w:p w14:paraId="7F44214B" w14:textId="4937EB0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73BE2936" w14:textId="307DCBB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613FFD44" w14:textId="018D2DA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10 (23.3) </w:t>
            </w:r>
          </w:p>
        </w:tc>
        <w:tc>
          <w:tcPr>
            <w:tcW w:w="1638" w:type="dxa"/>
            <w:tcBorders>
              <w:top w:val="nil"/>
              <w:left w:val="nil"/>
              <w:bottom w:val="nil"/>
              <w:right w:val="nil"/>
            </w:tcBorders>
            <w:shd w:val="clear" w:color="auto" w:fill="auto"/>
            <w:noWrap/>
            <w:vAlign w:val="bottom"/>
            <w:hideMark/>
          </w:tcPr>
          <w:p w14:paraId="6EE41542" w14:textId="7D89C31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( 7.0) </w:t>
            </w:r>
          </w:p>
        </w:tc>
        <w:tc>
          <w:tcPr>
            <w:tcW w:w="1363" w:type="dxa"/>
            <w:tcBorders>
              <w:top w:val="nil"/>
              <w:left w:val="nil"/>
              <w:bottom w:val="nil"/>
              <w:right w:val="nil"/>
            </w:tcBorders>
            <w:shd w:val="clear" w:color="auto" w:fill="auto"/>
            <w:noWrap/>
            <w:vAlign w:val="bottom"/>
            <w:hideMark/>
          </w:tcPr>
          <w:p w14:paraId="3F1072F9" w14:textId="1C708D9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 (16.7) </w:t>
            </w:r>
          </w:p>
        </w:tc>
        <w:tc>
          <w:tcPr>
            <w:tcW w:w="1437" w:type="dxa"/>
            <w:tcBorders>
              <w:top w:val="nil"/>
              <w:left w:val="nil"/>
              <w:bottom w:val="nil"/>
              <w:right w:val="nil"/>
            </w:tcBorders>
            <w:shd w:val="clear" w:color="auto" w:fill="auto"/>
            <w:noWrap/>
            <w:vAlign w:val="bottom"/>
            <w:hideMark/>
          </w:tcPr>
          <w:p w14:paraId="751786CE" w14:textId="3D7B34F0"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r>
      <w:tr w:rsidR="00213F7D" w:rsidRPr="00213F7D" w14:paraId="047FDC55" w14:textId="77777777" w:rsidTr="00213F7D">
        <w:trPr>
          <w:trHeight w:val="288"/>
        </w:trPr>
        <w:tc>
          <w:tcPr>
            <w:tcW w:w="14002" w:type="dxa"/>
            <w:gridSpan w:val="9"/>
            <w:tcBorders>
              <w:top w:val="nil"/>
              <w:left w:val="nil"/>
              <w:bottom w:val="nil"/>
              <w:right w:val="nil"/>
            </w:tcBorders>
            <w:shd w:val="clear" w:color="auto" w:fill="auto"/>
            <w:noWrap/>
            <w:vAlign w:val="bottom"/>
            <w:hideMark/>
          </w:tcPr>
          <w:p w14:paraId="4505A460" w14:textId="480C938E" w:rsidR="00213F7D" w:rsidRPr="00213F7D" w:rsidRDefault="00AC0AFE" w:rsidP="00213F7D">
            <w:pPr>
              <w:rPr>
                <w:rFonts w:ascii="Calibri" w:hAnsi="Calibri" w:cs="Calibri"/>
                <w:color w:val="000000"/>
                <w:sz w:val="22"/>
                <w:szCs w:val="22"/>
                <w:lang w:val="en-GB" w:eastAsia="en-GB"/>
              </w:rPr>
            </w:pPr>
            <w:r>
              <w:rPr>
                <w:rFonts w:ascii="Calibri" w:hAnsi="Calibri" w:cs="Calibri"/>
                <w:color w:val="000000"/>
                <w:sz w:val="22"/>
                <w:szCs w:val="22"/>
                <w:lang w:val="en-GB" w:eastAsia="en-GB"/>
              </w:rPr>
              <w:t xml:space="preserve">Class of evidence </w:t>
            </w:r>
            <w:r w:rsidR="00213F7D" w:rsidRPr="00213F7D">
              <w:rPr>
                <w:rFonts w:ascii="Calibri" w:hAnsi="Calibri" w:cs="Calibri"/>
                <w:color w:val="000000"/>
                <w:sz w:val="22"/>
                <w:szCs w:val="22"/>
                <w:lang w:val="en-GB" w:eastAsia="en-GB"/>
              </w:rPr>
              <w:t>(%)</w:t>
            </w:r>
          </w:p>
        </w:tc>
      </w:tr>
      <w:tr w:rsidR="00475A03" w:rsidRPr="00213F7D" w14:paraId="01EC7EDA" w14:textId="77777777" w:rsidTr="008E764D">
        <w:trPr>
          <w:trHeight w:val="288"/>
        </w:trPr>
        <w:tc>
          <w:tcPr>
            <w:tcW w:w="2268" w:type="dxa"/>
            <w:tcBorders>
              <w:top w:val="nil"/>
              <w:left w:val="nil"/>
              <w:bottom w:val="nil"/>
              <w:right w:val="nil"/>
            </w:tcBorders>
            <w:shd w:val="clear" w:color="auto" w:fill="auto"/>
            <w:noWrap/>
            <w:vAlign w:val="bottom"/>
            <w:hideMark/>
          </w:tcPr>
          <w:p w14:paraId="38345A1C"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I</w:t>
            </w:r>
          </w:p>
        </w:tc>
        <w:tc>
          <w:tcPr>
            <w:tcW w:w="1134" w:type="dxa"/>
            <w:tcBorders>
              <w:top w:val="nil"/>
              <w:left w:val="nil"/>
              <w:bottom w:val="nil"/>
              <w:right w:val="nil"/>
            </w:tcBorders>
            <w:shd w:val="clear" w:color="auto" w:fill="auto"/>
            <w:noWrap/>
            <w:vAlign w:val="bottom"/>
            <w:hideMark/>
          </w:tcPr>
          <w:p w14:paraId="4B71A49C" w14:textId="63A24A5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(11.4) </w:t>
            </w:r>
          </w:p>
        </w:tc>
        <w:tc>
          <w:tcPr>
            <w:tcW w:w="1588" w:type="dxa"/>
            <w:tcBorders>
              <w:top w:val="nil"/>
              <w:left w:val="nil"/>
              <w:bottom w:val="nil"/>
              <w:right w:val="nil"/>
            </w:tcBorders>
            <w:shd w:val="clear" w:color="auto" w:fill="auto"/>
            <w:noWrap/>
            <w:vAlign w:val="bottom"/>
            <w:hideMark/>
          </w:tcPr>
          <w:p w14:paraId="61C4D69A" w14:textId="78DD83EC"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(11.6) </w:t>
            </w:r>
          </w:p>
        </w:tc>
        <w:tc>
          <w:tcPr>
            <w:tcW w:w="1820" w:type="dxa"/>
            <w:tcBorders>
              <w:top w:val="nil"/>
              <w:left w:val="nil"/>
              <w:bottom w:val="nil"/>
              <w:right w:val="nil"/>
            </w:tcBorders>
            <w:shd w:val="clear" w:color="auto" w:fill="auto"/>
            <w:noWrap/>
            <w:vAlign w:val="bottom"/>
            <w:hideMark/>
          </w:tcPr>
          <w:p w14:paraId="5769BB4B" w14:textId="57AC12FF"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0E4314ED" w14:textId="5DA3F52C"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3E86720F" w14:textId="342B317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10 (23.3) </w:t>
            </w:r>
          </w:p>
        </w:tc>
        <w:tc>
          <w:tcPr>
            <w:tcW w:w="1638" w:type="dxa"/>
            <w:tcBorders>
              <w:top w:val="nil"/>
              <w:left w:val="nil"/>
              <w:bottom w:val="nil"/>
              <w:right w:val="nil"/>
            </w:tcBorders>
            <w:shd w:val="clear" w:color="auto" w:fill="auto"/>
            <w:noWrap/>
            <w:vAlign w:val="bottom"/>
            <w:hideMark/>
          </w:tcPr>
          <w:p w14:paraId="46D27880" w14:textId="600B118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( 7.0) </w:t>
            </w:r>
          </w:p>
        </w:tc>
        <w:tc>
          <w:tcPr>
            <w:tcW w:w="1363" w:type="dxa"/>
            <w:tcBorders>
              <w:top w:val="nil"/>
              <w:left w:val="nil"/>
              <w:bottom w:val="nil"/>
              <w:right w:val="nil"/>
            </w:tcBorders>
            <w:shd w:val="clear" w:color="auto" w:fill="auto"/>
            <w:noWrap/>
            <w:vAlign w:val="bottom"/>
            <w:hideMark/>
          </w:tcPr>
          <w:p w14:paraId="1365922E" w14:textId="30492CE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 (16.7) </w:t>
            </w:r>
          </w:p>
        </w:tc>
        <w:tc>
          <w:tcPr>
            <w:tcW w:w="1437" w:type="dxa"/>
            <w:tcBorders>
              <w:top w:val="nil"/>
              <w:left w:val="nil"/>
              <w:bottom w:val="nil"/>
              <w:right w:val="nil"/>
            </w:tcBorders>
            <w:shd w:val="clear" w:color="auto" w:fill="auto"/>
            <w:noWrap/>
            <w:vAlign w:val="bottom"/>
            <w:hideMark/>
          </w:tcPr>
          <w:p w14:paraId="3AA5B3B8" w14:textId="6DBC4FA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r>
      <w:tr w:rsidR="00475A03" w:rsidRPr="00213F7D" w14:paraId="3607E7CB" w14:textId="77777777" w:rsidTr="008E764D">
        <w:trPr>
          <w:trHeight w:val="288"/>
        </w:trPr>
        <w:tc>
          <w:tcPr>
            <w:tcW w:w="2268" w:type="dxa"/>
            <w:tcBorders>
              <w:top w:val="nil"/>
              <w:left w:val="nil"/>
              <w:bottom w:val="nil"/>
              <w:right w:val="nil"/>
            </w:tcBorders>
            <w:shd w:val="clear" w:color="auto" w:fill="auto"/>
            <w:noWrap/>
            <w:vAlign w:val="bottom"/>
            <w:hideMark/>
          </w:tcPr>
          <w:p w14:paraId="68CB1EF9"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w:t>
            </w:r>
            <w:proofErr w:type="spellStart"/>
            <w:r w:rsidRPr="00213F7D">
              <w:rPr>
                <w:rFonts w:ascii="Calibri" w:hAnsi="Calibri" w:cs="Calibri"/>
                <w:color w:val="000000"/>
                <w:sz w:val="22"/>
                <w:szCs w:val="22"/>
                <w:lang w:val="en-GB" w:eastAsia="en-GB"/>
              </w:rPr>
              <w:t>IIa</w:t>
            </w:r>
            <w:proofErr w:type="spellEnd"/>
          </w:p>
        </w:tc>
        <w:tc>
          <w:tcPr>
            <w:tcW w:w="1134" w:type="dxa"/>
            <w:tcBorders>
              <w:top w:val="nil"/>
              <w:left w:val="nil"/>
              <w:bottom w:val="nil"/>
              <w:right w:val="nil"/>
            </w:tcBorders>
            <w:shd w:val="clear" w:color="auto" w:fill="auto"/>
            <w:noWrap/>
            <w:vAlign w:val="bottom"/>
            <w:hideMark/>
          </w:tcPr>
          <w:p w14:paraId="537035FD" w14:textId="1584AE68"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(11.4) </w:t>
            </w:r>
          </w:p>
        </w:tc>
        <w:tc>
          <w:tcPr>
            <w:tcW w:w="1588" w:type="dxa"/>
            <w:tcBorders>
              <w:top w:val="nil"/>
              <w:left w:val="nil"/>
              <w:bottom w:val="nil"/>
              <w:right w:val="nil"/>
            </w:tcBorders>
            <w:shd w:val="clear" w:color="auto" w:fill="auto"/>
            <w:noWrap/>
            <w:vAlign w:val="bottom"/>
            <w:hideMark/>
          </w:tcPr>
          <w:p w14:paraId="12D3FB3D" w14:textId="1B8E0A9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5 (11.6) </w:t>
            </w:r>
          </w:p>
        </w:tc>
        <w:tc>
          <w:tcPr>
            <w:tcW w:w="1820" w:type="dxa"/>
            <w:tcBorders>
              <w:top w:val="nil"/>
              <w:left w:val="nil"/>
              <w:bottom w:val="nil"/>
              <w:right w:val="nil"/>
            </w:tcBorders>
            <w:shd w:val="clear" w:color="auto" w:fill="auto"/>
            <w:noWrap/>
            <w:vAlign w:val="bottom"/>
            <w:hideMark/>
          </w:tcPr>
          <w:p w14:paraId="6959FBD8" w14:textId="3889143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3C1F7F83" w14:textId="07F4821F"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1F6B899A" w14:textId="475A0D39"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4 ( 9.3) </w:t>
            </w:r>
          </w:p>
        </w:tc>
        <w:tc>
          <w:tcPr>
            <w:tcW w:w="1638" w:type="dxa"/>
            <w:tcBorders>
              <w:top w:val="nil"/>
              <w:left w:val="nil"/>
              <w:bottom w:val="nil"/>
              <w:right w:val="nil"/>
            </w:tcBorders>
            <w:shd w:val="clear" w:color="auto" w:fill="auto"/>
            <w:noWrap/>
            <w:vAlign w:val="bottom"/>
            <w:hideMark/>
          </w:tcPr>
          <w:p w14:paraId="7B8A9795" w14:textId="55DAF53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( 7.0) </w:t>
            </w:r>
          </w:p>
        </w:tc>
        <w:tc>
          <w:tcPr>
            <w:tcW w:w="1363" w:type="dxa"/>
            <w:tcBorders>
              <w:top w:val="nil"/>
              <w:left w:val="nil"/>
              <w:bottom w:val="nil"/>
              <w:right w:val="nil"/>
            </w:tcBorders>
            <w:shd w:val="clear" w:color="auto" w:fill="auto"/>
            <w:noWrap/>
            <w:vAlign w:val="bottom"/>
            <w:hideMark/>
          </w:tcPr>
          <w:p w14:paraId="0EE629A4" w14:textId="57CF820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2ED82B75" w14:textId="2061763A"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(13.0) </w:t>
            </w:r>
          </w:p>
        </w:tc>
      </w:tr>
      <w:tr w:rsidR="00475A03" w:rsidRPr="00213F7D" w14:paraId="5F87D3E5" w14:textId="77777777" w:rsidTr="008E764D">
        <w:trPr>
          <w:trHeight w:val="288"/>
        </w:trPr>
        <w:tc>
          <w:tcPr>
            <w:tcW w:w="2268" w:type="dxa"/>
            <w:tcBorders>
              <w:top w:val="nil"/>
              <w:left w:val="nil"/>
              <w:bottom w:val="nil"/>
              <w:right w:val="nil"/>
            </w:tcBorders>
            <w:shd w:val="clear" w:color="auto" w:fill="auto"/>
            <w:noWrap/>
            <w:vAlign w:val="bottom"/>
            <w:hideMark/>
          </w:tcPr>
          <w:p w14:paraId="68542ABD"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w:t>
            </w:r>
            <w:proofErr w:type="spellStart"/>
            <w:r w:rsidRPr="00213F7D">
              <w:rPr>
                <w:rFonts w:ascii="Calibri" w:hAnsi="Calibri" w:cs="Calibri"/>
                <w:color w:val="000000"/>
                <w:sz w:val="22"/>
                <w:szCs w:val="22"/>
                <w:lang w:val="en-GB" w:eastAsia="en-GB"/>
              </w:rPr>
              <w:t>IIb</w:t>
            </w:r>
            <w:proofErr w:type="spellEnd"/>
          </w:p>
        </w:tc>
        <w:tc>
          <w:tcPr>
            <w:tcW w:w="1134" w:type="dxa"/>
            <w:tcBorders>
              <w:top w:val="nil"/>
              <w:left w:val="nil"/>
              <w:bottom w:val="nil"/>
              <w:right w:val="nil"/>
            </w:tcBorders>
            <w:shd w:val="clear" w:color="auto" w:fill="auto"/>
            <w:noWrap/>
            <w:vAlign w:val="bottom"/>
            <w:hideMark/>
          </w:tcPr>
          <w:p w14:paraId="7FF8863F" w14:textId="3BF6F9B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31 (70.5) </w:t>
            </w:r>
          </w:p>
        </w:tc>
        <w:tc>
          <w:tcPr>
            <w:tcW w:w="1588" w:type="dxa"/>
            <w:tcBorders>
              <w:top w:val="nil"/>
              <w:left w:val="nil"/>
              <w:bottom w:val="nil"/>
              <w:right w:val="nil"/>
            </w:tcBorders>
            <w:shd w:val="clear" w:color="auto" w:fill="auto"/>
            <w:noWrap/>
            <w:vAlign w:val="bottom"/>
            <w:hideMark/>
          </w:tcPr>
          <w:p w14:paraId="7C432D2C" w14:textId="0BA1ACAB"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31 (72.1) </w:t>
            </w:r>
          </w:p>
        </w:tc>
        <w:tc>
          <w:tcPr>
            <w:tcW w:w="1820" w:type="dxa"/>
            <w:tcBorders>
              <w:top w:val="nil"/>
              <w:left w:val="nil"/>
              <w:bottom w:val="nil"/>
              <w:right w:val="nil"/>
            </w:tcBorders>
            <w:shd w:val="clear" w:color="auto" w:fill="auto"/>
            <w:noWrap/>
            <w:vAlign w:val="bottom"/>
            <w:hideMark/>
          </w:tcPr>
          <w:p w14:paraId="3828EECA" w14:textId="7D3390E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43 (100.0) </w:t>
            </w:r>
          </w:p>
        </w:tc>
        <w:tc>
          <w:tcPr>
            <w:tcW w:w="1341" w:type="dxa"/>
            <w:tcBorders>
              <w:top w:val="nil"/>
              <w:left w:val="nil"/>
              <w:bottom w:val="nil"/>
              <w:right w:val="nil"/>
            </w:tcBorders>
            <w:shd w:val="clear" w:color="auto" w:fill="auto"/>
            <w:noWrap/>
            <w:vAlign w:val="bottom"/>
            <w:hideMark/>
          </w:tcPr>
          <w:p w14:paraId="155D9453" w14:textId="4071A5FA"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43 (100.0) </w:t>
            </w:r>
          </w:p>
        </w:tc>
        <w:tc>
          <w:tcPr>
            <w:tcW w:w="1413" w:type="dxa"/>
            <w:tcBorders>
              <w:top w:val="nil"/>
              <w:left w:val="nil"/>
              <w:bottom w:val="nil"/>
              <w:right w:val="nil"/>
            </w:tcBorders>
            <w:shd w:val="clear" w:color="auto" w:fill="auto"/>
            <w:noWrap/>
            <w:vAlign w:val="bottom"/>
            <w:hideMark/>
          </w:tcPr>
          <w:p w14:paraId="420FFEEE" w14:textId="10195968"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21 (48.8) </w:t>
            </w:r>
          </w:p>
        </w:tc>
        <w:tc>
          <w:tcPr>
            <w:tcW w:w="1638" w:type="dxa"/>
            <w:tcBorders>
              <w:top w:val="nil"/>
              <w:left w:val="nil"/>
              <w:bottom w:val="nil"/>
              <w:right w:val="nil"/>
            </w:tcBorders>
            <w:shd w:val="clear" w:color="auto" w:fill="auto"/>
            <w:noWrap/>
            <w:vAlign w:val="bottom"/>
            <w:hideMark/>
          </w:tcPr>
          <w:p w14:paraId="7AB3D4F0" w14:textId="679B897C"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35 (81.4) </w:t>
            </w:r>
          </w:p>
        </w:tc>
        <w:tc>
          <w:tcPr>
            <w:tcW w:w="1363" w:type="dxa"/>
            <w:tcBorders>
              <w:top w:val="nil"/>
              <w:left w:val="nil"/>
              <w:bottom w:val="nil"/>
              <w:right w:val="nil"/>
            </w:tcBorders>
            <w:shd w:val="clear" w:color="auto" w:fill="auto"/>
            <w:noWrap/>
            <w:vAlign w:val="bottom"/>
            <w:hideMark/>
          </w:tcPr>
          <w:p w14:paraId="5FFCEB47" w14:textId="06F75D32"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437" w:type="dxa"/>
            <w:tcBorders>
              <w:top w:val="nil"/>
              <w:left w:val="nil"/>
              <w:bottom w:val="nil"/>
              <w:right w:val="nil"/>
            </w:tcBorders>
            <w:shd w:val="clear" w:color="auto" w:fill="auto"/>
            <w:noWrap/>
            <w:vAlign w:val="bottom"/>
            <w:hideMark/>
          </w:tcPr>
          <w:p w14:paraId="04DAF8CF" w14:textId="6E3FF91D"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16 (69.6) </w:t>
            </w:r>
          </w:p>
        </w:tc>
      </w:tr>
      <w:tr w:rsidR="00475A03" w:rsidRPr="00213F7D" w14:paraId="35293247" w14:textId="77777777" w:rsidTr="008E764D">
        <w:trPr>
          <w:trHeight w:val="288"/>
        </w:trPr>
        <w:tc>
          <w:tcPr>
            <w:tcW w:w="2268" w:type="dxa"/>
            <w:tcBorders>
              <w:top w:val="nil"/>
              <w:left w:val="nil"/>
              <w:bottom w:val="nil"/>
              <w:right w:val="nil"/>
            </w:tcBorders>
            <w:shd w:val="clear" w:color="auto" w:fill="auto"/>
            <w:noWrap/>
            <w:vAlign w:val="bottom"/>
            <w:hideMark/>
          </w:tcPr>
          <w:p w14:paraId="78D8E8F5" w14:textId="77777777" w:rsidR="00475A03" w:rsidRPr="00213F7D" w:rsidRDefault="00475A03" w:rsidP="00475A03">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III</w:t>
            </w:r>
          </w:p>
        </w:tc>
        <w:tc>
          <w:tcPr>
            <w:tcW w:w="1134" w:type="dxa"/>
            <w:tcBorders>
              <w:top w:val="nil"/>
              <w:left w:val="nil"/>
              <w:bottom w:val="nil"/>
              <w:right w:val="nil"/>
            </w:tcBorders>
            <w:shd w:val="clear" w:color="auto" w:fill="auto"/>
            <w:noWrap/>
            <w:vAlign w:val="bottom"/>
            <w:hideMark/>
          </w:tcPr>
          <w:p w14:paraId="346DE701" w14:textId="78FECC76"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3 ( 6.8) </w:t>
            </w:r>
          </w:p>
        </w:tc>
        <w:tc>
          <w:tcPr>
            <w:tcW w:w="1588" w:type="dxa"/>
            <w:tcBorders>
              <w:top w:val="nil"/>
              <w:left w:val="nil"/>
              <w:bottom w:val="nil"/>
              <w:right w:val="nil"/>
            </w:tcBorders>
            <w:shd w:val="clear" w:color="auto" w:fill="auto"/>
            <w:noWrap/>
            <w:vAlign w:val="bottom"/>
            <w:hideMark/>
          </w:tcPr>
          <w:p w14:paraId="7743EFB2" w14:textId="1559403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2 ( 4.7) </w:t>
            </w:r>
          </w:p>
        </w:tc>
        <w:tc>
          <w:tcPr>
            <w:tcW w:w="1820" w:type="dxa"/>
            <w:tcBorders>
              <w:top w:val="nil"/>
              <w:left w:val="nil"/>
              <w:bottom w:val="nil"/>
              <w:right w:val="nil"/>
            </w:tcBorders>
            <w:shd w:val="clear" w:color="auto" w:fill="auto"/>
            <w:noWrap/>
            <w:vAlign w:val="bottom"/>
            <w:hideMark/>
          </w:tcPr>
          <w:p w14:paraId="044F73CF" w14:textId="615227D0"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771A6E4A" w14:textId="2F796AAE"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4C05FF86" w14:textId="3F72B1D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8 (18.6) </w:t>
            </w:r>
          </w:p>
        </w:tc>
        <w:tc>
          <w:tcPr>
            <w:tcW w:w="1638" w:type="dxa"/>
            <w:tcBorders>
              <w:top w:val="nil"/>
              <w:left w:val="nil"/>
              <w:bottom w:val="nil"/>
              <w:right w:val="nil"/>
            </w:tcBorders>
            <w:shd w:val="clear" w:color="auto" w:fill="auto"/>
            <w:noWrap/>
            <w:vAlign w:val="bottom"/>
            <w:hideMark/>
          </w:tcPr>
          <w:p w14:paraId="1D288E39" w14:textId="2E700793"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2 ( 4.7) </w:t>
            </w:r>
          </w:p>
        </w:tc>
        <w:tc>
          <w:tcPr>
            <w:tcW w:w="1363" w:type="dxa"/>
            <w:tcBorders>
              <w:top w:val="nil"/>
              <w:left w:val="nil"/>
              <w:bottom w:val="nil"/>
              <w:right w:val="nil"/>
            </w:tcBorders>
            <w:shd w:val="clear" w:color="auto" w:fill="auto"/>
            <w:noWrap/>
            <w:vAlign w:val="bottom"/>
            <w:hideMark/>
          </w:tcPr>
          <w:p w14:paraId="37E4F2AE" w14:textId="06798D05"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5 (83.3) </w:t>
            </w:r>
          </w:p>
        </w:tc>
        <w:tc>
          <w:tcPr>
            <w:tcW w:w="1437" w:type="dxa"/>
            <w:tcBorders>
              <w:top w:val="nil"/>
              <w:left w:val="nil"/>
              <w:bottom w:val="nil"/>
              <w:right w:val="nil"/>
            </w:tcBorders>
            <w:shd w:val="clear" w:color="auto" w:fill="auto"/>
            <w:noWrap/>
            <w:vAlign w:val="bottom"/>
            <w:hideMark/>
          </w:tcPr>
          <w:p w14:paraId="653ECC1C" w14:textId="7536582A" w:rsidR="00475A03" w:rsidRPr="00213F7D" w:rsidRDefault="00475A03" w:rsidP="00475A03">
            <w:pPr>
              <w:rPr>
                <w:rFonts w:ascii="Calibri" w:hAnsi="Calibri" w:cs="Calibri"/>
                <w:color w:val="000000"/>
                <w:sz w:val="22"/>
                <w:szCs w:val="22"/>
                <w:lang w:val="en-GB" w:eastAsia="en-GB"/>
              </w:rPr>
            </w:pPr>
            <w:r>
              <w:rPr>
                <w:rFonts w:ascii="Calibri" w:hAnsi="Calibri" w:cs="Calibri"/>
                <w:color w:val="000000"/>
                <w:sz w:val="22"/>
                <w:szCs w:val="22"/>
              </w:rPr>
              <w:t xml:space="preserve"> 4 (17.4) </w:t>
            </w:r>
          </w:p>
        </w:tc>
      </w:tr>
    </w:tbl>
    <w:p w14:paraId="07B14EC1" w14:textId="77777777" w:rsidR="00213F7D" w:rsidRDefault="00213F7D" w:rsidP="00213F7D">
      <w:pPr>
        <w:sectPr w:rsidR="00213F7D" w:rsidSect="00213F7D">
          <w:pgSz w:w="16838" w:h="11906" w:orient="landscape"/>
          <w:pgMar w:top="1418" w:right="1418" w:bottom="1418" w:left="1418" w:header="709" w:footer="709" w:gutter="0"/>
          <w:cols w:space="708"/>
          <w:docGrid w:linePitch="360"/>
        </w:sectPr>
      </w:pPr>
    </w:p>
    <w:p w14:paraId="39DED4B5" w14:textId="5CBE32D7" w:rsidR="00213F7D" w:rsidRPr="00213F7D" w:rsidRDefault="00213F7D" w:rsidP="00213F7D"/>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drawing>
          <wp:inline distT="0" distB="0" distL="0" distR="0" wp14:anchorId="5EF0C869" wp14:editId="1984ACDB">
            <wp:extent cx="6210300" cy="621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0300" cy="621030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 xml:space="preserve">VATS: video assisted </w:t>
      </w:r>
      <w:proofErr w:type="spellStart"/>
      <w:r w:rsidR="00A51144" w:rsidRPr="0092480E">
        <w:rPr>
          <w:rFonts w:ascii="Calibri" w:hAnsi="Calibri" w:cs="Calibri"/>
          <w:lang w:val="en-US"/>
        </w:rPr>
        <w:t>thoracoscopic</w:t>
      </w:r>
      <w:proofErr w:type="spellEnd"/>
      <w:r w:rsidR="00A51144" w:rsidRPr="0092480E">
        <w:rPr>
          <w:rFonts w:ascii="Calibri" w:hAnsi="Calibri" w:cs="Calibri"/>
          <w:lang w:val="en-US"/>
        </w:rPr>
        <w:t xml:space="preserve">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0A410FEC">
            <wp:extent cx="5963962" cy="3975974"/>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62" cy="3975974"/>
                    </a:xfrm>
                    <a:prstGeom prst="rect">
                      <a:avLst/>
                    </a:prstGeom>
                  </pic:spPr>
                </pic:pic>
              </a:graphicData>
            </a:graphic>
          </wp:inline>
        </w:drawing>
      </w:r>
    </w:p>
    <w:p w14:paraId="15FF4786" w14:textId="654FB7E3"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367FD8" w:rsidRPr="00363A0B">
        <w:rPr>
          <w:rFonts w:ascii="Calibri" w:hAnsi="Calibri" w:cs="Calibri"/>
          <w:iCs w:val="0"/>
          <w:lang w:val="en-US"/>
        </w:rPr>
        <w:t>thoracoscopic</w:t>
      </w:r>
      <w:proofErr w:type="spellEnd"/>
      <w:r w:rsidR="00367FD8" w:rsidRPr="00363A0B">
        <w:rPr>
          <w:rFonts w:ascii="Calibri" w:hAnsi="Calibri" w:cs="Calibri"/>
          <w:iCs w:val="0"/>
          <w:lang w:val="en-US"/>
        </w:rPr>
        <w:t xml:space="preserve"> surgery</w:t>
      </w:r>
      <w:r w:rsidR="00475A03">
        <w:rPr>
          <w:rFonts w:ascii="Calibri" w:hAnsi="Calibri" w:cs="Calibri"/>
          <w:iCs w:val="0"/>
          <w:lang w:val="en-US"/>
        </w:rPr>
        <w:t>; COPD: chronic obstructive pulmonary disease</w:t>
      </w:r>
      <w:r w:rsidR="00E219C5">
        <w:rPr>
          <w:rFonts w:ascii="Calibri" w:hAnsi="Calibri" w:cs="Calibri"/>
          <w:iCs w:val="0"/>
          <w:lang w:val="en-US"/>
        </w:rPr>
        <w:t xml:space="preserve">; PAD: peripheral arterial disease (F: Fontaine classification); AV: aortic valve; AVR: aortic valve replacement; MVR: mitral valve replacement; TAVI: </w:t>
      </w:r>
      <w:proofErr w:type="spellStart"/>
      <w:r w:rsidR="00E219C5">
        <w:rPr>
          <w:rFonts w:ascii="Calibri" w:hAnsi="Calibri" w:cs="Calibri"/>
          <w:iCs w:val="0"/>
          <w:lang w:val="en-US"/>
        </w:rPr>
        <w:t>transaortic</w:t>
      </w:r>
      <w:proofErr w:type="spellEnd"/>
      <w:r w:rsidR="00E219C5">
        <w:rPr>
          <w:rFonts w:ascii="Calibri" w:hAnsi="Calibri" w:cs="Calibri"/>
          <w:iCs w:val="0"/>
          <w:lang w:val="en-US"/>
        </w:rPr>
        <w:t xml:space="preserve"> valve implantation. </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664CA55D">
            <wp:extent cx="5990696" cy="3993797"/>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0696" cy="3993797"/>
                    </a:xfrm>
                    <a:prstGeom prst="rect">
                      <a:avLst/>
                    </a:prstGeom>
                  </pic:spPr>
                </pic:pic>
              </a:graphicData>
            </a:graphic>
          </wp:inline>
        </w:drawing>
      </w:r>
    </w:p>
    <w:p w14:paraId="31B98CE2" w14:textId="363C1E28"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w:t>
      </w:r>
      <w:r w:rsidR="00E219C5" w:rsidRPr="00363A0B">
        <w:rPr>
          <w:rFonts w:ascii="Calibri" w:hAnsi="Calibri" w:cs="Calibri"/>
          <w:iCs w:val="0"/>
          <w:lang w:val="en-US"/>
        </w:rPr>
        <w:t xml:space="preserve">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E219C5" w:rsidRPr="00363A0B">
        <w:rPr>
          <w:rFonts w:ascii="Calibri" w:hAnsi="Calibri" w:cs="Calibri"/>
          <w:iCs w:val="0"/>
          <w:lang w:val="en-US"/>
        </w:rPr>
        <w:t>hyperthermic</w:t>
      </w:r>
      <w:proofErr w:type="spellEnd"/>
      <w:r w:rsidR="00E219C5"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E219C5" w:rsidRPr="00363A0B">
        <w:rPr>
          <w:rFonts w:ascii="Calibri" w:hAnsi="Calibri" w:cs="Calibri"/>
          <w:iCs w:val="0"/>
          <w:lang w:val="en-US"/>
        </w:rPr>
        <w:t>thoracoscopic</w:t>
      </w:r>
      <w:proofErr w:type="spellEnd"/>
      <w:r w:rsidR="00E219C5" w:rsidRPr="00363A0B">
        <w:rPr>
          <w:rFonts w:ascii="Calibri" w:hAnsi="Calibri" w:cs="Calibri"/>
          <w:iCs w:val="0"/>
          <w:lang w:val="en-US"/>
        </w:rPr>
        <w:t xml:space="preserve"> surgery</w:t>
      </w:r>
      <w:r w:rsidR="00E219C5">
        <w:rPr>
          <w:rFonts w:ascii="Calibri" w:hAnsi="Calibri" w:cs="Calibri"/>
          <w:iCs w:val="0"/>
          <w:lang w:val="en-US"/>
        </w:rPr>
        <w:t xml:space="preserve">; COPD: chronic obstructive pulmonary disease; PAD: peripheral arterial disease (F: Fontaine classification); AV: aortic valve; AVR: aortic valve replacement; MVR: mitral valve replacement; TAVI: </w:t>
      </w:r>
      <w:proofErr w:type="spellStart"/>
      <w:r w:rsidR="00E219C5">
        <w:rPr>
          <w:rFonts w:ascii="Calibri" w:hAnsi="Calibri" w:cs="Calibri"/>
          <w:iCs w:val="0"/>
          <w:lang w:val="en-US"/>
        </w:rPr>
        <w:t>transaortic</w:t>
      </w:r>
      <w:proofErr w:type="spellEnd"/>
      <w:r w:rsidR="00E219C5">
        <w:rPr>
          <w:rFonts w:ascii="Calibri" w:hAnsi="Calibri" w:cs="Calibri"/>
          <w:iCs w:val="0"/>
          <w:lang w:val="en-US"/>
        </w:rPr>
        <w:t xml:space="preserve"> valve implantation.</w:t>
      </w:r>
    </w:p>
    <w:p w14:paraId="6C0698A2" w14:textId="0AAD343C" w:rsidR="00995228" w:rsidRPr="0092480E" w:rsidRDefault="006A6508" w:rsidP="00153762">
      <w:pPr>
        <w:pStyle w:val="Bijschrift"/>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78293851">
            <wp:extent cx="5760718" cy="4320538"/>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8" cy="4320538"/>
                    </a:xfrm>
                    <a:prstGeom prst="rect">
                      <a:avLst/>
                    </a:prstGeom>
                  </pic:spPr>
                </pic:pic>
              </a:graphicData>
            </a:graphic>
          </wp:inline>
        </w:drawing>
      </w:r>
    </w:p>
    <w:p w14:paraId="622B1B14" w14:textId="14EA44D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w:t>
      </w:r>
      <w:r w:rsidR="00E219C5" w:rsidRPr="00363A0B">
        <w:rPr>
          <w:rFonts w:ascii="Calibri" w:hAnsi="Calibri" w:cs="Calibri"/>
          <w:iCs w:val="0"/>
          <w:lang w:val="en-US"/>
        </w:rPr>
        <w:t xml:space="preserve">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E219C5" w:rsidRPr="00363A0B">
        <w:rPr>
          <w:rFonts w:ascii="Calibri" w:hAnsi="Calibri" w:cs="Calibri"/>
          <w:iCs w:val="0"/>
          <w:lang w:val="en-US"/>
        </w:rPr>
        <w:t>hyperthermic</w:t>
      </w:r>
      <w:proofErr w:type="spellEnd"/>
      <w:r w:rsidR="00E219C5"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E219C5" w:rsidRPr="00363A0B">
        <w:rPr>
          <w:rFonts w:ascii="Calibri" w:hAnsi="Calibri" w:cs="Calibri"/>
          <w:iCs w:val="0"/>
          <w:lang w:val="en-US"/>
        </w:rPr>
        <w:t>thoracoscopic</w:t>
      </w:r>
      <w:proofErr w:type="spellEnd"/>
      <w:r w:rsidR="00E219C5" w:rsidRPr="00363A0B">
        <w:rPr>
          <w:rFonts w:ascii="Calibri" w:hAnsi="Calibri" w:cs="Calibri"/>
          <w:iCs w:val="0"/>
          <w:lang w:val="en-US"/>
        </w:rPr>
        <w:t xml:space="preserve"> surgery</w:t>
      </w:r>
      <w:r w:rsidR="00E219C5">
        <w:rPr>
          <w:rFonts w:ascii="Calibri" w:hAnsi="Calibri" w:cs="Calibri"/>
          <w:iCs w:val="0"/>
          <w:lang w:val="en-US"/>
        </w:rPr>
        <w:t xml:space="preserve">; COPD: chronic obstructive pulmonary disease; PAD: peripheral arterial disease (F: Fontaine classification); AV: aortic valve; AVR: aortic valve replacement; MVR: mitral valve replacement; TAVI: </w:t>
      </w:r>
      <w:proofErr w:type="spellStart"/>
      <w:r w:rsidR="00E219C5">
        <w:rPr>
          <w:rFonts w:ascii="Calibri" w:hAnsi="Calibri" w:cs="Calibri"/>
          <w:iCs w:val="0"/>
          <w:lang w:val="en-US"/>
        </w:rPr>
        <w:t>transaortic</w:t>
      </w:r>
      <w:proofErr w:type="spellEnd"/>
      <w:r w:rsidR="00E219C5">
        <w:rPr>
          <w:rFonts w:ascii="Calibri" w:hAnsi="Calibri" w:cs="Calibri"/>
          <w:iCs w:val="0"/>
          <w:lang w:val="en-US"/>
        </w:rPr>
        <w:t xml:space="preserve"> valve implantation.</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42FECE54" w14:textId="35D0025F" w:rsidR="00111C46"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62E3815F" w14:textId="4C8A787E" w:rsidR="00305707" w:rsidRPr="0092480E" w:rsidRDefault="00305707" w:rsidP="00153762">
      <w:pPr>
        <w:spacing w:line="276" w:lineRule="auto"/>
        <w:rPr>
          <w:rFonts w:ascii="Calibri" w:hAnsi="Calibri" w:cs="Calibri"/>
        </w:rPr>
      </w:pPr>
      <w:r w:rsidRPr="00EC16D2">
        <w:rPr>
          <w:rFonts w:ascii="Calibri" w:hAnsi="Calibri" w:cs="Calibri"/>
        </w:rPr>
        <w:t xml:space="preserve">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w:t>
      </w:r>
      <w:proofErr w:type="spellStart"/>
      <w:r w:rsidRPr="00EC16D2">
        <w:rPr>
          <w:rFonts w:ascii="Calibri" w:eastAsia="Calibri" w:hAnsi="Calibri" w:cs="Calibri"/>
        </w:rPr>
        <w:t>Helmrich</w:t>
      </w:r>
      <w:proofErr w:type="spellEnd"/>
      <w:r w:rsidRPr="00EC16D2">
        <w:rPr>
          <w:rFonts w:ascii="Calibri" w:eastAsia="Calibri" w:hAnsi="Calibri" w:cs="Calibri"/>
        </w:rPr>
        <w:t xml:space="preserve"> and Ernest van Veen are </w:t>
      </w:r>
      <w:r w:rsidRPr="00EC16D2">
        <w:rPr>
          <w:rFonts w:ascii="Calibri" w:hAnsi="Calibri" w:cs="Calibri"/>
        </w:rPr>
        <w:t xml:space="preserve">supported by the European Union 7th Framework program (Center-TBI, EC grant 602150). </w:t>
      </w:r>
      <w:proofErr w:type="spellStart"/>
      <w:r w:rsidRPr="00EC16D2">
        <w:rPr>
          <w:rFonts w:ascii="Calibri" w:hAnsi="Calibri" w:cs="Calibri"/>
        </w:rPr>
        <w:t>Eline</w:t>
      </w:r>
      <w:proofErr w:type="spellEnd"/>
      <w:r w:rsidRPr="00EC16D2">
        <w:rPr>
          <w:rFonts w:ascii="Calibri" w:hAnsi="Calibri" w:cs="Calibri"/>
        </w:rPr>
        <w:t xml:space="preserve"> </w:t>
      </w:r>
      <w:proofErr w:type="spellStart"/>
      <w:r w:rsidRPr="00EC16D2">
        <w:rPr>
          <w:rFonts w:ascii="Calibri" w:hAnsi="Calibri" w:cs="Calibri"/>
        </w:rPr>
        <w:t>Krijkamp</w:t>
      </w:r>
      <w:proofErr w:type="spellEnd"/>
      <w:r w:rsidRPr="00EC16D2">
        <w:rPr>
          <w:rFonts w:ascii="Calibri" w:hAnsi="Calibri" w:cs="Calibri"/>
        </w:rPr>
        <w:t xml:space="preserve"> is supported by the Society for Medical Decision Making (SMDM) fellowship through a grant by the Gordon and Betty Moore Foundation (GBMF7853).</w:t>
      </w:r>
    </w:p>
    <w:p w14:paraId="79C69919" w14:textId="1442660F" w:rsidR="004A2A67" w:rsidRPr="00C35271" w:rsidRDefault="00C35271" w:rsidP="00153762">
      <w:pPr>
        <w:spacing w:line="276" w:lineRule="auto"/>
        <w:rPr>
          <w:rFonts w:ascii="Calibri" w:eastAsiaTheme="majorEastAsia" w:hAnsi="Calibri" w:cs="Calibri"/>
          <w:color w:val="2E74B5" w:themeColor="accent1" w:themeShade="BF"/>
          <w:sz w:val="26"/>
          <w:szCs w:val="26"/>
        </w:rPr>
      </w:pPr>
      <w:r>
        <w:rPr>
          <w:rFonts w:ascii="Calibri" w:eastAsiaTheme="majorEastAsia" w:hAnsi="Calibri" w:cs="Calibri"/>
          <w:color w:val="2E74B5" w:themeColor="accent1" w:themeShade="BF"/>
          <w:sz w:val="26"/>
          <w:szCs w:val="26"/>
        </w:rPr>
        <w:t>Acknowledgement</w:t>
      </w:r>
    </w:p>
    <w:p w14:paraId="5BB77800" w14:textId="773D45E6" w:rsidR="004A2A67" w:rsidRPr="00EC16D2" w:rsidRDefault="00C35271" w:rsidP="00EC16D2">
      <w:r>
        <w:rPr>
          <w:rFonts w:ascii="Calibri" w:hAnsi="Calibri" w:cs="Calibri"/>
        </w:rPr>
        <w:t xml:space="preserve">We are grateful for Lisa </w:t>
      </w:r>
      <w:proofErr w:type="spellStart"/>
      <w:r>
        <w:rPr>
          <w:rFonts w:ascii="Calibri" w:hAnsi="Calibri" w:cs="Calibri"/>
        </w:rPr>
        <w:t>Caulley</w:t>
      </w:r>
      <w:proofErr w:type="spellEnd"/>
      <w:r>
        <w:rPr>
          <w:rFonts w:ascii="Calibri" w:hAnsi="Calibri" w:cs="Calibri"/>
        </w:rPr>
        <w:t xml:space="preserve"> for her revision of the final manuscript. </w:t>
      </w:r>
      <w:r w:rsidR="004A2A67" w:rsidRPr="00EC16D2">
        <w:rPr>
          <w:rFonts w:ascii="Calibri" w:hAnsi="Calibri" w:cs="Calibri"/>
        </w:rPr>
        <w:t xml:space="preserve">We are grateful for H. </w:t>
      </w:r>
      <w:proofErr w:type="spellStart"/>
      <w:r w:rsidR="004A2A67" w:rsidRPr="00EC16D2">
        <w:rPr>
          <w:rFonts w:ascii="Calibri" w:hAnsi="Calibri" w:cs="Calibri"/>
        </w:rPr>
        <w:t>Karreman</w:t>
      </w:r>
      <w:proofErr w:type="spellEnd"/>
      <w:r w:rsidR="004A2A67" w:rsidRPr="00EC16D2">
        <w:rPr>
          <w:rFonts w:ascii="Calibri" w:hAnsi="Calibri" w:cs="Calibri"/>
        </w:rPr>
        <w:t xml:space="preserve"> and C. Van der </w:t>
      </w:r>
      <w:proofErr w:type="spellStart"/>
      <w:r w:rsidR="004A2A67" w:rsidRPr="00EC16D2">
        <w:rPr>
          <w:rFonts w:ascii="Calibri" w:hAnsi="Calibri" w:cs="Calibri"/>
        </w:rPr>
        <w:t>Velden</w:t>
      </w:r>
      <w:proofErr w:type="spellEnd"/>
      <w:r w:rsidR="004A2A67" w:rsidRPr="00EC16D2">
        <w:rPr>
          <w:rFonts w:ascii="Calibri" w:hAnsi="Calibri" w:cs="Calibri"/>
        </w:rPr>
        <w:t xml:space="preserve"> - van der </w:t>
      </w:r>
      <w:proofErr w:type="spellStart"/>
      <w:r w:rsidR="004A2A67" w:rsidRPr="00EC16D2">
        <w:rPr>
          <w:rFonts w:ascii="Calibri" w:hAnsi="Calibri" w:cs="Calibri"/>
        </w:rPr>
        <w:t>Graaf</w:t>
      </w:r>
      <w:proofErr w:type="spellEnd"/>
      <w:r w:rsidR="004A2A67" w:rsidRPr="00EC16D2">
        <w:rPr>
          <w:rFonts w:ascii="Calibri" w:hAnsi="Calibri" w:cs="Calibri"/>
        </w:rPr>
        <w:t xml:space="preserve"> for the work they have done for the quality of life data collection. Moreover, we want to thank Ruben </w:t>
      </w:r>
      <w:proofErr w:type="spellStart"/>
      <w:r w:rsidR="004A2A67"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004A2A67" w:rsidRPr="00EC16D2">
        <w:rPr>
          <w:rFonts w:ascii="Calibri" w:hAnsi="Calibri" w:cs="Calibri"/>
        </w:rPr>
        <w:t xml:space="preserve">for extracting the data from the electronic patient registry. </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5EE05013" w14:textId="19D61D6C" w:rsidR="000F35D3" w:rsidRPr="000F35D3" w:rsidRDefault="0065107A" w:rsidP="000F35D3">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0F35D3" w:rsidRPr="000F35D3">
        <w:rPr>
          <w:rFonts w:ascii="Calibri" w:hAnsi="Calibri" w:cs="Calibri"/>
          <w:noProof/>
          <w:sz w:val="20"/>
        </w:rPr>
        <w:t xml:space="preserve">1. </w:t>
      </w:r>
      <w:r w:rsidR="000F35D3" w:rsidRPr="000F35D3">
        <w:rPr>
          <w:rFonts w:ascii="Calibri" w:hAnsi="Calibri" w:cs="Calibri"/>
          <w:noProof/>
          <w:sz w:val="20"/>
        </w:rPr>
        <w:tab/>
        <w:t xml:space="preserve">Office of the Assistant Secretary for Preparedness H. Pandemic Influenza Plan - Update IV (December 2017). 2017. </w:t>
      </w:r>
    </w:p>
    <w:p w14:paraId="5E6CC344"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2. </w:t>
      </w:r>
      <w:r w:rsidRPr="000F35D3">
        <w:rPr>
          <w:rFonts w:ascii="Calibri" w:hAnsi="Calibri" w:cs="Calibri"/>
          <w:noProof/>
          <w:sz w:val="20"/>
        </w:rPr>
        <w:tab/>
        <w:t xml:space="preserve">Emanuel EJ, Persad G, Upshur R, et al. Fair Allocation of Scarce Medical Resources in the Time of Covid-19. N Engl J Med 2020;1–7. </w:t>
      </w:r>
    </w:p>
    <w:p w14:paraId="0D8BE3CB"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3. </w:t>
      </w:r>
      <w:r w:rsidRPr="000F35D3">
        <w:rPr>
          <w:rFonts w:ascii="Calibri" w:hAnsi="Calibri" w:cs="Calibri"/>
          <w:noProof/>
          <w:sz w:val="20"/>
        </w:rPr>
        <w:tab/>
        <w:t xml:space="preserve">D’Agostino A, Demartini B, Cavallotti S, Gambini O. Mental health services in Italy during the COVID-19 outbreak. The Lancet Psychiatry. 2020;7(5):385–7. </w:t>
      </w:r>
    </w:p>
    <w:p w14:paraId="4AAE9F4A"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4. </w:t>
      </w:r>
      <w:r w:rsidRPr="000F35D3">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2821AABB"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5. </w:t>
      </w:r>
      <w:r w:rsidRPr="000F35D3">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2E9FA166"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6. </w:t>
      </w:r>
      <w:r w:rsidRPr="000F35D3">
        <w:rPr>
          <w:rFonts w:ascii="Calibri" w:hAnsi="Calibri" w:cs="Calibri"/>
          <w:noProof/>
          <w:sz w:val="20"/>
        </w:rPr>
        <w:tab/>
        <w:t>NZA. Analyse van de gevolgen van de coronacrisis voor de reguliere zorg [Internet]. 2020 [cited 2020 May 17]. Available from: https://zorgdomein.com/media/documents/NZa-analyse_van_de_gevolgen_van_de_coronacrisis_voor_de_reguliere_zorg_-....pdf</w:t>
      </w:r>
    </w:p>
    <w:p w14:paraId="3CFF9B40"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7. </w:t>
      </w:r>
      <w:r w:rsidRPr="000F35D3">
        <w:rPr>
          <w:rFonts w:ascii="Calibri" w:hAnsi="Calibri" w:cs="Calibri"/>
          <w:noProof/>
          <w:sz w:val="20"/>
        </w:rPr>
        <w:tab/>
        <w:t xml:space="preserve">Dinmohamed AG, Visser O, Verhoeven RHA, et al. Fewer cancer diagnoses during the COVID-19 epidemic in the Netherlands. Lancet Oncol. 2020;0(0). </w:t>
      </w:r>
    </w:p>
    <w:p w14:paraId="34F3ADE2"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8. </w:t>
      </w:r>
      <w:r w:rsidRPr="000F35D3">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03628375"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9. </w:t>
      </w:r>
      <w:r w:rsidRPr="000F35D3">
        <w:rPr>
          <w:rFonts w:ascii="Calibri" w:hAnsi="Calibri" w:cs="Calibri"/>
          <w:noProof/>
          <w:sz w:val="20"/>
        </w:rPr>
        <w:tab/>
        <w:t xml:space="preserve">Sud A, Jones M, Broggio J, et al. Collateral damage: the impact on outcomes from cancer surgery of the COVID-19 pandemic. Ann Oncol 2020;13:19. </w:t>
      </w:r>
    </w:p>
    <w:p w14:paraId="7559D680"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10. </w:t>
      </w:r>
      <w:r w:rsidRPr="000F35D3">
        <w:rPr>
          <w:rFonts w:ascii="Calibri" w:hAnsi="Calibri" w:cs="Calibri"/>
          <w:noProof/>
          <w:sz w:val="20"/>
        </w:rPr>
        <w:tab/>
        <w:t>Powell SN, Mullen T, Young L, Heald D, Iv ETP. SARS-CoV-2 Impact on Elective Orthopaedic Surgery: Implications for Post-Pandemic Recovery. J Bone Jt Surg  2020;</w:t>
      </w:r>
    </w:p>
    <w:p w14:paraId="1286D2C8"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11. </w:t>
      </w:r>
      <w:r w:rsidRPr="000F35D3">
        <w:rPr>
          <w:rFonts w:ascii="Calibri" w:hAnsi="Calibri" w:cs="Calibri"/>
          <w:noProof/>
          <w:sz w:val="20"/>
        </w:rPr>
        <w:tab/>
        <w:t>Salenger R, Etchill EW, Ad N, et al. The Surge after the Surge: Cardiac Surgery post-COVID-19. Ann Thorac Surg [Internet] 2020 [cited 2020 Jun 15];Available from: https://linkinghub.elsevier.com/retrieve/pii/S0003497520306937</w:t>
      </w:r>
    </w:p>
    <w:p w14:paraId="5950F3E2"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12. </w:t>
      </w:r>
      <w:r w:rsidRPr="000F35D3">
        <w:rPr>
          <w:rFonts w:ascii="Calibri" w:hAnsi="Calibri" w:cs="Calibri"/>
          <w:noProof/>
          <w:sz w:val="20"/>
        </w:rPr>
        <w:tab/>
        <w:t>Vergano M, Bertolini G, Giannini A, et al. 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1A90BE8"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13. </w:t>
      </w:r>
      <w:r w:rsidRPr="000F35D3">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1D3A7EDA"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14. </w:t>
      </w:r>
      <w:r w:rsidRPr="000F35D3">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6821342E"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15. </w:t>
      </w:r>
      <w:r w:rsidRPr="000F35D3">
        <w:rPr>
          <w:rFonts w:ascii="Calibri" w:hAnsi="Calibri" w:cs="Calibri"/>
          <w:noProof/>
          <w:sz w:val="20"/>
        </w:rPr>
        <w:tab/>
        <w:t xml:space="preserve">York State Department of Health N. VENTILATOR ALLOCATION GUIDELINES New York State Task Force on Life and the Law New York State Department of Health. 2015. </w:t>
      </w:r>
    </w:p>
    <w:p w14:paraId="5CDBB162"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16. </w:t>
      </w:r>
      <w:r w:rsidRPr="000F35D3">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7330F349"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17. </w:t>
      </w:r>
      <w:r w:rsidRPr="000F35D3">
        <w:rPr>
          <w:rFonts w:ascii="Calibri" w:hAnsi="Calibri" w:cs="Calibri"/>
          <w:noProof/>
          <w:sz w:val="20"/>
        </w:rPr>
        <w:tab/>
        <w:t xml:space="preserve">Garner RT, Rosen B. Moral Philosophy: A Systematic Introduction to Normative Ethics and Meta-Ethics. New York: Macmillan; 1967. </w:t>
      </w:r>
    </w:p>
    <w:p w14:paraId="37F22CEF"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18. </w:t>
      </w:r>
      <w:r w:rsidRPr="000F35D3">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60B29893"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19. </w:t>
      </w:r>
      <w:r w:rsidRPr="000F35D3">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3E9431BE"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20. </w:t>
      </w:r>
      <w:r w:rsidRPr="000F35D3">
        <w:rPr>
          <w:rFonts w:ascii="Calibri" w:hAnsi="Calibri" w:cs="Calibri"/>
          <w:noProof/>
          <w:sz w:val="20"/>
        </w:rPr>
        <w:tab/>
        <w:t>Kankersoorten - IKNL [Internet]. [cited 2020 May 19];Available from: https://iknl.nl/kankersoorten</w:t>
      </w:r>
    </w:p>
    <w:p w14:paraId="564526E8"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21. </w:t>
      </w:r>
      <w:r w:rsidRPr="000F35D3">
        <w:rPr>
          <w:rFonts w:ascii="Calibri" w:hAnsi="Calibri" w:cs="Calibri"/>
          <w:noProof/>
          <w:sz w:val="20"/>
        </w:rPr>
        <w:tab/>
        <w:t>NHR [Internet]. [cited 2020 May 19];Available from: https://nederlandsehartregistratie.nl/</w:t>
      </w:r>
    </w:p>
    <w:p w14:paraId="35F266CD"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lastRenderedPageBreak/>
        <w:t xml:space="preserve">22. </w:t>
      </w:r>
      <w:r w:rsidRPr="000F35D3">
        <w:rPr>
          <w:rFonts w:ascii="Calibri" w:hAnsi="Calibri" w:cs="Calibri"/>
          <w:noProof/>
          <w:sz w:val="20"/>
        </w:rPr>
        <w:tab/>
        <w:t>CBS. Sterftekansen naar leeftijd, geslacht, opleidingsniveau [Internet]. [cited 2020 May 19];Available from: https://www.cbs.nl/nl-nl/maatwerk/2017/23/sterftekansen-naar-leeftijd-geslacht-opleidingsniveau</w:t>
      </w:r>
    </w:p>
    <w:p w14:paraId="2F5E9C1E"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23. </w:t>
      </w:r>
      <w:r w:rsidRPr="000F35D3">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5B97F5FA"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24. </w:t>
      </w:r>
      <w:r w:rsidRPr="000F35D3">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6FC451CE"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25. </w:t>
      </w:r>
      <w:r w:rsidRPr="000F35D3">
        <w:rPr>
          <w:rFonts w:ascii="Calibri" w:hAnsi="Calibri" w:cs="Calibri"/>
          <w:noProof/>
          <w:sz w:val="20"/>
        </w:rPr>
        <w:tab/>
        <w:t>General Guidance for DALYs calculation [Internet]. [cited 2020 May 19]. Available from: https://montagu.vaccineimpact.org/contribution/resources/c978e5a1acf6a502679c92200e78ef61.pdf</w:t>
      </w:r>
    </w:p>
    <w:p w14:paraId="598351CE"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26. </w:t>
      </w:r>
      <w:r w:rsidRPr="000F35D3">
        <w:rPr>
          <w:rFonts w:ascii="Calibri" w:hAnsi="Calibri" w:cs="Calibri"/>
          <w:noProof/>
          <w:sz w:val="20"/>
        </w:rPr>
        <w:tab/>
        <w:t>Disability-adjusted life years (DALYs) [Internet]. [cited 2020 May 19];Available from: https://www.who.int/data/gho/indicator-metadata-registry/imr-details/158</w:t>
      </w:r>
    </w:p>
    <w:p w14:paraId="1DE64359"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27. </w:t>
      </w:r>
      <w:r w:rsidRPr="000F35D3">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25B27C4F"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28. </w:t>
      </w:r>
      <w:r w:rsidRPr="000F35D3">
        <w:rPr>
          <w:rFonts w:ascii="Calibri" w:hAnsi="Calibri" w:cs="Calibri"/>
          <w:noProof/>
          <w:sz w:val="20"/>
        </w:rPr>
        <w:tab/>
        <w:t>Siebert U, Alagoz O, Bayoumi AM, et al. State-Transition Modeling: A Report of the ISPOR-SMDM Modeling Good Research Practices Task Force-3. Value Heal [Internet] 2012;15(6):812–20. Available from: http://eprints.gla.ac.uk/73437/</w:t>
      </w:r>
    </w:p>
    <w:p w14:paraId="4B57A768"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29. </w:t>
      </w:r>
      <w:r w:rsidRPr="000F35D3">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7CBE3045"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30. </w:t>
      </w:r>
      <w:r w:rsidRPr="000F35D3">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74ED20F"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31. </w:t>
      </w:r>
      <w:r w:rsidRPr="000F35D3">
        <w:rPr>
          <w:rFonts w:ascii="Calibri" w:hAnsi="Calibri" w:cs="Calibri"/>
          <w:noProof/>
          <w:sz w:val="20"/>
        </w:rPr>
        <w:tab/>
        <w:t>Torgerson DJ, Raftery J. Economic notes. Discounting. BMJ [Internet] 1999;319(7214):914–5. Available from: http://www.ncbi.nlm.nih.gov/pubmed/10506056</w:t>
      </w:r>
    </w:p>
    <w:p w14:paraId="15DD6131"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32. </w:t>
      </w:r>
      <w:r w:rsidRPr="000F35D3">
        <w:rPr>
          <w:rFonts w:ascii="Calibri" w:hAnsi="Calibri" w:cs="Calibri"/>
          <w:noProof/>
          <w:sz w:val="20"/>
        </w:rPr>
        <w:tab/>
        <w:t>Zorginstituut Nederland. Richtlijn voor het uitvoeren van economische evaluaties in de gezondheidszorg. 2016;</w:t>
      </w:r>
    </w:p>
    <w:p w14:paraId="68E6632C"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33. </w:t>
      </w:r>
      <w:r w:rsidRPr="000F35D3">
        <w:rPr>
          <w:rFonts w:ascii="Calibri" w:hAnsi="Calibri" w:cs="Calibri"/>
          <w:noProof/>
          <w:sz w:val="20"/>
        </w:rPr>
        <w:tab/>
        <w:t xml:space="preserve">Zorginstituut Nederland. Richtlijn voor het uitvoeren van economische evaluaties in de gezondheidszorg. 2016. </w:t>
      </w:r>
    </w:p>
    <w:p w14:paraId="69778F09"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34. </w:t>
      </w:r>
      <w:r w:rsidRPr="000F35D3">
        <w:rPr>
          <w:rFonts w:ascii="Calibri" w:hAnsi="Calibri" w:cs="Calibri"/>
          <w:noProof/>
          <w:sz w:val="20"/>
        </w:rPr>
        <w:tab/>
        <w:t>Husereau D, Drummond M, Petrou S, et al. Consolidated Health Economic Evaluation Reporting Standards (CHEERS) statement. Eur J Heal Econ 2013;</w:t>
      </w:r>
    </w:p>
    <w:p w14:paraId="2AB7365F"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35. </w:t>
      </w:r>
      <w:r w:rsidRPr="000F35D3">
        <w:rPr>
          <w:rFonts w:ascii="Calibri" w:hAnsi="Calibri" w:cs="Calibri"/>
          <w:noProof/>
          <w:sz w:val="20"/>
        </w:rPr>
        <w:tab/>
        <w:t>R Core Team. R: A language and Environment for Statistical Computing. 2013;</w:t>
      </w:r>
    </w:p>
    <w:p w14:paraId="51AD95C7"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36. </w:t>
      </w:r>
      <w:r w:rsidRPr="000F35D3">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0B57E723"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37. </w:t>
      </w:r>
      <w:r w:rsidRPr="000F35D3">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464AD626"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38. </w:t>
      </w:r>
      <w:r w:rsidRPr="000F35D3">
        <w:rPr>
          <w:rFonts w:ascii="Calibri" w:hAnsi="Calibri" w:cs="Calibri"/>
          <w:noProof/>
          <w:sz w:val="20"/>
        </w:rPr>
        <w:tab/>
        <w:t>Salomon JA, Haagsma JA, Davis A, et al. Disability weights for the Global Burden of Disease 2013 study [Internet]. 2015 [cited 2020 May 14]. Available from: www.thelancet.com/lancetgh</w:t>
      </w:r>
    </w:p>
    <w:p w14:paraId="40063EA1"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39. </w:t>
      </w:r>
      <w:r w:rsidRPr="000F35D3">
        <w:rPr>
          <w:rFonts w:ascii="Calibri" w:hAnsi="Calibri" w:cs="Calibri"/>
          <w:noProof/>
          <w:sz w:val="20"/>
        </w:rPr>
        <w:tab/>
        <w:t>Chen EY, Mayo SC, Sutton T, et al. Effect of Time to Surgery of Colorectal Liver Metastases on Survival. J Gastrointest Cancer 2020;</w:t>
      </w:r>
    </w:p>
    <w:p w14:paraId="4A9D83A0"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40. </w:t>
      </w:r>
      <w:r w:rsidRPr="000F35D3">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17CF6280"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41. </w:t>
      </w:r>
      <w:r w:rsidRPr="000F35D3">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0A028605"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42. </w:t>
      </w:r>
      <w:r w:rsidRPr="000F35D3">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1DDC262A"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lastRenderedPageBreak/>
        <w:t xml:space="preserve">43. </w:t>
      </w:r>
      <w:r w:rsidRPr="000F35D3">
        <w:rPr>
          <w:rFonts w:ascii="Calibri" w:hAnsi="Calibri" w:cs="Calibri"/>
          <w:noProof/>
          <w:sz w:val="20"/>
        </w:rPr>
        <w:tab/>
        <w:t xml:space="preserve">Lee JN, Kwon SY, Choi GS, et al. Impact of surgical wait time on oncologic outcomes in upper urinary tract urothelial carcinoma. J Surg Oncol 2014;110(4):468–75. </w:t>
      </w:r>
    </w:p>
    <w:p w14:paraId="21B0E384"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44. </w:t>
      </w:r>
      <w:r w:rsidRPr="000F35D3">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1A14F2A8"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45. </w:t>
      </w:r>
      <w:r w:rsidRPr="000F35D3">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30ADD73F"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46. </w:t>
      </w:r>
      <w:r w:rsidRPr="000F35D3">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182758EA"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47. </w:t>
      </w:r>
      <w:r w:rsidRPr="000F35D3">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388AD85C"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48. </w:t>
      </w:r>
      <w:r w:rsidRPr="000F35D3">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419B029C"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49. </w:t>
      </w:r>
      <w:r w:rsidRPr="000F35D3">
        <w:rPr>
          <w:rFonts w:ascii="Calibri" w:hAnsi="Calibri" w:cs="Calibri"/>
          <w:noProof/>
          <w:sz w:val="20"/>
        </w:rPr>
        <w:tab/>
        <w:t xml:space="preserve">Brewster DC, Jones JE, Chung TK, et al. Long-term outcomes after endovascular abdominal aortic aneurysm repair: The First Decade. Ann. Surg. 2006;244(3):426–36. </w:t>
      </w:r>
    </w:p>
    <w:p w14:paraId="72BFF58F"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50. </w:t>
      </w:r>
      <w:r w:rsidRPr="000F35D3">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493C5573"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51. </w:t>
      </w:r>
      <w:r w:rsidRPr="000F35D3">
        <w:rPr>
          <w:rFonts w:ascii="Calibri" w:hAnsi="Calibri" w:cs="Calibri"/>
          <w:noProof/>
          <w:sz w:val="20"/>
        </w:rPr>
        <w:tab/>
        <w:t xml:space="preserve">Rose EA, Gelijns AC, Moskowitz AJ, et al. Long-term use of a left ventricular assist device for end-stage heart failure. N Engl J Med 2001;345(20):1435–43. </w:t>
      </w:r>
    </w:p>
    <w:p w14:paraId="2AA70933"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52. </w:t>
      </w:r>
      <w:r w:rsidRPr="000F35D3">
        <w:rPr>
          <w:rFonts w:ascii="Calibri" w:hAnsi="Calibri" w:cs="Calibri"/>
          <w:noProof/>
          <w:sz w:val="20"/>
        </w:rPr>
        <w:tab/>
        <w:t xml:space="preserve">Mazzone E, Preisser F, Nazzani S, et al. More Extensive Lymph Node Dissection Improves Survival Benefit of Radical Cystectomy in Metastatic Urothelial Carcinoma of the Bladder. Clin Genitourin Cancer 2019;17(2):105-113.e2. </w:t>
      </w:r>
    </w:p>
    <w:p w14:paraId="6518BCFF"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53. </w:t>
      </w:r>
      <w:r w:rsidRPr="000F35D3">
        <w:rPr>
          <w:rFonts w:ascii="Calibri" w:hAnsi="Calibri" w:cs="Calibri"/>
          <w:noProof/>
          <w:sz w:val="20"/>
        </w:rPr>
        <w:tab/>
        <w:t xml:space="preserve">Kann BH, Verma V, Stahl JM, et al. Multi-institutional analysis of stereotactic body radiation therapy for operable early-stage non-small cell lung carcinoma. Radiother Oncol 2019;134:44–9. </w:t>
      </w:r>
    </w:p>
    <w:p w14:paraId="011769D1"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54. </w:t>
      </w:r>
      <w:r w:rsidRPr="000F35D3">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7A432EF8"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55. </w:t>
      </w:r>
      <w:r w:rsidRPr="000F35D3">
        <w:rPr>
          <w:rFonts w:ascii="Calibri" w:hAnsi="Calibri" w:cs="Calibri"/>
          <w:noProof/>
          <w:sz w:val="20"/>
        </w:rPr>
        <w:tab/>
        <w:t xml:space="preserve">Shalowitz DI, Epstein AJ, Ko EM, Giuntoli RL. Non-surgical management of ovarian cancer: Prevalence and implications. Gynecol Oncol 2016;142(1):30–7. </w:t>
      </w:r>
    </w:p>
    <w:p w14:paraId="7E6DDB33"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56. </w:t>
      </w:r>
      <w:r w:rsidRPr="000F35D3">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577F29B0"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57. </w:t>
      </w:r>
      <w:r w:rsidRPr="000F35D3">
        <w:rPr>
          <w:rFonts w:ascii="Calibri" w:hAnsi="Calibri" w:cs="Calibri"/>
          <w:noProof/>
          <w:sz w:val="20"/>
        </w:rPr>
        <w:tab/>
        <w:t xml:space="preserve">Kim WR, Lake JR, Smith JM, et al. OPTN/SRTR 2016 Annual Data Report: Liver. Am J Transplant 2018;18:172–253. </w:t>
      </w:r>
    </w:p>
    <w:p w14:paraId="446F3003"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58. </w:t>
      </w:r>
      <w:r w:rsidRPr="000F35D3">
        <w:rPr>
          <w:rFonts w:ascii="Calibri" w:hAnsi="Calibri" w:cs="Calibri"/>
          <w:noProof/>
          <w:sz w:val="20"/>
        </w:rPr>
        <w:tab/>
        <w:t xml:space="preserve">Muluk SC, Muluk VS, Kelley ME, et al. Outcome events in patients with claudication: A 15-year study in 2777 patients. J Vasc Surg 2001;33(2):251–8. </w:t>
      </w:r>
    </w:p>
    <w:p w14:paraId="7891AC37"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59. </w:t>
      </w:r>
      <w:r w:rsidRPr="000F35D3">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0788C4FA"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60. </w:t>
      </w:r>
      <w:r w:rsidRPr="000F35D3">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24F95C33"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61. </w:t>
      </w:r>
      <w:r w:rsidRPr="000F35D3">
        <w:rPr>
          <w:rFonts w:ascii="Calibri" w:hAnsi="Calibri" w:cs="Calibri"/>
          <w:noProof/>
          <w:sz w:val="20"/>
        </w:rPr>
        <w:tab/>
        <w:t xml:space="preserve">Murphy MM, Simons JP, Hill JS, et al. Pancreatic resection: A key component to reducing racial disparities in pancreatic adenocarcinoma. Cancer 2009;115(17):3979–90. </w:t>
      </w:r>
    </w:p>
    <w:p w14:paraId="0D52DEE8"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62. </w:t>
      </w:r>
      <w:r w:rsidRPr="000F35D3">
        <w:rPr>
          <w:rFonts w:ascii="Calibri" w:hAnsi="Calibri" w:cs="Calibri"/>
          <w:noProof/>
          <w:sz w:val="20"/>
        </w:rPr>
        <w:tab/>
        <w:t xml:space="preserve">Mikkola R, Kelahaara J, Heikkinen J, Lahtinen J, Biancari F. Poor late survival after surgical treatment of pleural empyema. World J Surg 2010;34(2):266–71. </w:t>
      </w:r>
    </w:p>
    <w:p w14:paraId="3F3E1D9C"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63. </w:t>
      </w:r>
      <w:r w:rsidRPr="000F35D3">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4D02AD68"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64. </w:t>
      </w:r>
      <w:r w:rsidRPr="000F35D3">
        <w:rPr>
          <w:rFonts w:ascii="Calibri" w:hAnsi="Calibri" w:cs="Calibri"/>
          <w:noProof/>
          <w:sz w:val="20"/>
        </w:rPr>
        <w:tab/>
        <w:t xml:space="preserve">Piehler JM, Crichlow RW. Primary Carcinoma of the Gallbladder. Arch Surg 1977;112(1):26–30. </w:t>
      </w:r>
    </w:p>
    <w:p w14:paraId="7AC35069"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65. </w:t>
      </w:r>
      <w:r w:rsidRPr="000F35D3">
        <w:rPr>
          <w:rFonts w:ascii="Calibri" w:hAnsi="Calibri" w:cs="Calibri"/>
          <w:noProof/>
          <w:sz w:val="20"/>
        </w:rPr>
        <w:tab/>
        <w:t xml:space="preserve">Warner L, Chudasama J, Kelly CG, et al. Radiotherapy versus open surgery versus endolaryngeal surgery </w:t>
      </w:r>
      <w:r w:rsidRPr="000F35D3">
        <w:rPr>
          <w:rFonts w:ascii="Calibri" w:hAnsi="Calibri" w:cs="Calibri"/>
          <w:noProof/>
          <w:sz w:val="20"/>
        </w:rPr>
        <w:lastRenderedPageBreak/>
        <w:t xml:space="preserve">(with or without laser) for early laryngeal squamous cell cancer. Cochrane Database Syst. Rev. 2014;2014(12). </w:t>
      </w:r>
    </w:p>
    <w:p w14:paraId="31F0BFFC"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66. </w:t>
      </w:r>
      <w:r w:rsidRPr="000F35D3">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14:paraId="7C01F97D"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67. </w:t>
      </w:r>
      <w:r w:rsidRPr="000F35D3">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72CD3388"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68. </w:t>
      </w:r>
      <w:r w:rsidRPr="000F35D3">
        <w:rPr>
          <w:rFonts w:ascii="Calibri" w:hAnsi="Calibri" w:cs="Calibri"/>
          <w:noProof/>
          <w:sz w:val="20"/>
        </w:rPr>
        <w:tab/>
        <w:t xml:space="preserve">Ginsberg RJ, Rubinstein L V. Randomized trial of lobectomy versus limited resection for T1 N0 non-small cell lung cancer. Ann Thorac Surg 1995;60(3):615–23. </w:t>
      </w:r>
    </w:p>
    <w:p w14:paraId="453EE3D0"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69. </w:t>
      </w:r>
      <w:r w:rsidRPr="000F35D3">
        <w:rPr>
          <w:rFonts w:ascii="Calibri" w:hAnsi="Calibri" w:cs="Calibri"/>
          <w:noProof/>
          <w:sz w:val="20"/>
        </w:rPr>
        <w:tab/>
        <w:t xml:space="preserve">Redden MD, Chin TY, van Driel ML. Surgical versus non-surgical management for pleural empyema. Cochrane Database Syst. Rev. 2017;2017(3). </w:t>
      </w:r>
    </w:p>
    <w:p w14:paraId="18B682B3"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70. </w:t>
      </w:r>
      <w:r w:rsidRPr="000F35D3">
        <w:rPr>
          <w:rFonts w:ascii="Calibri" w:hAnsi="Calibri" w:cs="Calibri"/>
          <w:noProof/>
          <w:sz w:val="20"/>
        </w:rPr>
        <w:tab/>
        <w:t xml:space="preserve">Konstantinides S, Geibel A, Olschewski M, et al. A comparison of surgical and medical therapy for atrial septal defect in adults. N Engl J Med 1995;333(8):469–73. </w:t>
      </w:r>
    </w:p>
    <w:p w14:paraId="2CC0C23A"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71. </w:t>
      </w:r>
      <w:r w:rsidRPr="000F35D3">
        <w:rPr>
          <w:rFonts w:ascii="Calibri" w:hAnsi="Calibri" w:cs="Calibri"/>
          <w:noProof/>
          <w:sz w:val="20"/>
        </w:rPr>
        <w:tab/>
        <w:t xml:space="preserve">Sørensen VR, Heaf J, Wehberg S, Sørensen SS. Survival Benefit in Renal Transplantation Despite High Comorbidity. Transplantation 2016;100(10):2160–7. </w:t>
      </w:r>
    </w:p>
    <w:p w14:paraId="79E8038F"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72. </w:t>
      </w:r>
      <w:r w:rsidRPr="000F35D3">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54DD72A5"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73. </w:t>
      </w:r>
      <w:r w:rsidRPr="000F35D3">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4E83FAC8"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74. </w:t>
      </w:r>
      <w:r w:rsidRPr="000F35D3">
        <w:rPr>
          <w:rFonts w:ascii="Calibri" w:hAnsi="Calibri" w:cs="Calibri"/>
          <w:noProof/>
          <w:sz w:val="20"/>
        </w:rPr>
        <w:tab/>
        <w:t xml:space="preserve">Stewart JM, Tone AA, Jiang H, et al. The optimal time for surgery in women with serous ovarian cancer. Can J Surg 2016;59(4):223–32. </w:t>
      </w:r>
    </w:p>
    <w:p w14:paraId="3838B880"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75. </w:t>
      </w:r>
      <w:r w:rsidRPr="000F35D3">
        <w:rPr>
          <w:rFonts w:ascii="Calibri" w:hAnsi="Calibri" w:cs="Calibri"/>
          <w:noProof/>
          <w:sz w:val="20"/>
        </w:rPr>
        <w:tab/>
        <w:t xml:space="preserve">Davies L, Welch G. Thyroid cancer survival in the United States: Observational data from 1973 to 2005. Arch Otolaryngol - Head Neck Surg 2010;136(5):440–4. </w:t>
      </w:r>
    </w:p>
    <w:p w14:paraId="730AEB47"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76. </w:t>
      </w:r>
      <w:r w:rsidRPr="000F35D3">
        <w:rPr>
          <w:rFonts w:ascii="Calibri" w:hAnsi="Calibri" w:cs="Calibri"/>
          <w:noProof/>
          <w:sz w:val="20"/>
        </w:rPr>
        <w:tab/>
        <w:t xml:space="preserve">Bleicher RJ, Ruth K, Sigurdson ER, et al. Time to surgery and breast cancer survival in the United States. JAMA Oncol 2016;2(3):330–9. </w:t>
      </w:r>
    </w:p>
    <w:p w14:paraId="04F0E866"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77. </w:t>
      </w:r>
      <w:r w:rsidRPr="000F35D3">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29105039"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78. </w:t>
      </w:r>
      <w:r w:rsidRPr="000F35D3">
        <w:rPr>
          <w:rFonts w:ascii="Calibri" w:hAnsi="Calibri" w:cs="Calibri"/>
          <w:noProof/>
          <w:sz w:val="20"/>
        </w:rPr>
        <w:tab/>
        <w:t>USRDS [Internet]. [cited 2020 May 19];Available from: https://www.usrds.org/2015/view/</w:t>
      </w:r>
    </w:p>
    <w:p w14:paraId="71E252E7"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79. </w:t>
      </w:r>
      <w:r w:rsidRPr="000F35D3">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12934A9A"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80. </w:t>
      </w:r>
      <w:r w:rsidRPr="000F35D3">
        <w:rPr>
          <w:rFonts w:ascii="Calibri" w:hAnsi="Calibri" w:cs="Calibri"/>
          <w:noProof/>
          <w:sz w:val="20"/>
        </w:rPr>
        <w:tab/>
        <w:t xml:space="preserve">Chung JH, Lee SH, Kim KT, Jung JS, Son HS, Sun K. Optimal Timing of Thoracoscopic Drainage and Decortication for Empyema. Ann Thorac Surg 2014;97(1):224–9. </w:t>
      </w:r>
    </w:p>
    <w:p w14:paraId="37A1B1F7"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81. </w:t>
      </w:r>
      <w:r w:rsidRPr="000F35D3">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5135172A"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82. </w:t>
      </w:r>
      <w:r w:rsidRPr="000F35D3">
        <w:rPr>
          <w:rFonts w:ascii="Calibri" w:hAnsi="Calibri" w:cs="Calibri"/>
          <w:noProof/>
          <w:sz w:val="20"/>
        </w:rPr>
        <w:tab/>
        <w:t>Organ Procurement and Transplantation Network [Internet]. [cited 2020 May 19];Available from: https://optn.transplant.hrsa.gov/data/view-data-reports/national-data/</w:t>
      </w:r>
    </w:p>
    <w:p w14:paraId="7CC67634"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83. </w:t>
      </w:r>
      <w:r w:rsidRPr="000F35D3">
        <w:rPr>
          <w:rFonts w:ascii="Calibri" w:hAnsi="Calibri" w:cs="Calibri"/>
          <w:noProof/>
          <w:sz w:val="20"/>
        </w:rPr>
        <w:tab/>
        <w:t>Howard DPJ, Banerjee A, Fairhead JF, Hands L, Silver LE, Rothwell PM. Population-Based Study of Incidence, Risk Factors, Outcome, and Prognosis of Ischemic Peripheral Arterial Events: Implications for Prevention. Circulation [Internet] 2015 [cited 2020 Jun 17];132(19):1805–15. Available from: https://www.ahajournals.org/doi/10.1161/CIRCULATIONAHA.115.016424</w:t>
      </w:r>
    </w:p>
    <w:p w14:paraId="64B1A1D3"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84. </w:t>
      </w:r>
      <w:r w:rsidRPr="000F35D3">
        <w:rPr>
          <w:rFonts w:ascii="Calibri" w:hAnsi="Calibri" w:cs="Calibri"/>
          <w:noProof/>
          <w:sz w:val="20"/>
        </w:rPr>
        <w:tab/>
        <w:t xml:space="preserve">Bonow RO, Greenland P. Population-wide trends in aortic stenosis incidence and outcomes. Circulation. 2015;131(11):969–71. </w:t>
      </w:r>
    </w:p>
    <w:p w14:paraId="0D99FC17"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85. </w:t>
      </w:r>
      <w:r w:rsidRPr="000F35D3">
        <w:rPr>
          <w:rFonts w:ascii="Calibri" w:hAnsi="Calibri" w:cs="Calibri"/>
          <w:noProof/>
          <w:sz w:val="20"/>
        </w:rPr>
        <w:tab/>
        <w:t xml:space="preserve">Badalato GM, Gaya JM, Hruby G, et al. Immediate radical cystectomy vs conservative management for high grade cT1 bladder cancer: Is there a survival difference? BJU Int 2012;110(10):1471–7. </w:t>
      </w:r>
    </w:p>
    <w:p w14:paraId="6768A910"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86. </w:t>
      </w:r>
      <w:r w:rsidRPr="000F35D3">
        <w:rPr>
          <w:rFonts w:ascii="Calibri" w:hAnsi="Calibri" w:cs="Calibri"/>
          <w:noProof/>
          <w:sz w:val="20"/>
        </w:rPr>
        <w:tab/>
        <w:t xml:space="preserve">Lee CT, Madii R, Daignault S, et al. Cystectomy delay more than 3 months from initial bladder cancer diagnosis results in decreased disease specific and overall survival. J Urol 2006;175(4):1262–7. </w:t>
      </w:r>
    </w:p>
    <w:p w14:paraId="352AB92F"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87. </w:t>
      </w:r>
      <w:r w:rsidRPr="000F35D3">
        <w:rPr>
          <w:rFonts w:ascii="Calibri" w:hAnsi="Calibri" w:cs="Calibri"/>
          <w:noProof/>
          <w:sz w:val="20"/>
        </w:rPr>
        <w:tab/>
        <w:t xml:space="preserve">Tan WS, Trinh QD, Hayn MH, et al. Delayed nephrectomy has comparable long-term overall survival to immediate nephrectomy for cT1a renal cell carcinoma: A population-based analysis. Urol Oncol Semin Orig Investig 2020;38(3):74.e13-74.e20. </w:t>
      </w:r>
    </w:p>
    <w:p w14:paraId="430F08E8"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lastRenderedPageBreak/>
        <w:t xml:space="preserve">88. </w:t>
      </w:r>
      <w:r w:rsidRPr="000F35D3">
        <w:rPr>
          <w:rFonts w:ascii="Calibri" w:hAnsi="Calibri" w:cs="Calibri"/>
          <w:noProof/>
          <w:sz w:val="20"/>
        </w:rPr>
        <w:tab/>
        <w:t xml:space="preserve">Janssen MWW, Linxweiler J, Terwey S, et al. Survival outcomes in patients with large (7cm) clear cell renal cell carcinomas treated with nephron-sparing surgery versus radical nephrectomy: Results of a multicenter cohort with long-term follow-up. PLoS One 2018;13(5). </w:t>
      </w:r>
    </w:p>
    <w:p w14:paraId="32D5750A"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89. </w:t>
      </w:r>
      <w:r w:rsidRPr="000F35D3">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41F7C26C"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90. </w:t>
      </w:r>
      <w:r w:rsidRPr="000F35D3">
        <w:rPr>
          <w:rFonts w:ascii="Calibri" w:hAnsi="Calibri" w:cs="Calibri"/>
          <w:noProof/>
          <w:sz w:val="20"/>
        </w:rPr>
        <w:tab/>
        <w:t xml:space="preserve">Haruna A, Muro S, Nakano Y, et al. CT scan findings of emphysema predict mortality in COPD. Chest 2010;138(3):635–40. </w:t>
      </w:r>
    </w:p>
    <w:p w14:paraId="58EA6F24"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91. </w:t>
      </w:r>
      <w:r w:rsidRPr="000F35D3">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34B6A3FA"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92. </w:t>
      </w:r>
      <w:r w:rsidRPr="000F35D3">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5DBD76E0"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93. </w:t>
      </w:r>
      <w:r w:rsidRPr="000F35D3">
        <w:rPr>
          <w:rFonts w:ascii="Calibri" w:hAnsi="Calibri" w:cs="Calibri"/>
          <w:noProof/>
          <w:sz w:val="20"/>
        </w:rPr>
        <w:tab/>
        <w:t>Petrides GA, Subramaniam N, Pham M, et al. Reducing the morbidity of parotidectomy for benign pathology. 2020;</w:t>
      </w:r>
    </w:p>
    <w:p w14:paraId="48864D09"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94. </w:t>
      </w:r>
      <w:r w:rsidRPr="000F35D3">
        <w:rPr>
          <w:rFonts w:ascii="Calibri" w:hAnsi="Calibri" w:cs="Calibri"/>
          <w:noProof/>
          <w:sz w:val="20"/>
        </w:rPr>
        <w:tab/>
        <w:t xml:space="preserve">Ae LXC, Reichman ME, Ae BAM, et al. Impact of socioeconomic status on cancer incidence and stage at diagnosis: selected findings from the surveillance, epidemiology, and end results: National Longitudinal Mortality Study. Cancer Causes Control 2009;20:417–35. </w:t>
      </w:r>
    </w:p>
    <w:p w14:paraId="63462E0E"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95. </w:t>
      </w:r>
      <w:r w:rsidRPr="000F35D3">
        <w:rPr>
          <w:rFonts w:ascii="Calibri" w:hAnsi="Calibri" w:cs="Calibri"/>
          <w:noProof/>
          <w:sz w:val="20"/>
        </w:rPr>
        <w:tab/>
        <w:t xml:space="preserve">Kennedy-Martin M, Slaap B, Herdman M, et al. Which multi-attribute utility instruments are recommended for use in cost-utility analysis? A review of national health technology assessment (HTA) guidelines. Eur J Heal Econ 2020;1–13. </w:t>
      </w:r>
    </w:p>
    <w:p w14:paraId="1661BC7C"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96. </w:t>
      </w:r>
      <w:r w:rsidRPr="000F35D3">
        <w:rPr>
          <w:rFonts w:ascii="Calibri" w:hAnsi="Calibri" w:cs="Calibri"/>
          <w:noProof/>
          <w:sz w:val="20"/>
        </w:rPr>
        <w:tab/>
        <w:t xml:space="preserve">Pettitt D, Raza S, Naughton B, et al. The Limitations of QALY: A Literature Review. J Stem Cell Res Ther 2016;6(4). </w:t>
      </w:r>
    </w:p>
    <w:p w14:paraId="3E889C04" w14:textId="77777777" w:rsidR="000F35D3" w:rsidRPr="000F35D3" w:rsidRDefault="000F35D3" w:rsidP="000F35D3">
      <w:pPr>
        <w:widowControl w:val="0"/>
        <w:autoSpaceDE w:val="0"/>
        <w:autoSpaceDN w:val="0"/>
        <w:adjustRightInd w:val="0"/>
        <w:spacing w:before="40"/>
        <w:ind w:left="640" w:hanging="640"/>
        <w:rPr>
          <w:rFonts w:ascii="Calibri" w:hAnsi="Calibri" w:cs="Calibri"/>
          <w:noProof/>
          <w:sz w:val="20"/>
        </w:rPr>
      </w:pPr>
      <w:r w:rsidRPr="000F35D3">
        <w:rPr>
          <w:rFonts w:ascii="Calibri" w:hAnsi="Calibri" w:cs="Calibri"/>
          <w:noProof/>
          <w:sz w:val="20"/>
        </w:rPr>
        <w:t xml:space="preserve">97. </w:t>
      </w:r>
      <w:r w:rsidRPr="000F35D3">
        <w:rPr>
          <w:rFonts w:ascii="Calibri" w:hAnsi="Calibri" w:cs="Calibri"/>
          <w:noProof/>
          <w:sz w:val="20"/>
        </w:rPr>
        <w:tab/>
        <w:t>Elliott JH, Synnot A, Turner T, et al. Living systematic review: 1. Introductiondthe why, what, when, and how on behalf of the Living Systematic Review Network. [cited 2020 Jun 15];Available from: http://dx.doi.org/10.1016/j.jclinepi.2017.08.010</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373CBEC0" w14:textId="230C4DBC" w:rsidR="00B736D9" w:rsidRPr="00B736D9" w:rsidRDefault="00B736D9" w:rsidP="00B736D9">
      <w:pPr>
        <w:pStyle w:val="Kop2"/>
        <w:spacing w:line="276" w:lineRule="auto"/>
        <w:rPr>
          <w:rFonts w:ascii="Calibri" w:hAnsi="Calibri" w:cs="Calibri"/>
          <w:lang w:val="en-US"/>
        </w:rPr>
      </w:pPr>
      <w:r w:rsidRPr="00B736D9">
        <w:rPr>
          <w:rFonts w:ascii="Calibri" w:hAnsi="Calibri" w:cs="Calibri"/>
          <w:lang w:val="en-US"/>
        </w:rPr>
        <w:t>Appendix C</w:t>
      </w:r>
    </w:p>
    <w:p w14:paraId="2106F5B1" w14:textId="1AE34476" w:rsidR="00B736D9" w:rsidRPr="0092480E" w:rsidRDefault="00B736D9" w:rsidP="00153762">
      <w:pPr>
        <w:spacing w:line="276" w:lineRule="auto"/>
        <w:rPr>
          <w:rFonts w:ascii="Calibri" w:eastAsia="Calibri" w:hAnsi="Calibri" w:cs="Calibri"/>
        </w:rPr>
      </w:pPr>
      <w:r>
        <w:rPr>
          <w:rFonts w:ascii="Calibri" w:eastAsia="Calibri" w:hAnsi="Calibri" w:cs="Calibri"/>
        </w:rPr>
        <w:t>Detailed model description</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0DAC73CC" w14:textId="77777777" w:rsidR="00B736D9" w:rsidRPr="0092480E" w:rsidRDefault="00B736D9" w:rsidP="00B736D9">
      <w:pPr>
        <w:pStyle w:val="Kop2"/>
        <w:spacing w:line="276" w:lineRule="auto"/>
        <w:rPr>
          <w:rFonts w:ascii="Calibri" w:hAnsi="Calibri" w:cs="Calibri"/>
          <w:lang w:val="en-US"/>
        </w:rPr>
      </w:pPr>
      <w:r>
        <w:rPr>
          <w:rFonts w:ascii="Calibri" w:hAnsi="Calibri" w:cs="Calibri"/>
          <w:lang w:val="en-US"/>
        </w:rPr>
        <w:t>Appendix E</w:t>
      </w:r>
    </w:p>
    <w:p w14:paraId="2BE30252" w14:textId="77777777" w:rsidR="00B736D9" w:rsidRPr="0092480E" w:rsidRDefault="00B736D9" w:rsidP="00B736D9">
      <w:pPr>
        <w:spacing w:line="276" w:lineRule="auto"/>
        <w:rPr>
          <w:rFonts w:ascii="Calibri" w:eastAsia="Calibri" w:hAnsi="Calibri" w:cs="Calibri"/>
        </w:rPr>
      </w:pPr>
      <w:r w:rsidRPr="0092480E">
        <w:rPr>
          <w:rFonts w:ascii="Calibri" w:eastAsia="Calibri" w:hAnsi="Calibri" w:cs="Calibri"/>
        </w:rPr>
        <w:t>Formulas to convert survival data into risk per week.</w:t>
      </w:r>
    </w:p>
    <w:p w14:paraId="47950FE6" w14:textId="17C388EE" w:rsidR="529039AE" w:rsidRPr="0092480E" w:rsidRDefault="529039AE" w:rsidP="00153762">
      <w:pPr>
        <w:spacing w:line="276" w:lineRule="auto"/>
        <w:rPr>
          <w:rFonts w:ascii="Calibri" w:hAnsi="Calibri" w:cs="Calibri"/>
        </w:rPr>
      </w:pPr>
    </w:p>
    <w:sectPr w:rsidR="529039AE" w:rsidRPr="0092480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M. Krijkamp" w:date="2020-06-01T19:13:00Z" w:initials="EK">
    <w:p w14:paraId="68D75E67" w14:textId="17216105" w:rsidR="000F35D3" w:rsidRDefault="000F35D3">
      <w:pPr>
        <w:pStyle w:val="Tekstopmerking"/>
      </w:pPr>
      <w:r>
        <w:rPr>
          <w:rStyle w:val="Verwijzingopmerking"/>
        </w:rPr>
        <w:annotationRef/>
      </w:r>
      <w:r>
        <w:rPr>
          <w:rStyle w:val="Verwijzingopmerking"/>
        </w:rPr>
        <w:t>Abstract &lt;</w:t>
      </w:r>
      <w:r>
        <w:t xml:space="preserve"> 250 words </w:t>
      </w:r>
    </w:p>
  </w:comment>
  <w:comment w:id="1" w:author="E.M. Krijkamp" w:date="2020-06-01T19:13:00Z" w:initials="EK">
    <w:p w14:paraId="103B26AF" w14:textId="19B6EC3E" w:rsidR="000F35D3" w:rsidRDefault="000F35D3">
      <w:pPr>
        <w:pStyle w:val="Tekstopmerking"/>
      </w:pPr>
      <w:r>
        <w:rPr>
          <w:rStyle w:val="Verwijzingopmerking"/>
        </w:rPr>
        <w:annotationRef/>
      </w:r>
      <w:r>
        <w:rPr>
          <w:rStyle w:val="Verwijzingopmerking"/>
        </w:rPr>
        <w:t xml:space="preserve">Abstract &lt; </w:t>
      </w:r>
      <w:r>
        <w:t xml:space="preserve">300 words </w:t>
      </w:r>
    </w:p>
  </w:comment>
  <w:comment w:id="2" w:author="E.M. Krijkamp" w:date="2020-06-01T19:21:00Z" w:initials="EK">
    <w:p w14:paraId="04EE98AF" w14:textId="1991BC1A" w:rsidR="000F35D3" w:rsidRPr="00CD5FE9" w:rsidRDefault="000F35D3" w:rsidP="00CD5FE9">
      <w:r>
        <w:rPr>
          <w:rStyle w:val="Verwijzingopmerking"/>
        </w:rPr>
        <w:annotationRef/>
      </w:r>
      <w:r w:rsidRPr="00CD5FE9">
        <w:rPr>
          <w:rFonts w:ascii="Helvetica Neue" w:hAnsi="Helvetica Neue"/>
          <w:color w:val="333333"/>
          <w:shd w:val="clear" w:color="auto" w:fill="FFFFFF"/>
        </w:rPr>
        <w:t> </w:t>
      </w:r>
      <w:r>
        <w:rPr>
          <w:rStyle w:val="Verwijzingopmerking"/>
        </w:rPr>
        <w:t xml:space="preserve">Abstract </w:t>
      </w:r>
      <w:r w:rsidRPr="00CD5FE9">
        <w:rPr>
          <w:rFonts w:ascii="Helvetica Neue" w:hAnsi="Helvetica Neue"/>
          <w:color w:val="333333"/>
          <w:shd w:val="clear" w:color="auto" w:fill="FFFFFF"/>
        </w:rPr>
        <w:t xml:space="preserve">250- 300 words </w:t>
      </w:r>
    </w:p>
    <w:p w14:paraId="3AC6469A" w14:textId="638F6081" w:rsidR="000F35D3" w:rsidRDefault="000F35D3">
      <w:pPr>
        <w:pStyle w:val="Tekstopmerking"/>
      </w:pPr>
    </w:p>
  </w:comment>
  <w:comment w:id="3" w:author="Gebruiker" w:date="2020-06-22T10:31:00Z" w:initials="G">
    <w:p w14:paraId="38DD3019" w14:textId="77777777" w:rsidR="000F35D3" w:rsidRDefault="000F35D3">
      <w:pPr>
        <w:pStyle w:val="Tekstopmerking"/>
      </w:pPr>
      <w:r>
        <w:rPr>
          <w:rStyle w:val="Verwijzingopmerking"/>
        </w:rPr>
        <w:annotationRef/>
      </w:r>
      <w:r>
        <w:t>For NEJM</w:t>
      </w:r>
    </w:p>
    <w:p w14:paraId="75761B7D" w14:textId="188B0793" w:rsidR="000F35D3" w:rsidRDefault="000F35D3">
      <w:pPr>
        <w:pStyle w:val="Tekstopmerking"/>
      </w:pPr>
    </w:p>
  </w:comment>
  <w:comment w:id="4" w:author="Lisa Caulley" w:date="2020-06-21T13:25:00Z" w:initials="LC">
    <w:p w14:paraId="31393337" w14:textId="77777777" w:rsidR="00BB3C35" w:rsidRDefault="00BB3C35" w:rsidP="00BB3C35">
      <w:pPr>
        <w:pStyle w:val="Tekstopmerking"/>
      </w:pPr>
      <w:r>
        <w:rPr>
          <w:rStyle w:val="Verwijzingopmerking"/>
        </w:rPr>
        <w:annotationRef/>
      </w:r>
      <w:r>
        <w:t xml:space="preserve">You discuss duration of surgery later in your results. I would discuss why this was measured and how it was </w:t>
      </w:r>
      <w:proofErr w:type="spellStart"/>
      <w:r>
        <w:t>analyzed</w:t>
      </w:r>
      <w:proofErr w:type="spellEnd"/>
      <w:r>
        <w:t xml:space="preserve"> in the methods</w:t>
      </w:r>
    </w:p>
  </w:comment>
  <w:comment w:id="5" w:author="Lisa Caulley" w:date="2020-06-21T14:55:00Z" w:initials="LC">
    <w:p w14:paraId="7A6E9620" w14:textId="77777777" w:rsidR="00BB3C35" w:rsidRDefault="00BB3C35" w:rsidP="00BB3C35">
      <w:pPr>
        <w:pStyle w:val="Tekstopmerking"/>
      </w:pPr>
      <w:r>
        <w:rPr>
          <w:rStyle w:val="Verwijzingopmerking"/>
        </w:rPr>
        <w:annotationRef/>
      </w:r>
      <w:r>
        <w:t>Would add something about what you defined as urgent surgery here (since that is your primary outcome?)</w:t>
      </w:r>
    </w:p>
  </w:comment>
  <w:comment w:id="6" w:author="Gebruiker" w:date="2020-06-22T12:28:00Z" w:initials="G">
    <w:p w14:paraId="4C29A8A4" w14:textId="6A4D2ACD" w:rsidR="004D6508" w:rsidRDefault="004D6508">
      <w:pPr>
        <w:pStyle w:val="Tekstopmerking"/>
      </w:pPr>
      <w:r>
        <w:rPr>
          <w:rStyle w:val="Verwijzingopmerking"/>
        </w:rPr>
        <w:annotationRef/>
      </w:r>
      <w:r>
        <w:t>TO DO</w:t>
      </w:r>
    </w:p>
  </w:comment>
  <w:comment w:id="7" w:author="Gebruiker" w:date="2020-06-22T12:32:00Z" w:initials="G">
    <w:p w14:paraId="7B53973E" w14:textId="7565A1CC" w:rsidR="00620DB0" w:rsidRDefault="00620DB0">
      <w:pPr>
        <w:pStyle w:val="Tekstopmerking"/>
      </w:pPr>
      <w:r>
        <w:rPr>
          <w:rStyle w:val="Verwijzingopmerking"/>
        </w:rPr>
        <w:annotationRef/>
      </w:r>
      <w:r>
        <w:t>Is it clear?</w:t>
      </w:r>
    </w:p>
  </w:comment>
  <w:comment w:id="8" w:author="Gebruiker" w:date="2020-06-22T12:35:00Z" w:initials="G">
    <w:p w14:paraId="1BA80634" w14:textId="77777777" w:rsidR="00620DB0" w:rsidRDefault="00620DB0" w:rsidP="00620DB0">
      <w:pPr>
        <w:pStyle w:val="Tekstopmerking"/>
        <w:numPr>
          <w:ilvl w:val="0"/>
          <w:numId w:val="15"/>
        </w:numPr>
      </w:pPr>
      <w:r>
        <w:rPr>
          <w:rStyle w:val="Verwijzingopmerking"/>
        </w:rPr>
        <w:annotationRef/>
      </w:r>
      <w:r>
        <w:t>Methods</w:t>
      </w:r>
    </w:p>
    <w:p w14:paraId="64124E63" w14:textId="2A4B0914" w:rsidR="00620DB0" w:rsidRDefault="00620DB0" w:rsidP="00620DB0">
      <w:pPr>
        <w:pStyle w:val="Tekstopmerking"/>
      </w:pPr>
    </w:p>
  </w:comment>
  <w:comment w:id="9" w:author="Lisa Caulley" w:date="2020-06-21T15:10:00Z" w:initials="LC">
    <w:p w14:paraId="7E602BCD" w14:textId="77777777" w:rsidR="00E56F28" w:rsidRDefault="00E56F28" w:rsidP="00E56F28">
      <w:pPr>
        <w:pStyle w:val="Tekstopmerking"/>
      </w:pPr>
      <w:r>
        <w:rPr>
          <w:rStyle w:val="Verwijzingopmerking"/>
        </w:rPr>
        <w:annotationRef/>
      </w:r>
      <w:r>
        <w:t>Survival wasn’t discussed in the results at all (only QALYs) which seems to be your focus (and makes sense to use standardized quality-adjusted survival across different surgeries. Seems a bit out of place to present results of survival vs quality-adjusted survival here. If presenting here, should discuss survival in results</w:t>
      </w:r>
    </w:p>
  </w:comment>
  <w:comment w:id="10" w:author="Lisa Caulley" w:date="2020-06-21T15:22:00Z" w:initials="LC">
    <w:p w14:paraId="7D1D0159" w14:textId="77777777" w:rsidR="00186C9D" w:rsidRDefault="00186C9D" w:rsidP="00186C9D">
      <w:pPr>
        <w:pStyle w:val="Tekstopmerking"/>
      </w:pPr>
      <w:r>
        <w:rPr>
          <w:rStyle w:val="Verwijzingopmerking"/>
        </w:rPr>
        <w:annotationRef/>
      </w:r>
      <w:r>
        <w:t>Would explain this in your methods (unless I missed!)</w:t>
      </w:r>
    </w:p>
  </w:comment>
  <w:comment w:id="11" w:author="Lisa Caulley" w:date="2020-06-21T15:25:00Z" w:initials="LC">
    <w:p w14:paraId="370C88D9" w14:textId="77777777" w:rsidR="00186C9D" w:rsidRDefault="00186C9D" w:rsidP="00186C9D">
      <w:pPr>
        <w:pStyle w:val="Tekstopmerking"/>
      </w:pPr>
      <w:r>
        <w:rPr>
          <w:rStyle w:val="Verwijzingopmerking"/>
        </w:rPr>
        <w:annotationRef/>
      </w:r>
      <w:r>
        <w:t>So much to unpack there so I understand why you didn’t explain this in detail but might give a bit more detail. You mean the utilitarian principles as in equitable resource allocation in the setting of restricted resources or the like?</w:t>
      </w:r>
    </w:p>
  </w:comment>
  <w:comment w:id="12" w:author="Lisa Caulley" w:date="2020-06-21T15:20:00Z" w:initials="LC">
    <w:p w14:paraId="49AC7547" w14:textId="77777777" w:rsidR="00186C9D" w:rsidRDefault="00186C9D" w:rsidP="00186C9D">
      <w:pPr>
        <w:pStyle w:val="Tekstopmerking"/>
      </w:pPr>
      <w:r>
        <w:rPr>
          <w:rStyle w:val="Verwijzingopmerking"/>
        </w:rPr>
        <w:annotationRef/>
      </w:r>
      <w:r>
        <w:t>What was used to quantify the change in quality of life due to delays (like how did quality of life in each 10 week interval differ if not based on delays from surgery)?</w:t>
      </w:r>
    </w:p>
  </w:comment>
  <w:comment w:id="13" w:author="Lisa Caulley" w:date="2020-06-21T15:23:00Z" w:initials="LC">
    <w:p w14:paraId="773F31B6" w14:textId="77777777" w:rsidR="00186C9D" w:rsidRDefault="00186C9D" w:rsidP="00186C9D">
      <w:pPr>
        <w:pStyle w:val="Tekstopmerking"/>
      </w:pPr>
      <w:r>
        <w:rPr>
          <w:rStyle w:val="Verwijzingopmerking"/>
        </w:rPr>
        <w:annotationRef/>
      </w:r>
      <w:r>
        <w:t>As per my note above</w:t>
      </w:r>
    </w:p>
  </w:comment>
  <w:comment w:id="14" w:author="Lisa Caulley" w:date="2020-06-21T15:31:00Z" w:initials="LC">
    <w:p w14:paraId="3B550AEA" w14:textId="77777777" w:rsidR="00186C9D" w:rsidRDefault="00186C9D" w:rsidP="00186C9D">
      <w:pPr>
        <w:pStyle w:val="Tekstopmerking"/>
      </w:pPr>
      <w:r>
        <w:rPr>
          <w:rStyle w:val="Verwijzingopmerking"/>
        </w:rPr>
        <w:annotationRef/>
      </w:r>
      <w:r>
        <w:t>I would move this to limitations as the generalizability may be limited as the model is primarily applicable to a Dutch population.</w:t>
      </w:r>
    </w:p>
  </w:comment>
  <w:comment w:id="15" w:author="Lisa Caulley" w:date="2020-06-21T15:30:00Z" w:initials="LC">
    <w:p w14:paraId="70C2650D" w14:textId="77777777" w:rsidR="00186C9D" w:rsidRDefault="00186C9D" w:rsidP="00186C9D">
      <w:pPr>
        <w:pStyle w:val="Tekstopmerking"/>
      </w:pPr>
      <w:r>
        <w:rPr>
          <w:rStyle w:val="Verwijzingopmerking"/>
        </w:rPr>
        <w:annotationRef/>
      </w:r>
      <w:r>
        <w:t>I’m torn whether this undermines your current model or is helpful for transparency</w:t>
      </w:r>
    </w:p>
  </w:comment>
  <w:comment w:id="16" w:author="Lisa Caulley" w:date="2020-06-21T15:27:00Z" w:initials="LC">
    <w:p w14:paraId="2B3FE947" w14:textId="77777777" w:rsidR="00186C9D" w:rsidRDefault="00186C9D" w:rsidP="00186C9D">
      <w:pPr>
        <w:pStyle w:val="Tekstopmerking"/>
      </w:pPr>
      <w:r>
        <w:rPr>
          <w:rStyle w:val="Verwijzingopmerking"/>
        </w:rPr>
        <w:annotationRef/>
      </w:r>
      <w:r>
        <w:t>I would avoid discussing model validation since you didn’t perform any test of validity of the current model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75E67" w15:done="0"/>
  <w15:commentEx w15:paraId="103B26AF" w15:done="0"/>
  <w15:commentEx w15:paraId="3AC6469A" w15:done="0"/>
  <w15:commentEx w15:paraId="75761B7D" w15:done="0"/>
  <w15:commentEx w15:paraId="31393337" w15:done="0"/>
  <w15:commentEx w15:paraId="7A6E9620" w15:done="0"/>
  <w15:commentEx w15:paraId="4C29A8A4" w15:done="0"/>
  <w15:commentEx w15:paraId="7B53973E" w15:done="0"/>
  <w15:commentEx w15:paraId="64124E63" w15:done="0"/>
  <w15:commentEx w15:paraId="7E602BCD" w15:done="0"/>
  <w15:commentEx w15:paraId="7D1D0159" w15:done="0"/>
  <w15:commentEx w15:paraId="370C88D9" w15:done="0"/>
  <w15:commentEx w15:paraId="49AC7547" w15:done="0"/>
  <w15:commentEx w15:paraId="773F31B6" w15:done="0"/>
  <w15:commentEx w15:paraId="3B550AEA" w15:done="0"/>
  <w15:commentEx w15:paraId="70C2650D" w15:done="0"/>
  <w15:commentEx w15:paraId="2B3FE94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7A02D2" w14:textId="77777777" w:rsidR="00E23606" w:rsidRDefault="00E23606" w:rsidP="00FE7393">
      <w:r>
        <w:separator/>
      </w:r>
    </w:p>
  </w:endnote>
  <w:endnote w:type="continuationSeparator" w:id="0">
    <w:p w14:paraId="732F8D8D" w14:textId="77777777" w:rsidR="00E23606" w:rsidRDefault="00E23606"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2086109262"/>
      <w:docPartObj>
        <w:docPartGallery w:val="Page Numbers (Bottom of Page)"/>
        <w:docPartUnique/>
      </w:docPartObj>
    </w:sdtPr>
    <w:sdtContent>
      <w:p w14:paraId="64752CE8" w14:textId="46F37364" w:rsidR="000F35D3" w:rsidRDefault="000F35D3"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0F35D3" w:rsidRDefault="000F35D3" w:rsidP="00C2764C">
    <w:pPr>
      <w:pStyle w:val="Voetteks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1648200398"/>
      <w:docPartObj>
        <w:docPartGallery w:val="Page Numbers (Bottom of Page)"/>
        <w:docPartUnique/>
      </w:docPartObj>
    </w:sdtPr>
    <w:sdtContent>
      <w:p w14:paraId="00329293" w14:textId="30F7BF95" w:rsidR="000F35D3" w:rsidRDefault="000F35D3"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186C9D">
          <w:rPr>
            <w:rStyle w:val="Paginanummer"/>
            <w:noProof/>
          </w:rPr>
          <w:t>12</w:t>
        </w:r>
        <w:r>
          <w:rPr>
            <w:rStyle w:val="Paginanummer"/>
          </w:rPr>
          <w:fldChar w:fldCharType="end"/>
        </w:r>
      </w:p>
    </w:sdtContent>
  </w:sdt>
  <w:p w14:paraId="4CEB769F" w14:textId="77777777" w:rsidR="000F35D3" w:rsidRDefault="000F35D3" w:rsidP="00C2764C">
    <w:pPr>
      <w:pStyle w:val="Voetteks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B5E0A7" w14:textId="77777777" w:rsidR="00E23606" w:rsidRDefault="00E23606" w:rsidP="00FE7393">
      <w:r>
        <w:separator/>
      </w:r>
    </w:p>
  </w:footnote>
  <w:footnote w:type="continuationSeparator" w:id="0">
    <w:p w14:paraId="0574BFB6" w14:textId="77777777" w:rsidR="00E23606" w:rsidRDefault="00E23606" w:rsidP="00FE73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5C33618"/>
    <w:multiLevelType w:val="hybridMultilevel"/>
    <w:tmpl w:val="EF78809A"/>
    <w:lvl w:ilvl="0" w:tplc="C79C60F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7"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9"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10"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1"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2"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3"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4"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0"/>
  </w:num>
  <w:num w:numId="3">
    <w:abstractNumId w:val="8"/>
  </w:num>
  <w:num w:numId="4">
    <w:abstractNumId w:val="11"/>
  </w:num>
  <w:num w:numId="5">
    <w:abstractNumId w:val="9"/>
  </w:num>
  <w:num w:numId="6">
    <w:abstractNumId w:val="6"/>
  </w:num>
  <w:num w:numId="7">
    <w:abstractNumId w:val="3"/>
  </w:num>
  <w:num w:numId="8">
    <w:abstractNumId w:val="1"/>
  </w:num>
  <w:num w:numId="9">
    <w:abstractNumId w:val="13"/>
  </w:num>
  <w:num w:numId="10">
    <w:abstractNumId w:val="7"/>
  </w:num>
  <w:num w:numId="11">
    <w:abstractNumId w:val="14"/>
  </w:num>
  <w:num w:numId="12">
    <w:abstractNumId w:val="2"/>
  </w:num>
  <w:num w:numId="13">
    <w:abstractNumId w:val="0"/>
  </w:num>
  <w:num w:numId="14">
    <w:abstractNumId w:val="4"/>
  </w:num>
  <w:num w:numId="15">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 Krijkamp">
    <w15:presenceInfo w15:providerId="AD" w15:userId="S::e.krijkamp@erasmusmc.nl::6b549f4a-e21e-4342-9116-7452856f1b15"/>
  </w15:person>
  <w15:person w15:author="Gebruiker">
    <w15:presenceInfo w15:providerId="None" w15:userId="Gebruiker"/>
  </w15:person>
  <w15:person w15:author="Lisa Caulley">
    <w15:presenceInfo w15:providerId="Windows Live" w15:userId="52fdc40fdf4d9d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12C3"/>
    <w:rsid w:val="000738A7"/>
    <w:rsid w:val="00073997"/>
    <w:rsid w:val="000765B9"/>
    <w:rsid w:val="00077A85"/>
    <w:rsid w:val="00083EFD"/>
    <w:rsid w:val="000872A8"/>
    <w:rsid w:val="0008B50C"/>
    <w:rsid w:val="000960D9"/>
    <w:rsid w:val="000A1D9C"/>
    <w:rsid w:val="000A1DDC"/>
    <w:rsid w:val="000A2011"/>
    <w:rsid w:val="000B024F"/>
    <w:rsid w:val="000B1FAF"/>
    <w:rsid w:val="000B3CED"/>
    <w:rsid w:val="000B6FDB"/>
    <w:rsid w:val="000C277C"/>
    <w:rsid w:val="000C2C4F"/>
    <w:rsid w:val="000C32EF"/>
    <w:rsid w:val="000C3F23"/>
    <w:rsid w:val="000C7112"/>
    <w:rsid w:val="000D187D"/>
    <w:rsid w:val="000D7728"/>
    <w:rsid w:val="000D79FE"/>
    <w:rsid w:val="000E4643"/>
    <w:rsid w:val="000E539F"/>
    <w:rsid w:val="000EA3A3"/>
    <w:rsid w:val="000F1AFD"/>
    <w:rsid w:val="000F1B05"/>
    <w:rsid w:val="000F21BC"/>
    <w:rsid w:val="000F224F"/>
    <w:rsid w:val="000F35D3"/>
    <w:rsid w:val="000F725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5520D"/>
    <w:rsid w:val="001559E3"/>
    <w:rsid w:val="00155FFA"/>
    <w:rsid w:val="001613FF"/>
    <w:rsid w:val="00163436"/>
    <w:rsid w:val="00163AE5"/>
    <w:rsid w:val="001656AC"/>
    <w:rsid w:val="00166F78"/>
    <w:rsid w:val="00167841"/>
    <w:rsid w:val="00173871"/>
    <w:rsid w:val="0017F927"/>
    <w:rsid w:val="001806CD"/>
    <w:rsid w:val="00182E81"/>
    <w:rsid w:val="0018357F"/>
    <w:rsid w:val="00186C9D"/>
    <w:rsid w:val="00186ECC"/>
    <w:rsid w:val="001878A2"/>
    <w:rsid w:val="00190531"/>
    <w:rsid w:val="00194496"/>
    <w:rsid w:val="001A7B3E"/>
    <w:rsid w:val="001B0DFB"/>
    <w:rsid w:val="001B27F8"/>
    <w:rsid w:val="001B3615"/>
    <w:rsid w:val="001B39C1"/>
    <w:rsid w:val="001C38EF"/>
    <w:rsid w:val="001C638F"/>
    <w:rsid w:val="001C7EE9"/>
    <w:rsid w:val="001C7EFB"/>
    <w:rsid w:val="001D4731"/>
    <w:rsid w:val="001D4D31"/>
    <w:rsid w:val="001E0604"/>
    <w:rsid w:val="001E1B6B"/>
    <w:rsid w:val="001E1D2F"/>
    <w:rsid w:val="001E4191"/>
    <w:rsid w:val="001E60E4"/>
    <w:rsid w:val="001E69DE"/>
    <w:rsid w:val="001F0CCD"/>
    <w:rsid w:val="001F3FAE"/>
    <w:rsid w:val="001F4168"/>
    <w:rsid w:val="001F564F"/>
    <w:rsid w:val="001F69FD"/>
    <w:rsid w:val="00200F83"/>
    <w:rsid w:val="00202AC6"/>
    <w:rsid w:val="0020337C"/>
    <w:rsid w:val="00204514"/>
    <w:rsid w:val="002048D1"/>
    <w:rsid w:val="00204932"/>
    <w:rsid w:val="00204EDB"/>
    <w:rsid w:val="0020725F"/>
    <w:rsid w:val="00211593"/>
    <w:rsid w:val="00212C81"/>
    <w:rsid w:val="00213F7D"/>
    <w:rsid w:val="0021737E"/>
    <w:rsid w:val="002208A9"/>
    <w:rsid w:val="00226F78"/>
    <w:rsid w:val="002333CC"/>
    <w:rsid w:val="00234D3C"/>
    <w:rsid w:val="002409F6"/>
    <w:rsid w:val="00241B01"/>
    <w:rsid w:val="00242928"/>
    <w:rsid w:val="00245EC2"/>
    <w:rsid w:val="002543A1"/>
    <w:rsid w:val="00257021"/>
    <w:rsid w:val="002616F5"/>
    <w:rsid w:val="00263F74"/>
    <w:rsid w:val="00264033"/>
    <w:rsid w:val="00270429"/>
    <w:rsid w:val="00270992"/>
    <w:rsid w:val="0027277E"/>
    <w:rsid w:val="00272DEE"/>
    <w:rsid w:val="00274802"/>
    <w:rsid w:val="00277B96"/>
    <w:rsid w:val="00281A86"/>
    <w:rsid w:val="00282BDB"/>
    <w:rsid w:val="002853BC"/>
    <w:rsid w:val="0028566D"/>
    <w:rsid w:val="00287406"/>
    <w:rsid w:val="00290160"/>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C67AE"/>
    <w:rsid w:val="002D33ED"/>
    <w:rsid w:val="002E05CA"/>
    <w:rsid w:val="002E2419"/>
    <w:rsid w:val="002E38CB"/>
    <w:rsid w:val="002E445A"/>
    <w:rsid w:val="002E55DA"/>
    <w:rsid w:val="002E69C4"/>
    <w:rsid w:val="002F081D"/>
    <w:rsid w:val="002F129C"/>
    <w:rsid w:val="002F3C82"/>
    <w:rsid w:val="002F706E"/>
    <w:rsid w:val="002FF898"/>
    <w:rsid w:val="003005E0"/>
    <w:rsid w:val="00301FCB"/>
    <w:rsid w:val="00302322"/>
    <w:rsid w:val="00303407"/>
    <w:rsid w:val="00305707"/>
    <w:rsid w:val="00306820"/>
    <w:rsid w:val="0030D55C"/>
    <w:rsid w:val="0031188D"/>
    <w:rsid w:val="00316C44"/>
    <w:rsid w:val="00320B95"/>
    <w:rsid w:val="00320D1E"/>
    <w:rsid w:val="00323973"/>
    <w:rsid w:val="00325509"/>
    <w:rsid w:val="00330D41"/>
    <w:rsid w:val="00334A65"/>
    <w:rsid w:val="00336828"/>
    <w:rsid w:val="00349842"/>
    <w:rsid w:val="003522E9"/>
    <w:rsid w:val="0035309D"/>
    <w:rsid w:val="0035409A"/>
    <w:rsid w:val="00354D49"/>
    <w:rsid w:val="00361171"/>
    <w:rsid w:val="003638AE"/>
    <w:rsid w:val="00363A0B"/>
    <w:rsid w:val="003655B2"/>
    <w:rsid w:val="003657B7"/>
    <w:rsid w:val="00367FD8"/>
    <w:rsid w:val="00370C84"/>
    <w:rsid w:val="0037181C"/>
    <w:rsid w:val="00382F62"/>
    <w:rsid w:val="00384F89"/>
    <w:rsid w:val="00387662"/>
    <w:rsid w:val="00397BA6"/>
    <w:rsid w:val="00397FFE"/>
    <w:rsid w:val="003A3C68"/>
    <w:rsid w:val="003A5099"/>
    <w:rsid w:val="003B0009"/>
    <w:rsid w:val="003B106D"/>
    <w:rsid w:val="003B2FCA"/>
    <w:rsid w:val="003B3409"/>
    <w:rsid w:val="003B69E1"/>
    <w:rsid w:val="003BDB2E"/>
    <w:rsid w:val="003C13BE"/>
    <w:rsid w:val="003C48C1"/>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0E26"/>
    <w:rsid w:val="004163EC"/>
    <w:rsid w:val="00417F4E"/>
    <w:rsid w:val="00420C01"/>
    <w:rsid w:val="0042311D"/>
    <w:rsid w:val="00423703"/>
    <w:rsid w:val="00424F66"/>
    <w:rsid w:val="004257EC"/>
    <w:rsid w:val="004275E2"/>
    <w:rsid w:val="004323E1"/>
    <w:rsid w:val="004334FE"/>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296E"/>
    <w:rsid w:val="0046354A"/>
    <w:rsid w:val="0046477A"/>
    <w:rsid w:val="00464ABE"/>
    <w:rsid w:val="0046627F"/>
    <w:rsid w:val="00466DB7"/>
    <w:rsid w:val="0047125E"/>
    <w:rsid w:val="00473490"/>
    <w:rsid w:val="00473D88"/>
    <w:rsid w:val="00475A03"/>
    <w:rsid w:val="00481256"/>
    <w:rsid w:val="00490617"/>
    <w:rsid w:val="004927B3"/>
    <w:rsid w:val="004A077A"/>
    <w:rsid w:val="004A2A67"/>
    <w:rsid w:val="004A341F"/>
    <w:rsid w:val="004A503D"/>
    <w:rsid w:val="004A5701"/>
    <w:rsid w:val="004A5E8C"/>
    <w:rsid w:val="004AD833"/>
    <w:rsid w:val="004B240F"/>
    <w:rsid w:val="004B2511"/>
    <w:rsid w:val="004C31A4"/>
    <w:rsid w:val="004C45BB"/>
    <w:rsid w:val="004C5675"/>
    <w:rsid w:val="004D1260"/>
    <w:rsid w:val="004D34C6"/>
    <w:rsid w:val="004D6508"/>
    <w:rsid w:val="004D7E65"/>
    <w:rsid w:val="004E1046"/>
    <w:rsid w:val="004E5E4E"/>
    <w:rsid w:val="004E657C"/>
    <w:rsid w:val="004F08A4"/>
    <w:rsid w:val="004F1948"/>
    <w:rsid w:val="004F57A8"/>
    <w:rsid w:val="00502DB6"/>
    <w:rsid w:val="00502ED9"/>
    <w:rsid w:val="00510FB0"/>
    <w:rsid w:val="005145A4"/>
    <w:rsid w:val="00514AC6"/>
    <w:rsid w:val="00514E05"/>
    <w:rsid w:val="0051545D"/>
    <w:rsid w:val="00516760"/>
    <w:rsid w:val="0052397F"/>
    <w:rsid w:val="00527D71"/>
    <w:rsid w:val="005305F4"/>
    <w:rsid w:val="005337D5"/>
    <w:rsid w:val="00535189"/>
    <w:rsid w:val="00535ECA"/>
    <w:rsid w:val="00541C68"/>
    <w:rsid w:val="00543445"/>
    <w:rsid w:val="00552A94"/>
    <w:rsid w:val="00553247"/>
    <w:rsid w:val="00556FF3"/>
    <w:rsid w:val="005572BE"/>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1B09"/>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2010"/>
    <w:rsid w:val="00613927"/>
    <w:rsid w:val="00613DD2"/>
    <w:rsid w:val="00615993"/>
    <w:rsid w:val="00620DB0"/>
    <w:rsid w:val="00621B9E"/>
    <w:rsid w:val="00621EAC"/>
    <w:rsid w:val="00622B73"/>
    <w:rsid w:val="00623071"/>
    <w:rsid w:val="00625BC1"/>
    <w:rsid w:val="006308FD"/>
    <w:rsid w:val="00633198"/>
    <w:rsid w:val="00633DE9"/>
    <w:rsid w:val="00635FE5"/>
    <w:rsid w:val="00637AAF"/>
    <w:rsid w:val="00641034"/>
    <w:rsid w:val="006479D9"/>
    <w:rsid w:val="0065107A"/>
    <w:rsid w:val="00651672"/>
    <w:rsid w:val="00654393"/>
    <w:rsid w:val="0065685F"/>
    <w:rsid w:val="00657E5E"/>
    <w:rsid w:val="00660E0C"/>
    <w:rsid w:val="00661805"/>
    <w:rsid w:val="00662657"/>
    <w:rsid w:val="006646BB"/>
    <w:rsid w:val="00666D88"/>
    <w:rsid w:val="00673F3F"/>
    <w:rsid w:val="00674DF9"/>
    <w:rsid w:val="0067704D"/>
    <w:rsid w:val="006830E5"/>
    <w:rsid w:val="0068459F"/>
    <w:rsid w:val="00685EEA"/>
    <w:rsid w:val="00687555"/>
    <w:rsid w:val="00691552"/>
    <w:rsid w:val="0069315C"/>
    <w:rsid w:val="00693D15"/>
    <w:rsid w:val="006940CC"/>
    <w:rsid w:val="00694AFE"/>
    <w:rsid w:val="00697842"/>
    <w:rsid w:val="00697FA6"/>
    <w:rsid w:val="006A3DE9"/>
    <w:rsid w:val="006A6508"/>
    <w:rsid w:val="006A77DC"/>
    <w:rsid w:val="006B0601"/>
    <w:rsid w:val="006B4CF0"/>
    <w:rsid w:val="006B5580"/>
    <w:rsid w:val="006B6D0B"/>
    <w:rsid w:val="006C1239"/>
    <w:rsid w:val="006C1425"/>
    <w:rsid w:val="006C17F7"/>
    <w:rsid w:val="006C2355"/>
    <w:rsid w:val="006C23B2"/>
    <w:rsid w:val="006C491F"/>
    <w:rsid w:val="006C5AAD"/>
    <w:rsid w:val="006C5B68"/>
    <w:rsid w:val="006D06E6"/>
    <w:rsid w:val="006D27F5"/>
    <w:rsid w:val="006D35E8"/>
    <w:rsid w:val="006D49B0"/>
    <w:rsid w:val="006D5C27"/>
    <w:rsid w:val="006D755F"/>
    <w:rsid w:val="006D76AB"/>
    <w:rsid w:val="006E045E"/>
    <w:rsid w:val="006E1AF4"/>
    <w:rsid w:val="006E39E6"/>
    <w:rsid w:val="006E5AC7"/>
    <w:rsid w:val="006F2F1B"/>
    <w:rsid w:val="00700C21"/>
    <w:rsid w:val="00705AAD"/>
    <w:rsid w:val="00707E63"/>
    <w:rsid w:val="00712419"/>
    <w:rsid w:val="00713C1E"/>
    <w:rsid w:val="00714DA1"/>
    <w:rsid w:val="0071679E"/>
    <w:rsid w:val="00720707"/>
    <w:rsid w:val="00722EFA"/>
    <w:rsid w:val="0072588B"/>
    <w:rsid w:val="007259FA"/>
    <w:rsid w:val="00730ADB"/>
    <w:rsid w:val="00731953"/>
    <w:rsid w:val="00731F63"/>
    <w:rsid w:val="007342AB"/>
    <w:rsid w:val="00737CE6"/>
    <w:rsid w:val="00740C80"/>
    <w:rsid w:val="00741B42"/>
    <w:rsid w:val="0074641A"/>
    <w:rsid w:val="00746F41"/>
    <w:rsid w:val="007503B9"/>
    <w:rsid w:val="00753E4B"/>
    <w:rsid w:val="0076066B"/>
    <w:rsid w:val="00763B44"/>
    <w:rsid w:val="00764BAA"/>
    <w:rsid w:val="007711B2"/>
    <w:rsid w:val="007809CA"/>
    <w:rsid w:val="00782CE0"/>
    <w:rsid w:val="00784C81"/>
    <w:rsid w:val="00786FBC"/>
    <w:rsid w:val="00787ED8"/>
    <w:rsid w:val="00790DBC"/>
    <w:rsid w:val="00792B42"/>
    <w:rsid w:val="00793D96"/>
    <w:rsid w:val="0079587E"/>
    <w:rsid w:val="0079D49A"/>
    <w:rsid w:val="007A1546"/>
    <w:rsid w:val="007A393E"/>
    <w:rsid w:val="007B7745"/>
    <w:rsid w:val="007B7A3D"/>
    <w:rsid w:val="007C0CF8"/>
    <w:rsid w:val="007C1053"/>
    <w:rsid w:val="007C1283"/>
    <w:rsid w:val="007C6E31"/>
    <w:rsid w:val="007C7AFC"/>
    <w:rsid w:val="007D243A"/>
    <w:rsid w:val="007D2DF4"/>
    <w:rsid w:val="007D3DF9"/>
    <w:rsid w:val="007D6602"/>
    <w:rsid w:val="007E0637"/>
    <w:rsid w:val="007E07BA"/>
    <w:rsid w:val="007E2DD2"/>
    <w:rsid w:val="007E396A"/>
    <w:rsid w:val="007E49B4"/>
    <w:rsid w:val="007E5AE1"/>
    <w:rsid w:val="007E7154"/>
    <w:rsid w:val="00815A1F"/>
    <w:rsid w:val="00816E2B"/>
    <w:rsid w:val="00820A48"/>
    <w:rsid w:val="008225F6"/>
    <w:rsid w:val="008259F9"/>
    <w:rsid w:val="00825CE2"/>
    <w:rsid w:val="008269CC"/>
    <w:rsid w:val="00830F68"/>
    <w:rsid w:val="00831878"/>
    <w:rsid w:val="00833B51"/>
    <w:rsid w:val="00834B5E"/>
    <w:rsid w:val="0083596A"/>
    <w:rsid w:val="00835D5A"/>
    <w:rsid w:val="0084022E"/>
    <w:rsid w:val="00840404"/>
    <w:rsid w:val="008439A1"/>
    <w:rsid w:val="00844D8B"/>
    <w:rsid w:val="00845D99"/>
    <w:rsid w:val="0084601D"/>
    <w:rsid w:val="00846768"/>
    <w:rsid w:val="0084676D"/>
    <w:rsid w:val="00846F5B"/>
    <w:rsid w:val="00850014"/>
    <w:rsid w:val="00856579"/>
    <w:rsid w:val="008569DD"/>
    <w:rsid w:val="00857D63"/>
    <w:rsid w:val="008613C6"/>
    <w:rsid w:val="00863BD6"/>
    <w:rsid w:val="00865324"/>
    <w:rsid w:val="008668E7"/>
    <w:rsid w:val="00870ADD"/>
    <w:rsid w:val="00870D1A"/>
    <w:rsid w:val="00872009"/>
    <w:rsid w:val="008734A0"/>
    <w:rsid w:val="00877B32"/>
    <w:rsid w:val="0088684D"/>
    <w:rsid w:val="008902F1"/>
    <w:rsid w:val="0089477A"/>
    <w:rsid w:val="00895489"/>
    <w:rsid w:val="008A1142"/>
    <w:rsid w:val="008A122F"/>
    <w:rsid w:val="008A38A5"/>
    <w:rsid w:val="008B1B38"/>
    <w:rsid w:val="008B1D07"/>
    <w:rsid w:val="008C3804"/>
    <w:rsid w:val="008C4069"/>
    <w:rsid w:val="008C69CA"/>
    <w:rsid w:val="008D25CB"/>
    <w:rsid w:val="008D4609"/>
    <w:rsid w:val="008D6471"/>
    <w:rsid w:val="008E36DB"/>
    <w:rsid w:val="008E4F7F"/>
    <w:rsid w:val="008E764D"/>
    <w:rsid w:val="008F0D9E"/>
    <w:rsid w:val="008F19F8"/>
    <w:rsid w:val="008F415D"/>
    <w:rsid w:val="008F4D66"/>
    <w:rsid w:val="00900DFE"/>
    <w:rsid w:val="0090488B"/>
    <w:rsid w:val="00905441"/>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0680"/>
    <w:rsid w:val="00952B7B"/>
    <w:rsid w:val="00955A8C"/>
    <w:rsid w:val="00956731"/>
    <w:rsid w:val="00963C2C"/>
    <w:rsid w:val="00964D07"/>
    <w:rsid w:val="00966B36"/>
    <w:rsid w:val="00967345"/>
    <w:rsid w:val="00970A14"/>
    <w:rsid w:val="009718DF"/>
    <w:rsid w:val="0097278A"/>
    <w:rsid w:val="009727C4"/>
    <w:rsid w:val="0097519D"/>
    <w:rsid w:val="009812F3"/>
    <w:rsid w:val="00983664"/>
    <w:rsid w:val="00985DBF"/>
    <w:rsid w:val="00990D9B"/>
    <w:rsid w:val="0099203E"/>
    <w:rsid w:val="00992309"/>
    <w:rsid w:val="00992E03"/>
    <w:rsid w:val="00993323"/>
    <w:rsid w:val="00995228"/>
    <w:rsid w:val="00995896"/>
    <w:rsid w:val="009A4495"/>
    <w:rsid w:val="009C656C"/>
    <w:rsid w:val="009D493D"/>
    <w:rsid w:val="009D5E88"/>
    <w:rsid w:val="009D6D25"/>
    <w:rsid w:val="009D7F52"/>
    <w:rsid w:val="009E22E4"/>
    <w:rsid w:val="009E508D"/>
    <w:rsid w:val="009E62A4"/>
    <w:rsid w:val="009E7D3A"/>
    <w:rsid w:val="009F13BC"/>
    <w:rsid w:val="009F59BD"/>
    <w:rsid w:val="009F62A4"/>
    <w:rsid w:val="00A00A32"/>
    <w:rsid w:val="00A04BC9"/>
    <w:rsid w:val="00A20331"/>
    <w:rsid w:val="00A23C27"/>
    <w:rsid w:val="00A2510B"/>
    <w:rsid w:val="00A25DF7"/>
    <w:rsid w:val="00A27255"/>
    <w:rsid w:val="00A43A3C"/>
    <w:rsid w:val="00A43F26"/>
    <w:rsid w:val="00A45635"/>
    <w:rsid w:val="00A505EA"/>
    <w:rsid w:val="00A51144"/>
    <w:rsid w:val="00A55919"/>
    <w:rsid w:val="00A57785"/>
    <w:rsid w:val="00A6511C"/>
    <w:rsid w:val="00A67769"/>
    <w:rsid w:val="00A701F7"/>
    <w:rsid w:val="00A71485"/>
    <w:rsid w:val="00A82D6D"/>
    <w:rsid w:val="00A83EA1"/>
    <w:rsid w:val="00A841EB"/>
    <w:rsid w:val="00A962DD"/>
    <w:rsid w:val="00AA2479"/>
    <w:rsid w:val="00AA3B86"/>
    <w:rsid w:val="00AA5D26"/>
    <w:rsid w:val="00AB781F"/>
    <w:rsid w:val="00AB7AD2"/>
    <w:rsid w:val="00AC0AFE"/>
    <w:rsid w:val="00AC257A"/>
    <w:rsid w:val="00AC2803"/>
    <w:rsid w:val="00AC2E3D"/>
    <w:rsid w:val="00AC2F29"/>
    <w:rsid w:val="00AC4747"/>
    <w:rsid w:val="00AC6F5A"/>
    <w:rsid w:val="00AD37E0"/>
    <w:rsid w:val="00AD5313"/>
    <w:rsid w:val="00AD53CD"/>
    <w:rsid w:val="00AD62CA"/>
    <w:rsid w:val="00AE7483"/>
    <w:rsid w:val="00AF0E0B"/>
    <w:rsid w:val="00AF3014"/>
    <w:rsid w:val="00AF3CB7"/>
    <w:rsid w:val="00AF6E67"/>
    <w:rsid w:val="00B0055D"/>
    <w:rsid w:val="00B01625"/>
    <w:rsid w:val="00B04FAC"/>
    <w:rsid w:val="00B05DB4"/>
    <w:rsid w:val="00B07AF2"/>
    <w:rsid w:val="00B07D8C"/>
    <w:rsid w:val="00B1007B"/>
    <w:rsid w:val="00B10237"/>
    <w:rsid w:val="00B12901"/>
    <w:rsid w:val="00B12A7F"/>
    <w:rsid w:val="00B2275C"/>
    <w:rsid w:val="00B23379"/>
    <w:rsid w:val="00B240B5"/>
    <w:rsid w:val="00B243F4"/>
    <w:rsid w:val="00B25D96"/>
    <w:rsid w:val="00B25DB0"/>
    <w:rsid w:val="00B26867"/>
    <w:rsid w:val="00B271FB"/>
    <w:rsid w:val="00B308D5"/>
    <w:rsid w:val="00B33A0A"/>
    <w:rsid w:val="00B366DE"/>
    <w:rsid w:val="00B36A8C"/>
    <w:rsid w:val="00B433A0"/>
    <w:rsid w:val="00B44D15"/>
    <w:rsid w:val="00B478AE"/>
    <w:rsid w:val="00B51005"/>
    <w:rsid w:val="00B53AF3"/>
    <w:rsid w:val="00B5450E"/>
    <w:rsid w:val="00B54621"/>
    <w:rsid w:val="00B55C74"/>
    <w:rsid w:val="00B6060C"/>
    <w:rsid w:val="00B61557"/>
    <w:rsid w:val="00B62574"/>
    <w:rsid w:val="00B64A87"/>
    <w:rsid w:val="00B6703D"/>
    <w:rsid w:val="00B6789B"/>
    <w:rsid w:val="00B718C3"/>
    <w:rsid w:val="00B736D9"/>
    <w:rsid w:val="00B76DA6"/>
    <w:rsid w:val="00B80056"/>
    <w:rsid w:val="00B80DE7"/>
    <w:rsid w:val="00B85297"/>
    <w:rsid w:val="00B85E9B"/>
    <w:rsid w:val="00B8641D"/>
    <w:rsid w:val="00B87745"/>
    <w:rsid w:val="00B91889"/>
    <w:rsid w:val="00B92D2F"/>
    <w:rsid w:val="00B9676F"/>
    <w:rsid w:val="00BA1945"/>
    <w:rsid w:val="00BA2617"/>
    <w:rsid w:val="00BA2ECA"/>
    <w:rsid w:val="00BA3E69"/>
    <w:rsid w:val="00BA3F4F"/>
    <w:rsid w:val="00BA5C64"/>
    <w:rsid w:val="00BB23FC"/>
    <w:rsid w:val="00BB3C35"/>
    <w:rsid w:val="00BB41C1"/>
    <w:rsid w:val="00BB4C93"/>
    <w:rsid w:val="00BB515C"/>
    <w:rsid w:val="00BB6E7D"/>
    <w:rsid w:val="00BC4088"/>
    <w:rsid w:val="00BC7381"/>
    <w:rsid w:val="00BD23BB"/>
    <w:rsid w:val="00BD50BF"/>
    <w:rsid w:val="00BD5E97"/>
    <w:rsid w:val="00BD7A9F"/>
    <w:rsid w:val="00BE12DA"/>
    <w:rsid w:val="00BE4A57"/>
    <w:rsid w:val="00BE6480"/>
    <w:rsid w:val="00BED763"/>
    <w:rsid w:val="00BF031F"/>
    <w:rsid w:val="00C00721"/>
    <w:rsid w:val="00C0418C"/>
    <w:rsid w:val="00C047C6"/>
    <w:rsid w:val="00C12402"/>
    <w:rsid w:val="00C12832"/>
    <w:rsid w:val="00C24363"/>
    <w:rsid w:val="00C24ED4"/>
    <w:rsid w:val="00C26755"/>
    <w:rsid w:val="00C2764C"/>
    <w:rsid w:val="00C30596"/>
    <w:rsid w:val="00C30BCA"/>
    <w:rsid w:val="00C3110E"/>
    <w:rsid w:val="00C34858"/>
    <w:rsid w:val="00C35271"/>
    <w:rsid w:val="00C43C4F"/>
    <w:rsid w:val="00C464ED"/>
    <w:rsid w:val="00C47D5A"/>
    <w:rsid w:val="00C56785"/>
    <w:rsid w:val="00C67871"/>
    <w:rsid w:val="00C678D7"/>
    <w:rsid w:val="00C758B4"/>
    <w:rsid w:val="00C76E45"/>
    <w:rsid w:val="00C8046C"/>
    <w:rsid w:val="00C84BA3"/>
    <w:rsid w:val="00C86483"/>
    <w:rsid w:val="00C8778C"/>
    <w:rsid w:val="00C877CE"/>
    <w:rsid w:val="00C903AF"/>
    <w:rsid w:val="00C927DD"/>
    <w:rsid w:val="00CA1D47"/>
    <w:rsid w:val="00CA5F8E"/>
    <w:rsid w:val="00CB075A"/>
    <w:rsid w:val="00CB1C9B"/>
    <w:rsid w:val="00CB2328"/>
    <w:rsid w:val="00CB2BA0"/>
    <w:rsid w:val="00CB396B"/>
    <w:rsid w:val="00CB3CBB"/>
    <w:rsid w:val="00CB5091"/>
    <w:rsid w:val="00CB723E"/>
    <w:rsid w:val="00CC03C4"/>
    <w:rsid w:val="00CC041C"/>
    <w:rsid w:val="00CC09A7"/>
    <w:rsid w:val="00CC2B30"/>
    <w:rsid w:val="00CD04DB"/>
    <w:rsid w:val="00CD22EF"/>
    <w:rsid w:val="00CD29E8"/>
    <w:rsid w:val="00CD33A7"/>
    <w:rsid w:val="00CD5FE9"/>
    <w:rsid w:val="00CD615D"/>
    <w:rsid w:val="00CD7A9B"/>
    <w:rsid w:val="00CE22D4"/>
    <w:rsid w:val="00CE345F"/>
    <w:rsid w:val="00CE401A"/>
    <w:rsid w:val="00CE570A"/>
    <w:rsid w:val="00CE5CD2"/>
    <w:rsid w:val="00CE7F86"/>
    <w:rsid w:val="00CF0B90"/>
    <w:rsid w:val="00CF102E"/>
    <w:rsid w:val="00CF509E"/>
    <w:rsid w:val="00CF60C0"/>
    <w:rsid w:val="00CF6178"/>
    <w:rsid w:val="00CF728A"/>
    <w:rsid w:val="00D00CC3"/>
    <w:rsid w:val="00D0423A"/>
    <w:rsid w:val="00D04A3A"/>
    <w:rsid w:val="00D05BC8"/>
    <w:rsid w:val="00D124C4"/>
    <w:rsid w:val="00D13540"/>
    <w:rsid w:val="00D13F7C"/>
    <w:rsid w:val="00D236A1"/>
    <w:rsid w:val="00D240FC"/>
    <w:rsid w:val="00D259F8"/>
    <w:rsid w:val="00D33DD4"/>
    <w:rsid w:val="00D34809"/>
    <w:rsid w:val="00D36522"/>
    <w:rsid w:val="00D369EC"/>
    <w:rsid w:val="00D40543"/>
    <w:rsid w:val="00D40A7B"/>
    <w:rsid w:val="00D4128D"/>
    <w:rsid w:val="00D42501"/>
    <w:rsid w:val="00D4366E"/>
    <w:rsid w:val="00D43CF4"/>
    <w:rsid w:val="00D4671E"/>
    <w:rsid w:val="00D50C21"/>
    <w:rsid w:val="00D516BF"/>
    <w:rsid w:val="00D54CA2"/>
    <w:rsid w:val="00D56266"/>
    <w:rsid w:val="00D56E22"/>
    <w:rsid w:val="00D60885"/>
    <w:rsid w:val="00D64054"/>
    <w:rsid w:val="00D65E40"/>
    <w:rsid w:val="00D66D49"/>
    <w:rsid w:val="00D723B7"/>
    <w:rsid w:val="00D73F13"/>
    <w:rsid w:val="00D8218B"/>
    <w:rsid w:val="00D84645"/>
    <w:rsid w:val="00D87AD4"/>
    <w:rsid w:val="00D9064D"/>
    <w:rsid w:val="00D92CE7"/>
    <w:rsid w:val="00DA50B4"/>
    <w:rsid w:val="00DA712E"/>
    <w:rsid w:val="00DB1A5E"/>
    <w:rsid w:val="00DB4785"/>
    <w:rsid w:val="00DB49C1"/>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58A"/>
    <w:rsid w:val="00E03FD6"/>
    <w:rsid w:val="00E07D53"/>
    <w:rsid w:val="00E11164"/>
    <w:rsid w:val="00E14852"/>
    <w:rsid w:val="00E172ED"/>
    <w:rsid w:val="00E1769B"/>
    <w:rsid w:val="00E20269"/>
    <w:rsid w:val="00E20831"/>
    <w:rsid w:val="00E2092E"/>
    <w:rsid w:val="00E219C5"/>
    <w:rsid w:val="00E21A7F"/>
    <w:rsid w:val="00E23606"/>
    <w:rsid w:val="00E25C4D"/>
    <w:rsid w:val="00E3229F"/>
    <w:rsid w:val="00E3345C"/>
    <w:rsid w:val="00E4132A"/>
    <w:rsid w:val="00E4166A"/>
    <w:rsid w:val="00E514DF"/>
    <w:rsid w:val="00E56F28"/>
    <w:rsid w:val="00E601B7"/>
    <w:rsid w:val="00E63B2C"/>
    <w:rsid w:val="00E63B33"/>
    <w:rsid w:val="00E65891"/>
    <w:rsid w:val="00E65A86"/>
    <w:rsid w:val="00E65E61"/>
    <w:rsid w:val="00E678CD"/>
    <w:rsid w:val="00E70F2E"/>
    <w:rsid w:val="00E71200"/>
    <w:rsid w:val="00E73563"/>
    <w:rsid w:val="00E8361D"/>
    <w:rsid w:val="00E90A34"/>
    <w:rsid w:val="00E96646"/>
    <w:rsid w:val="00E9EE46"/>
    <w:rsid w:val="00EA1A64"/>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479C"/>
    <w:rsid w:val="00EE5682"/>
    <w:rsid w:val="00EE62AE"/>
    <w:rsid w:val="00EF0AFE"/>
    <w:rsid w:val="00EF191E"/>
    <w:rsid w:val="00EF2FED"/>
    <w:rsid w:val="00EF42CD"/>
    <w:rsid w:val="00EF4A02"/>
    <w:rsid w:val="00EF5030"/>
    <w:rsid w:val="00EF6BBB"/>
    <w:rsid w:val="00F004B3"/>
    <w:rsid w:val="00F02139"/>
    <w:rsid w:val="00F039E4"/>
    <w:rsid w:val="00F055FC"/>
    <w:rsid w:val="00F05F1D"/>
    <w:rsid w:val="00F1403D"/>
    <w:rsid w:val="00F16806"/>
    <w:rsid w:val="00F17231"/>
    <w:rsid w:val="00F203BD"/>
    <w:rsid w:val="00F22109"/>
    <w:rsid w:val="00F23642"/>
    <w:rsid w:val="00F265AD"/>
    <w:rsid w:val="00F26CE8"/>
    <w:rsid w:val="00F2711F"/>
    <w:rsid w:val="00F31A0D"/>
    <w:rsid w:val="00F323B8"/>
    <w:rsid w:val="00F3324B"/>
    <w:rsid w:val="00F33358"/>
    <w:rsid w:val="00F3380A"/>
    <w:rsid w:val="00F34F0F"/>
    <w:rsid w:val="00F42A4D"/>
    <w:rsid w:val="00F435BA"/>
    <w:rsid w:val="00F43C9F"/>
    <w:rsid w:val="00F45670"/>
    <w:rsid w:val="00F5106D"/>
    <w:rsid w:val="00F5422B"/>
    <w:rsid w:val="00F56C70"/>
    <w:rsid w:val="00F57734"/>
    <w:rsid w:val="00F57B4F"/>
    <w:rsid w:val="00F6218D"/>
    <w:rsid w:val="00F6246C"/>
    <w:rsid w:val="00F63424"/>
    <w:rsid w:val="00F65E0F"/>
    <w:rsid w:val="00F66514"/>
    <w:rsid w:val="00F727B4"/>
    <w:rsid w:val="00F72AD3"/>
    <w:rsid w:val="00F7364F"/>
    <w:rsid w:val="00F80713"/>
    <w:rsid w:val="00F81350"/>
    <w:rsid w:val="00F83B1C"/>
    <w:rsid w:val="00F8406C"/>
    <w:rsid w:val="00F93C68"/>
    <w:rsid w:val="00F9423C"/>
    <w:rsid w:val="00F94B06"/>
    <w:rsid w:val="00F963E0"/>
    <w:rsid w:val="00FA691C"/>
    <w:rsid w:val="00FA70F1"/>
    <w:rsid w:val="00FA7EB3"/>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37364A18-093E-4DAB-B3B7-878769A36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06008452">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687221392">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 w:id="815030058">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 w:id="202180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4.xml><?xml version="1.0" encoding="utf-8"?>
<ds:datastoreItem xmlns:ds="http://schemas.openxmlformats.org/officeDocument/2006/customXml" ds:itemID="{812B7647-6E61-415F-A753-06EEFCDD5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22</Pages>
  <Words>47021</Words>
  <Characters>269904</Characters>
  <Application>Microsoft Office Word</Application>
  <DocSecurity>0</DocSecurity>
  <Lines>4907</Lines>
  <Paragraphs>2005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314920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35</cp:revision>
  <dcterms:created xsi:type="dcterms:W3CDTF">2020-06-15T14:47:00Z</dcterms:created>
  <dcterms:modified xsi:type="dcterms:W3CDTF">2020-06-22T10:48:00Z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http://www.zotero.org/styles/the-lancet</vt:lpwstr>
  </property>
  <property fmtid="{D5CDD505-2E9C-101B-9397-08002B2CF9AE}" pid="17" name="Mendeley Recent Style Name 7_1">
    <vt:lpwstr>The Lancet</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