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623"/>
      </w:tblGrid>
      <w:tr w:rsidR="007760E4" w:rsidTr="007760E4">
        <w:tc>
          <w:tcPr>
            <w:tcW w:w="4738" w:type="dxa"/>
          </w:tcPr>
          <w:p w:rsidR="007760E4" w:rsidRDefault="007760E4" w:rsidP="00582897">
            <w:pPr>
              <w:pStyle w:val="Caption"/>
              <w:keepNext/>
            </w:pPr>
            <w:r>
              <w:t>A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3961A877" wp14:editId="7288A4B6">
                  <wp:extent cx="2898953" cy="193271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cend_l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32" cy="194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</w:tcPr>
          <w:p w:rsidR="007760E4" w:rsidRDefault="007760E4" w:rsidP="00582897">
            <w:pPr>
              <w:pStyle w:val="Caption"/>
              <w:keepNext/>
            </w:pPr>
            <w:r>
              <w:t>B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82A4614" wp14:editId="08CF641B">
                  <wp:extent cx="2774269" cy="1849582"/>
                  <wp:effectExtent l="0" t="0" r="762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end_steil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51" cy="18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0E4" w:rsidTr="00F13BC6">
        <w:tc>
          <w:tcPr>
            <w:tcW w:w="9404" w:type="dxa"/>
            <w:gridSpan w:val="2"/>
          </w:tcPr>
          <w:p w:rsidR="007760E4" w:rsidRDefault="007760E4" w:rsidP="00681352">
            <w:pPr>
              <w:pStyle w:val="Caption"/>
              <w:keepNext/>
              <w:jc w:val="center"/>
            </w:pPr>
            <w:r>
              <w:t>C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45CC1C1" wp14:editId="3581D039">
                  <wp:extent cx="4623780" cy="3082636"/>
                  <wp:effectExtent l="0" t="0" r="5715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end_vlakk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309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63B7" w:rsidRDefault="001763B7" w:rsidP="00582897">
      <w:pPr>
        <w:pStyle w:val="Caption"/>
        <w:keepNext/>
      </w:pPr>
    </w:p>
    <w:p w:rsidR="001763B7" w:rsidRDefault="001763B7" w:rsidP="00582897">
      <w:pPr>
        <w:pStyle w:val="Caption"/>
        <w:keepNext/>
      </w:pPr>
      <w:r>
        <w:t>Figure 1, slopes of the individual evaluated procedures. The three panels show three different type of descends in QALYs due to delay: panel A shows procedures that have a linear slope; panel B shows the diseases that have a slope that steepens (more negative) over time; panel C shows procedures that have a slope that flattens (less negative) over time.</w:t>
      </w:r>
      <w:r w:rsidR="007760E4">
        <w:t xml:space="preserve"> The vertical dashed lines indicate the evaluated scenarios.</w:t>
      </w:r>
    </w:p>
    <w:p w:rsidR="007760E4" w:rsidRDefault="007760E4" w:rsidP="00582897">
      <w:pPr>
        <w:pStyle w:val="Caption"/>
        <w:keepNext/>
        <w:sectPr w:rsidR="007760E4" w:rsidSect="007760E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8" w:right="1418" w:bottom="1418" w:left="1418" w:header="720" w:footer="720" w:gutter="0"/>
          <w:cols w:space="720"/>
          <w:docGrid w:linePitch="326"/>
        </w:sectPr>
      </w:pPr>
    </w:p>
    <w:p w:rsidR="001763B7" w:rsidRDefault="001763B7" w:rsidP="00582897">
      <w:pPr>
        <w:pStyle w:val="Caption"/>
        <w:keepNext/>
      </w:pPr>
    </w:p>
    <w:p w:rsidR="00582897" w:rsidRDefault="00582897" w:rsidP="00582897">
      <w:pPr>
        <w:pStyle w:val="Caption"/>
        <w:keepNext/>
      </w:pPr>
      <w:r>
        <w:t xml:space="preserve">Table </w:t>
      </w:r>
      <w:r w:rsidR="00533420">
        <w:rPr>
          <w:noProof/>
        </w:rPr>
        <w:fldChar w:fldCharType="begin"/>
      </w:r>
      <w:r w:rsidR="00533420">
        <w:rPr>
          <w:noProof/>
        </w:rPr>
        <w:instrText xml:space="preserve"> SEQ Table \* ARABIC </w:instrText>
      </w:r>
      <w:r w:rsidR="00533420">
        <w:rPr>
          <w:noProof/>
        </w:rPr>
        <w:fldChar w:fldCharType="separate"/>
      </w:r>
      <w:r>
        <w:rPr>
          <w:noProof/>
        </w:rPr>
        <w:t>1</w:t>
      </w:r>
      <w:r w:rsidR="00533420">
        <w:rPr>
          <w:noProof/>
        </w:rPr>
        <w:fldChar w:fldCharType="end"/>
      </w:r>
      <w:r>
        <w:t>,</w:t>
      </w:r>
      <w:r w:rsidRPr="00582897">
        <w:t xml:space="preserve"> </w:t>
      </w:r>
      <w:r>
        <w:t>the output of the decision model for all investigated diseases. The estimates and 95% confidence intervals are shown.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551"/>
        <w:gridCol w:w="1369"/>
        <w:gridCol w:w="1369"/>
        <w:gridCol w:w="1369"/>
        <w:gridCol w:w="1146"/>
        <w:gridCol w:w="1418"/>
        <w:gridCol w:w="1382"/>
      </w:tblGrid>
      <w:tr w:rsidR="00531005" w:rsidRPr="00531005" w:rsidTr="00346573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 weeks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12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22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32 weeks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42 weeks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QALY, delay = 52 weeks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3100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No surgery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1005" w:rsidRPr="00531005" w:rsidRDefault="00531005" w:rsidP="00531005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QALY loss per month</w:t>
            </w:r>
          </w:p>
        </w:tc>
      </w:tr>
      <w:tr w:rsidR="003B20F9" w:rsidRPr="00531005" w:rsidTr="00346573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AAA, surgical repair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11.56 (10.38 - 12.52)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11.29 (10.14 - 12.20)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11.04 (9.92 - 11.90)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10.78 (9.70 - 11.61)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10.56 (9.49 - 11.34)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10.33 (9.28 - 11.08)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5.62 (4.66 - 6.81)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-0.11 (-0.13 - -0.09)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Pacemaker implantation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11.04 (9.67 - 12.32)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10.76 (9.26 - 12.05)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10.51 (8.96 - 11.80)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10.29 (8.62 - 11.63)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10.05 (8.34 - 11.47)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9.84 (7.98 - 11.31)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4.81 (2.60 - 7.36)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-0.11 (-0.22 - -0.04)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Cholangeoca.,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4.67 (3.89 - 5.39)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4.41 (3.61 - 5.21)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4.18 (3.35 - 5.05)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3.96 (3.12 - 4.91)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3.77 (2.92 - 4.78)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3.60 (2.75 - 4.65)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2.20 (1.70 - 3.20)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ESRD,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15.58 (14.22 - 16.63)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15.35 (14.06 - 16.42)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15.13 (13.92 - 16.21)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14.93 (13.76 - 15.99)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14.74 (13.58 - 15.79)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14.54 (13.40 - 15.61)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5.25 (3.53 - 6.91)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-0.09 (-0.12 - -0.06)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NSCLC, lobectomy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9.38 (8.04 - 11.12)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9.08 (7.67 - 10.89)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8.92 (7.46 - 10.72)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8.76 (7.29 - 10.56)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8.61 (7.14 - 10.41)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8.46 (6.99 - 10.27)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5.44 (4.22 - 7.11)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-0.08 (-0.10 - -0.06)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Liver metastasis colonca,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2.43 (1.81 - 3.49)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2.17 (1.48 - 3.34)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1.95 (1.23 - 3.20)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1.77 (1.04 - 3.07)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1.62 (0.89 - 2.97)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1.53 (0.78 - 2.87)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1.09 (0.61 - 1.99)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-0.08 (-0.10 - -0.05)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lastRenderedPageBreak/>
              <w:t>ESLD, transplant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10.05 (9.15 - 10.96)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9.87 (8.97 - 10.74)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9.69 (8.80 - 10.54)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9.51 (8.65 - 10.34)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9.34 (8.50 - 10.14)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9.16 (8.36 - 9.95)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2.76 (2.28 - 3.24)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-0.08 (-0.09 - -0.07)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ESHF, LVAD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1.45 (1.15 - 2.05)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1.16 (0.90 - 1.60)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0.96 (0.72 - 1.32)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0.81 (0.59 - 1.11)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0.69 (0.49 - 0.94)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0.59 (0.43 - 0.81)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0.33 (0.25 - 0.42)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-0.07 (-0.11 - -0.05)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Mild larynx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4.27 (2.02 - 11.15)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4.01 (1.68 - 11.06)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3.78 (1.43 - 10.98)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3.66 (1.24 - 10.89)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3.51 (1.20 - 10.82)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3.44 (1.17 - 10.76)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2.77 (1.05 - 8.36)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-0.07 (-0.10 - -0.04)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AAA, EVAR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9.03 (8.54 - 9.46)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8.88 (8.43 - 9.30)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8.75 (8.31 - 9.14)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8.62 (8.19 - 9.00)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8.49 (8.07 - 8.87)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8.37 (7.96 - 8.74)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5.89 (5.48 - 6.41)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-0.06 (-0.07 - -0.05)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ASD, repair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22.02 (21.06 - 22.77)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21.86 (20.85 - 22.62)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21.72 (20.67 - 22.50)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21.57 (20.49 - 22.42)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21.42 (20.31 - 22.35)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21.34 (20.13 - 22.27)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12.48 (7.31 - 17.06)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-0.06 (-0.14 -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Pancreasca., Whipple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2.08 (1.56 - 2.56)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1.83 (1.29 - 2.36)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1.62 (1.12 - 2.21)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1.51 (1.04 - 2.12)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1.46 (1.00 - 2.07)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1.42 (0.97 - 2.03)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1.22 (0.86 - 1.76)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Instable AP, CABG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18.38 (17.54 - 19.23)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18.27 (17.42 - 19.12)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18.14 (17.30 - 19.01)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18.03 (17.19 - 18.91)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17.94 (17.07 - 18.82)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17.84 (16.96 - 18.73)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13.30 (11.63 - 14.90)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-0.05 (-0.07 - -0.03)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Instable AP, PCI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14.42 (13.13 - 15.64)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14.32 (13.04 - 15.50)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14.21 (12.94 - 15.36)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14.10 (12.84 - 15.21)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13.97 (12.74 - 15.06)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13.87 (12.63 - 14.95)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10.11 (8.51 - 12.24)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lastRenderedPageBreak/>
              <w:t>HCC,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5.67 (4.69 - 7.54)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5.55 (4.54 - 7.49)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5.43 (4.39 - 7.43)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5.32 (4.26 - 7.37)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5.24 (4.15 - 7.31)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5.20 (4.10 - 7.28)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4.44 (3.50 - 6.12)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-0.04 (-0.05 -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Colonca.,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2.25 (1.78 - 2.63)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2.14 (1.67 - 2.48)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2.04 (1.59 - 2.35)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1.96 (1.51 - 2.26)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1.87 (1.45 - 2.17)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1.80 (1.39 - 2.11)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1.09 (0.88 - 1.45)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-0.04 (-0.06 -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Ovarium ca., resection and HIPEC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4.26 (4.14 - 4.36)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4.10 (3.99 - 4.21)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4.02 (3.91 - 4.12)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3.98 (3.86 - 4.07)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3.94 (3.80 - 4.03)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3.89 (3.75 - 3.99)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3.15 (2.91 - 3.44)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(-0.04 - -0.03)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Oral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9.45 (5.14 - 14.36)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9.34 (4.93 - 14.37)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9.28 (4.78 - 14.32)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9.22 (4.73 - 14.27)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9.17 (4.68 - 14.22)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9.12 (4.63 - 14.17)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7.12 (3.68 - 11.01)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High-risk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8.81 (8.09 - 9.68)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8.69 (7.96 - 9.59)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8.60 (7.87 - 9.52)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8.55 (7.82 - 9.47)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8.50 (7.77 - 9.42)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8.45 (7.73 - 9.37)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6.88 (6.33 - 7.60)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(-0.03 - -0.03)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UUT Ca., nefroureterectomy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6.08 (4.66 - 7.57)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5.96 (4.56 - 7.44)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5.88 (4.50 - 7.35)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5.83 (4.46 - 7.28)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5.78 (4.41 - 7.23)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5.73 (4.38 - 7.17)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4.95 (3.77 - 6.20)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Mammaca.,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17.89 (16.09 - 19.05)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17.81 (15.98 - 18.98)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17.73 (15.88 - 18.92)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17.69 (15.83 - 18.87)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17.64 (15.77 - 18.81)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17.60 (15.73 - 18.76)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13.86 (12.40 - 15.38)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(-0.04 -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High-grade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1.48 (1.41 - 1.55)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1.41 (1.34 - 1.47)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1.34 (1.28 - 1.40)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1.28 (1.23 - 1.34)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1.23 (1.19 - 1.28)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1.19 (1.15 - 1.24)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0.94 (0.90 - 0.97)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-0.03 (-0.03 -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lastRenderedPageBreak/>
              <w:t>Carotid endarteriectomy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15.05 (14.39 - 15.80)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14.99 (14.35 - 15.74)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14.94 (14.32 - 15.68)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14.88 (13.53 - 15.63)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14.80 (12.44 - 15.53)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14.61 (12.37 - 15.44)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12.11 (11.39 - 12.80)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(-0.24 -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Empyema, VATS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22.63 (21.80 - 23.50)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22.58 (21.75 - 23.44)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22.52 (21.70 - 23.38)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22.46 (21.65 - 23.32)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22.40 (21.60 - 23.26)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22.34 (21.56 - 23.20)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15.44 (14.77 - 16.23)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Cerical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5.04 (4.07 - 6.15)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4.93 (3.97 - 6.07)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4.88 (3.92 - 6.02)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4.83 (3.86 - 5.97)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4.78 (3.82 - 5.92)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4.74 (3.77 - 5.88)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3.79 (2.81 - 4.57)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Low-grade glioma,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7.81 (7.14 - 8.31)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7.76 (7.10 - 8.27)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7.71 (7.05 - 8.23)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7.66 (7.01 - 8.19)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7.61 (6.96 - 8.15)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7.56 (6.92 - 8.11)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5.66 (4.93 - 6.40)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Low-risk endometrium ca,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13.61 (12.67 - 14.38)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13.51 (12.56 - 14.29)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13.47 (12.52 - 14.26)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13.44 (12.49 - 14.22)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13.41 (12.45 - 14.19)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13.38 (12.42 - 14.16)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11.68 (10.75 - 12.54)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-0.02)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PAD, bypass surgery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8.15 (7.56 - 8.81)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8.11 (7.52 - 8.75)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8.06 (7.49 - 8.69)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8.01 (7.46 - 8.64)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7.96 (7.43 - 8.58)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7.91 (7.40 - 8.53)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6.44 (5.86 - 6.96)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Mammaca., mastectomy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16.08 (14.59 - 17.18)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16.02 (14.52 - 17.11)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15.96 (14.47 - 17.04)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15.93 (14.44 - 17.00)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15.89 (14.42 - 16.96)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15.87 (14.40 - 16.92)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13.91 (12.29 - 15.34)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(-0.03 -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COPD, bullectomy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7.89 (7.24 - 8.54)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7.85 (7.21 - 8.49)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7.81 (7.18 - 8.45)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7.78 (7.15 - 8.41)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7.74 (7.11 - 8.37)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7.71 (7.08 - 8.33)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6.08 (5.43 - 6.57)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lastRenderedPageBreak/>
              <w:t>Pleurodesis for pneumothorax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21.40 (21.15 - 21.65)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21.36 (21.12 - 21.62)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21.33 (21.09 - 21.58)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21.29 (21.05 - 21.54)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21.26 (21.01 - 21.50)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21.22 (20.98 - 21.47)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16.38 (14.93 - 17.72)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-0.02 (-0.02 -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Mild salivary gland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15.28 (12.60 - 16.89)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15.24 (12.52 - 16.87)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15.20 (12.44 - 16.85)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15.15 (12.36 - 16.82)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15.12 (12.34 - 16.81)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15.11 (12.33 - 16.81)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14.51 (11.78 - 16.29)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-0.01 (-0.03 -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Thyroid ca., resection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23.81 (22.49 - 24.94)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23.78 (22.44 - 24.92)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23.74 (22.40 - 24.90)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23.72 (22.35 - 24.88)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23.70 (22.32 - 24.86)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23.68 (22.30 - 24.84)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21.19 (19.70 - 22.74)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B747ED" w:rsidRDefault="003B20F9" w:rsidP="003B20F9">
            <w:r w:rsidRPr="00B747ED">
              <w:t>-0.01 (-0.02 - -0.01)</w:t>
            </w:r>
          </w:p>
        </w:tc>
      </w:tr>
      <w:tr w:rsidR="003B20F9" w:rsidRPr="00531005" w:rsidTr="000046D0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ESRD, shunt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8.55 (7.83 - 9.30)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8.53 (7.81 - 9.28)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8.51 (7.80 - 9.25)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8.49 (7.78 - 9.22)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8.48 (7.77 - 9.19)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8.46 (7.75 - 9.17)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Pr="00623DC3" w:rsidRDefault="003B20F9" w:rsidP="003B20F9">
            <w:r w:rsidRPr="00623DC3">
              <w:t>7.09 (6.54 - 7.71)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20F9" w:rsidRDefault="003B20F9" w:rsidP="003B20F9">
            <w:r w:rsidRPr="00B747ED">
              <w:t>-0.01 (-0.01 - -0.00)</w:t>
            </w:r>
          </w:p>
        </w:tc>
      </w:tr>
    </w:tbl>
    <w:p w:rsidR="00660D1A" w:rsidRDefault="00660D1A" w:rsidP="004877D2">
      <w:pPr>
        <w:pStyle w:val="Caption"/>
        <w:keepNext/>
      </w:pPr>
    </w:p>
    <w:p w:rsidR="00660D1A" w:rsidRDefault="00660D1A" w:rsidP="004877D2">
      <w:pPr>
        <w:pStyle w:val="Caption"/>
        <w:keepNext/>
      </w:pPr>
    </w:p>
    <w:p w:rsidR="00E96DF7" w:rsidRDefault="00E96DF7" w:rsidP="00E96DF7">
      <w:pPr>
        <w:spacing w:after="0"/>
        <w:textAlignment w:val="baseline"/>
        <w:rPr>
          <w:rFonts w:ascii="Calibri" w:eastAsia="Times New Roman" w:hAnsi="Calibri" w:cs="Calibri"/>
          <w:i/>
          <w:iCs/>
          <w:color w:val="44546A"/>
          <w:sz w:val="18"/>
          <w:szCs w:val="18"/>
          <w:lang w:val="en-GB" w:eastAsia="en-GB"/>
        </w:rPr>
      </w:pPr>
    </w:p>
    <w:p w:rsidR="00E96DF7" w:rsidRPr="00E96DF7" w:rsidRDefault="00E96DF7" w:rsidP="00E96DF7">
      <w:pPr>
        <w:pStyle w:val="Caption"/>
        <w:keepNext/>
      </w:pPr>
      <w:r w:rsidRPr="00E96DF7">
        <w:t>Table 2, capacity requirements of the studied interventions in our hospital, in descending order of urgency.  </w:t>
      </w:r>
    </w:p>
    <w:tbl>
      <w:tblPr>
        <w:tblW w:w="12776" w:type="dxa"/>
        <w:tblLook w:val="04A0" w:firstRow="1" w:lastRow="0" w:firstColumn="1" w:lastColumn="0" w:noHBand="0" w:noVBand="1"/>
      </w:tblPr>
      <w:tblGrid>
        <w:gridCol w:w="5136"/>
        <w:gridCol w:w="1500"/>
        <w:gridCol w:w="2163"/>
        <w:gridCol w:w="1901"/>
        <w:gridCol w:w="2076"/>
      </w:tblGrid>
      <w:tr w:rsidR="00582897" w:rsidRPr="00582897" w:rsidTr="00346573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 since 6-2017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Duration of the procedure, min (median [IQR])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ICU stay, days (median [IQR])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2897" w:rsidRPr="00582897" w:rsidRDefault="00582897" w:rsidP="00582897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Length of non-ICU stay, days (median [IQR])</w:t>
            </w:r>
          </w:p>
        </w:tc>
      </w:tr>
      <w:tr w:rsidR="00DC18E2" w:rsidRPr="00582897" w:rsidTr="00346573">
        <w:trPr>
          <w:trHeight w:val="292"/>
        </w:trPr>
        <w:tc>
          <w:tcPr>
            <w:tcW w:w="5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Pacemaker implantation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273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115 (82 - 154)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1.4 (1.1 - 2.1)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Cholangeoca.,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NSCLC, lobectomy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133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245 (213 - 294)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5.1 (3.9 - 8)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lastRenderedPageBreak/>
              <w:t>Liver metastasis colonca,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Mild larynx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ESRD,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346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291 (244 - 341)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11 (7.5 - 12.3)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ESLD, transplant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81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875 (797 - 957)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0.9 (0 - 2.3)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9.5 (2 - 18.7)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Pancreasca., Whipple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413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268 (103 - 443)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7.15 (1 - 13.9)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AAA, EVAR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3.8 (2.2 - 7.1)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ASD,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164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74 (56 - 132)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1.3 (0.6 - 1.95)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Instable AP, CABG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336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279 (244 - 314)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0.6 (0.3 - 0.9)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4.8 (3.8 - 6.3)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HCC,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230 (155 - 336)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6.2 (4.3 - 9.1)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Colonca., HIPEC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271 (75 - 405)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8.2 (0.4 - 12.1)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High-risk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UUT Ca., nefroureterectomy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148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229 (188 - 268)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3.8 (2.6 - 6)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Oral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103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70 (38 - 109)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0.9 (0.2 - 1.3)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Mammaca.,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High-grade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Low-risk endometrium ca,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244 (183 - 331)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5.2 (2.8 - 6.9)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Empyema, VATS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lastRenderedPageBreak/>
              <w:t>Low-grade glioma,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329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228 (182 - 274)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4.1 (3.1 - 5.2)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Mammaca., mastectomy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383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99 (71 - 148)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1.2 (0.4 - 2.1)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PAD, bypass surgery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218 (163 - 269)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3.9 (2.9 - 5.1)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Mild salivary gland ca., resection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100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108 (79 - 175)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1.2 (1 - 3.1)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COPD, bullectomy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Pleurodesis for pneumothorax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55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174 (120 - 219)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4.1 (3.1 - 6.2)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ESRD, shunt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190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72 (56 - 100)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Default="00DC18E2" w:rsidP="00DC18E2">
            <w:r w:rsidRPr="00927A41">
              <w:t>1.1 (0.3 - 1.7)</w:t>
            </w:r>
          </w:p>
        </w:tc>
      </w:tr>
      <w:tr w:rsidR="00DC18E2" w:rsidRPr="00582897" w:rsidTr="00DC18E2">
        <w:trPr>
          <w:trHeight w:val="292"/>
        </w:trPr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AAA, surgical repair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138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246 (166 - 305)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0 (0 - 0.6)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C18E2" w:rsidRPr="00927A41" w:rsidRDefault="00DC18E2" w:rsidP="00DC18E2">
            <w:r w:rsidRPr="00927A41">
              <w:t>3.8 (2.2 - 7.1)</w:t>
            </w:r>
          </w:p>
        </w:tc>
      </w:tr>
    </w:tbl>
    <w:p w:rsidR="00346573" w:rsidRDefault="00346573" w:rsidP="001438BF">
      <w:pPr>
        <w:pStyle w:val="BodyText"/>
      </w:pPr>
    </w:p>
    <w:p w:rsidR="00346573" w:rsidRDefault="00346573">
      <w:pPr>
        <w:rPr>
          <w:i/>
        </w:rPr>
      </w:pPr>
      <w:r>
        <w:rPr>
          <w:i/>
        </w:rPr>
        <w:br w:type="page"/>
      </w:r>
    </w:p>
    <w:p w:rsidR="00346573" w:rsidRPr="00346573" w:rsidRDefault="00346573" w:rsidP="001438BF">
      <w:pPr>
        <w:pStyle w:val="BodyText"/>
        <w:rPr>
          <w:i/>
        </w:rPr>
      </w:pPr>
      <w:r>
        <w:rPr>
          <w:i/>
        </w:rPr>
        <w:lastRenderedPageBreak/>
        <w:t>Table 3, t</w:t>
      </w:r>
      <w:r w:rsidRPr="00346573">
        <w:rPr>
          <w:i/>
        </w:rPr>
        <w:t>est-retest results of three health states</w:t>
      </w:r>
      <w:r w:rsidR="006E6821">
        <w:rPr>
          <w:i/>
        </w:rPr>
        <w:t xml:space="preserve">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11"/>
        <w:gridCol w:w="2006"/>
        <w:gridCol w:w="2196"/>
        <w:gridCol w:w="1938"/>
      </w:tblGrid>
      <w:tr w:rsidR="00346573" w:rsidRPr="00531005" w:rsidTr="00346573">
        <w:trPr>
          <w:trHeight w:val="194"/>
        </w:trPr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Health state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1 (SE)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Utility, day 2 (SE)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6573" w:rsidRPr="00346573" w:rsidRDefault="00346573" w:rsidP="005B68AA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P-value (t-test)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 preoperative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0.38 (0.02)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0.49 (0.02)</w:t>
            </w:r>
          </w:p>
        </w:tc>
        <w:tc>
          <w:tcPr>
            <w:tcW w:w="19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65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COPD, bullectomy -  postperative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0.43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0.57 (0.02)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46573" w:rsidRDefault="00346573" w:rsidP="00346573">
            <w:pPr>
              <w:spacing w:after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0.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>02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Mild Endometrium ca., resection –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78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83</w:t>
            </w:r>
            <w:r>
              <w:t xml:space="preserve"> (0.02)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23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Mild Endometrium ca., resection – postoperative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94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96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54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Mild Endometrium ca., resection –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D74B8" w:rsidRDefault="00346573" w:rsidP="00346573">
            <w:r w:rsidRPr="004D74B8">
              <w:t>0</w:t>
            </w:r>
            <w:r>
              <w:t>.</w:t>
            </w:r>
            <w:r w:rsidRPr="004D74B8">
              <w:t>69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3324AD" w:rsidRDefault="00346573" w:rsidP="00346573">
            <w:r w:rsidRPr="003324AD">
              <w:t>0</w:t>
            </w:r>
            <w:r>
              <w:t>.</w:t>
            </w:r>
            <w:r w:rsidRPr="003324AD">
              <w:t>71</w:t>
            </w:r>
            <w:r>
              <w:t xml:space="preserve"> (0.00)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4E4DF6" w:rsidRDefault="00346573" w:rsidP="00346573">
            <w:r w:rsidRPr="004E4DF6">
              <w:t>0</w:t>
            </w:r>
            <w:r>
              <w:t>.</w:t>
            </w:r>
            <w:r w:rsidRPr="004E4DF6">
              <w:t>71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Mild Endometrium ca., resection – postoperative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4D74B8">
              <w:t>0</w:t>
            </w:r>
            <w:r>
              <w:t>.</w:t>
            </w:r>
            <w:r w:rsidRPr="004D74B8">
              <w:t>84</w:t>
            </w:r>
            <w:r w:rsidRPr="00346573">
              <w:rPr>
                <w:rFonts w:ascii="Times New Roman" w:eastAsia="Times New Roman" w:hAnsi="Times New Roman" w:cs="Times New Roman"/>
                <w:lang w:eastAsia="en-GB"/>
              </w:rPr>
              <w:t xml:space="preserve"> (0.03)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3324AD">
              <w:t>0</w:t>
            </w:r>
            <w:r>
              <w:t>.</w:t>
            </w:r>
            <w:r w:rsidRPr="003324AD">
              <w:t>90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4E4DF6">
              <w:t>0</w:t>
            </w:r>
            <w:r>
              <w:t>.</w:t>
            </w:r>
            <w:r w:rsidRPr="004E4DF6">
              <w:t>09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Pneumothorax, pleurodesis - preoperative</w:t>
            </w:r>
          </w:p>
        </w:tc>
        <w:tc>
          <w:tcPr>
            <w:tcW w:w="200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90445F" w:rsidRDefault="00346573" w:rsidP="00346573">
            <w:r w:rsidRPr="0090445F">
              <w:t>0</w:t>
            </w:r>
            <w:r>
              <w:t>.</w:t>
            </w:r>
            <w:r w:rsidRPr="0090445F">
              <w:t>75</w:t>
            </w:r>
            <w:r>
              <w:t xml:space="preserve"> (0.04)</w:t>
            </w:r>
          </w:p>
        </w:tc>
        <w:tc>
          <w:tcPr>
            <w:tcW w:w="2196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5B7AD1" w:rsidRDefault="00346573" w:rsidP="00346573">
            <w:r w:rsidRPr="005B7AD1">
              <w:t>0</w:t>
            </w:r>
            <w:r>
              <w:t>.</w:t>
            </w:r>
            <w:r w:rsidRPr="005B7AD1">
              <w:t>89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right w:val="nil"/>
            </w:tcBorders>
            <w:shd w:val="clear" w:color="auto" w:fill="auto"/>
            <w:noWrap/>
          </w:tcPr>
          <w:p w:rsidR="00346573" w:rsidRPr="00D16F50" w:rsidRDefault="00346573" w:rsidP="00346573">
            <w:r w:rsidRPr="00D16F50">
              <w:t>0</w:t>
            </w:r>
            <w:r>
              <w:t>.</w:t>
            </w:r>
            <w:r w:rsidRPr="00D16F50">
              <w:t>01</w:t>
            </w:r>
          </w:p>
        </w:tc>
      </w:tr>
      <w:tr w:rsidR="00346573" w:rsidRPr="00531005" w:rsidTr="00346573">
        <w:trPr>
          <w:trHeight w:val="194"/>
        </w:trPr>
        <w:tc>
          <w:tcPr>
            <w:tcW w:w="28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>
              <w:t>Pneumothorax, pleurodesis - postoperative</w:t>
            </w:r>
          </w:p>
        </w:tc>
        <w:tc>
          <w:tcPr>
            <w:tcW w:w="20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90445F">
              <w:t>0</w:t>
            </w:r>
            <w:r>
              <w:t>.</w:t>
            </w:r>
            <w:r w:rsidRPr="0090445F">
              <w:t>98</w:t>
            </w:r>
            <w:r>
              <w:t xml:space="preserve"> (0.00)</w:t>
            </w:r>
          </w:p>
        </w:tc>
        <w:tc>
          <w:tcPr>
            <w:tcW w:w="2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5B7AD1">
              <w:t>0</w:t>
            </w:r>
            <w:r>
              <w:t>.</w:t>
            </w:r>
            <w:r w:rsidRPr="005B7AD1">
              <w:t>98</w:t>
            </w:r>
            <w:r>
              <w:t xml:space="preserve"> (0.01)</w:t>
            </w:r>
          </w:p>
        </w:tc>
        <w:tc>
          <w:tcPr>
            <w:tcW w:w="193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346573" w:rsidRDefault="00346573" w:rsidP="00346573">
            <w:r w:rsidRPr="00D16F50">
              <w:t>0</w:t>
            </w:r>
            <w:r>
              <w:t>.</w:t>
            </w:r>
            <w:r w:rsidRPr="00D16F50">
              <w:t>57</w:t>
            </w:r>
          </w:p>
        </w:tc>
      </w:tr>
    </w:tbl>
    <w:p w:rsidR="00346573" w:rsidRDefault="00346573" w:rsidP="001438BF">
      <w:pPr>
        <w:pStyle w:val="BodyText"/>
      </w:pPr>
    </w:p>
    <w:sectPr w:rsidR="00346573" w:rsidSect="004877D2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B76" w:rsidRDefault="00CF1B76">
      <w:pPr>
        <w:spacing w:after="0"/>
      </w:pPr>
      <w:r>
        <w:separator/>
      </w:r>
    </w:p>
  </w:endnote>
  <w:endnote w:type="continuationSeparator" w:id="0">
    <w:p w:rsidR="00CF1B76" w:rsidRDefault="00CF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Default="00930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Default="00930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Default="00930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B76" w:rsidRDefault="00CF1B76">
      <w:r>
        <w:separator/>
      </w:r>
    </w:p>
  </w:footnote>
  <w:footnote w:type="continuationSeparator" w:id="0">
    <w:p w:rsidR="00CF1B76" w:rsidRDefault="00CF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Default="00930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Pr="006E0DD3" w:rsidRDefault="00930C17" w:rsidP="00930C17">
    <w:pPr>
      <w:pStyle w:val="Title"/>
      <w:jc w:val="left"/>
      <w:rPr>
        <w:rFonts w:cstheme="majorHAnsi"/>
        <w:b w:val="0"/>
        <w:color w:val="000000" w:themeColor="text1"/>
        <w:sz w:val="18"/>
        <w:szCs w:val="20"/>
      </w:rPr>
    </w:pPr>
    <w:r w:rsidRPr="006E0DD3">
      <w:rPr>
        <w:rFonts w:cstheme="majorHAnsi"/>
        <w:b w:val="0"/>
        <w:color w:val="000000" w:themeColor="text1"/>
        <w:sz w:val="18"/>
        <w:szCs w:val="20"/>
      </w:rPr>
      <w:t xml:space="preserve">Appendix </w:t>
    </w:r>
    <w:r>
      <w:rPr>
        <w:rFonts w:cstheme="majorHAnsi"/>
        <w:b w:val="0"/>
        <w:color w:val="000000" w:themeColor="text1"/>
        <w:sz w:val="18"/>
        <w:szCs w:val="20"/>
      </w:rPr>
      <w:t>B</w:t>
    </w:r>
    <w:r w:rsidRPr="006E0DD3">
      <w:rPr>
        <w:rFonts w:cstheme="majorHAnsi"/>
        <w:b w:val="0"/>
        <w:color w:val="000000" w:themeColor="text1"/>
        <w:sz w:val="18"/>
        <w:szCs w:val="20"/>
      </w:rPr>
      <w:t>: Utilitarian distrib</w:t>
    </w:r>
    <w:bookmarkStart w:id="0" w:name="_GoBack"/>
    <w:bookmarkEnd w:id="0"/>
    <w:r w:rsidRPr="006E0DD3">
      <w:rPr>
        <w:rFonts w:cstheme="majorHAnsi"/>
        <w:b w:val="0"/>
        <w:color w:val="000000" w:themeColor="text1"/>
        <w:sz w:val="18"/>
        <w:szCs w:val="20"/>
      </w:rPr>
      <w:t>ution of scarce surgical capacity during the COVID-19 crisis: a comparative modelling study</w:t>
    </w:r>
  </w:p>
  <w:p w:rsidR="00930C17" w:rsidRPr="006E0DD3" w:rsidRDefault="00930C17" w:rsidP="00930C17">
    <w:pPr>
      <w:pStyle w:val="Header"/>
      <w:rPr>
        <w:rFonts w:asciiTheme="majorHAnsi" w:hAnsiTheme="majorHAnsi" w:cstheme="majorHAnsi"/>
        <w:color w:val="000000" w:themeColor="text1"/>
        <w:sz w:val="18"/>
        <w:szCs w:val="20"/>
      </w:rPr>
    </w:pPr>
  </w:p>
  <w:p w:rsidR="00930C17" w:rsidRPr="00930C17" w:rsidRDefault="00930C17" w:rsidP="00930C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C17" w:rsidRDefault="00930C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2E990"/>
    <w:multiLevelType w:val="multilevel"/>
    <w:tmpl w:val="4FE0B8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558C41"/>
    <w:multiLevelType w:val="multilevel"/>
    <w:tmpl w:val="7508348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5D4B03"/>
    <w:multiLevelType w:val="multilevel"/>
    <w:tmpl w:val="5BAEB7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D3A7BFA"/>
    <w:multiLevelType w:val="multilevel"/>
    <w:tmpl w:val="DC566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6CEC2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738D5F3"/>
    <w:multiLevelType w:val="multilevel"/>
    <w:tmpl w:val="86142B1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165513"/>
    <w:multiLevelType w:val="multilevel"/>
    <w:tmpl w:val="F86AC36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74BD5F"/>
    <w:multiLevelType w:val="multilevel"/>
    <w:tmpl w:val="A26A59A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438BF"/>
    <w:rsid w:val="001763B7"/>
    <w:rsid w:val="00315578"/>
    <w:rsid w:val="00346573"/>
    <w:rsid w:val="003A165F"/>
    <w:rsid w:val="003B20F9"/>
    <w:rsid w:val="003F5E9C"/>
    <w:rsid w:val="004877D2"/>
    <w:rsid w:val="004E29B3"/>
    <w:rsid w:val="004F5FA9"/>
    <w:rsid w:val="00531005"/>
    <w:rsid w:val="00533420"/>
    <w:rsid w:val="00582897"/>
    <w:rsid w:val="0058717C"/>
    <w:rsid w:val="00590D07"/>
    <w:rsid w:val="005B6506"/>
    <w:rsid w:val="00624940"/>
    <w:rsid w:val="00653062"/>
    <w:rsid w:val="006602E2"/>
    <w:rsid w:val="00660D1A"/>
    <w:rsid w:val="00681352"/>
    <w:rsid w:val="006E6821"/>
    <w:rsid w:val="007760E4"/>
    <w:rsid w:val="00784D58"/>
    <w:rsid w:val="008D6863"/>
    <w:rsid w:val="00930C17"/>
    <w:rsid w:val="00B06246"/>
    <w:rsid w:val="00B86B75"/>
    <w:rsid w:val="00BC48D5"/>
    <w:rsid w:val="00BE24D0"/>
    <w:rsid w:val="00C36279"/>
    <w:rsid w:val="00CF1B76"/>
    <w:rsid w:val="00DC18E2"/>
    <w:rsid w:val="00E30B56"/>
    <w:rsid w:val="00E315A3"/>
    <w:rsid w:val="00E96D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F3BF"/>
  <w15:docId w15:val="{33A13961-ABC3-4AC6-ABC9-0D2F9CB3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aragraph">
    <w:name w:val="paragraph"/>
    <w:basedOn w:val="Normal"/>
    <w:rsid w:val="00E96D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E96DF7"/>
  </w:style>
  <w:style w:type="character" w:customStyle="1" w:styleId="eop">
    <w:name w:val="eop"/>
    <w:basedOn w:val="DefaultParagraphFont"/>
    <w:rsid w:val="00E96DF7"/>
  </w:style>
  <w:style w:type="character" w:customStyle="1" w:styleId="spellingerror">
    <w:name w:val="spellingerror"/>
    <w:basedOn w:val="DefaultParagraphFont"/>
    <w:rsid w:val="00E96DF7"/>
  </w:style>
  <w:style w:type="table" w:styleId="TableGrid">
    <w:name w:val="Table Grid"/>
    <w:basedOn w:val="TableNormal"/>
    <w:rsid w:val="0058289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30C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30C17"/>
  </w:style>
  <w:style w:type="paragraph" w:styleId="Footer">
    <w:name w:val="footer"/>
    <w:basedOn w:val="Normal"/>
    <w:link w:val="FooterChar"/>
    <w:unhideWhenUsed/>
    <w:rsid w:val="00930C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30C17"/>
  </w:style>
  <w:style w:type="character" w:customStyle="1" w:styleId="TitleChar">
    <w:name w:val="Title Char"/>
    <w:basedOn w:val="DefaultParagraphFont"/>
    <w:link w:val="Title"/>
    <w:uiPriority w:val="10"/>
    <w:rsid w:val="00930C1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4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9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0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8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289A-43E5-3143-A667-7BEE4E7F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Operation Room Triage model</vt:lpstr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Room Triage model</dc:title>
  <dc:creator>A collaboration of Erasmus MC researchers</dc:creator>
  <cp:lastModifiedBy>E.M. Krijkamp</cp:lastModifiedBy>
  <cp:revision>21</cp:revision>
  <dcterms:created xsi:type="dcterms:W3CDTF">2020-05-08T09:00:00Z</dcterms:created>
  <dcterms:modified xsi:type="dcterms:W3CDTF">2020-05-25T12:52:00Z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http://www.zotero.org/styles/journal-of-neurotrauma</vt:lpwstr>
  </property>
  <property fmtid="{D5CDD505-2E9C-101B-9397-08002B2CF9AE}" pid="17" name="Mendeley Recent Style Name 7_1">
    <vt:lpwstr>Journal of Neurotrauma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http://www.zotero.org/styles/the-new-england-journal-of-medicine</vt:lpwstr>
  </property>
  <property fmtid="{D5CDD505-2E9C-101B-9397-08002B2CF9AE}" pid="21" name="Mendeley Recent Style Name 9_1">
    <vt:lpwstr>The New England Journal of Medicine</vt:lpwstr>
  </property>
</Properties>
</file>