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3BD14" w14:textId="77777777" w:rsidR="00DA712E" w:rsidRDefault="00737CE6" w:rsidP="00DA712E">
      <w:pPr>
        <w:pStyle w:val="Titel"/>
      </w:pPr>
      <w:r>
        <w:t>Value based operating room triage during COVID-19</w:t>
      </w:r>
    </w:p>
    <w:p w14:paraId="051DB6BB" w14:textId="7212221E" w:rsidR="00A25DF7" w:rsidRPr="00A25DF7" w:rsidRDefault="00A25DF7" w:rsidP="00A25DF7">
      <w:pPr>
        <w:pStyle w:val="Bijschrift"/>
        <w:rPr>
          <w:lang w:val="nl-NL"/>
        </w:rPr>
      </w:pPr>
      <w:r w:rsidRPr="00A25DF7">
        <w:rPr>
          <w:highlight w:val="yellow"/>
          <w:lang w:val="nl-NL"/>
        </w:rPr>
        <w:t>Benjamin Gravesteijn*, Eline Krijkamp*, Jan van Busschbach, Jan van Saase, Ernest van Veen, Isabel Retel-Helmrich, Céline van Lint, Sophie Bruinsma, Hester Lingsma/Rob Baatenburg de Jong</w:t>
      </w:r>
      <w:r>
        <w:rPr>
          <w:lang w:val="nl-NL"/>
        </w:rPr>
        <w:t xml:space="preserve"> </w:t>
      </w:r>
    </w:p>
    <w:p w14:paraId="037F937F" w14:textId="0E5C34C3" w:rsidR="00EC12A5" w:rsidRPr="00EC12A5" w:rsidRDefault="00EC12A5" w:rsidP="00EC12A5">
      <w:r>
        <w:t xml:space="preserve">Intention to be submitted to: </w:t>
      </w:r>
      <w:r w:rsidR="0097278A">
        <w:t>NEJM</w:t>
      </w:r>
    </w:p>
    <w:p w14:paraId="4D59845A" w14:textId="77777777" w:rsidR="00737CE6" w:rsidRDefault="00737CE6" w:rsidP="00737CE6">
      <w:pPr>
        <w:pStyle w:val="Kop1"/>
      </w:pPr>
      <w:r>
        <w:t>Abstract</w:t>
      </w:r>
    </w:p>
    <w:p w14:paraId="7E375399" w14:textId="77777777" w:rsidR="00737CE6" w:rsidRDefault="00737CE6" w:rsidP="00737CE6">
      <w:pPr>
        <w:pStyle w:val="Kop2"/>
      </w:pPr>
      <w:r>
        <w:t>Background</w:t>
      </w:r>
    </w:p>
    <w:p w14:paraId="2B8F0BCB" w14:textId="0A8F44E9" w:rsidR="00CF102E" w:rsidRDefault="007C1053" w:rsidP="00CF102E">
      <w:r>
        <w:t>A</w:t>
      </w:r>
      <w:r w:rsidR="00CF102E">
        <w:t xml:space="preserve"> substantial amount of the non-urgent surgeries were deferred</w:t>
      </w:r>
      <w:r>
        <w:t xml:space="preserve"> due to the COVID-19 crisis</w:t>
      </w:r>
      <w:r w:rsidR="00CF102E">
        <w:t xml:space="preserve">. The current strategy to prioritize </w:t>
      </w:r>
      <w:r w:rsidR="00270992">
        <w:t xml:space="preserve">this delay </w:t>
      </w:r>
      <w:r w:rsidR="00CF102E">
        <w:t xml:space="preserve">is </w:t>
      </w:r>
      <w:r w:rsidR="00270992">
        <w:t xml:space="preserve">primarily </w:t>
      </w:r>
      <w:r w:rsidR="00CF102E">
        <w:t xml:space="preserve">based on expert opinion, which is inconsistent and does not </w:t>
      </w:r>
      <w:r w:rsidR="002F129C">
        <w:t xml:space="preserve">likely </w:t>
      </w:r>
      <w:r w:rsidR="00CF102E">
        <w:t>benefit the population as a whole. Our aim was to develop an objective measure of urgency for semi-elective surgery, based on the principles on value based health care.</w:t>
      </w:r>
    </w:p>
    <w:p w14:paraId="29C44449" w14:textId="77777777" w:rsidR="00CF102E" w:rsidRDefault="00CF102E" w:rsidP="00CF102E">
      <w:pPr>
        <w:pStyle w:val="Kop2"/>
      </w:pPr>
      <w:r>
        <w:t>Methods</w:t>
      </w:r>
    </w:p>
    <w:p w14:paraId="697C80AE" w14:textId="7678F820" w:rsidR="006D27F5" w:rsidRDefault="006D27F5" w:rsidP="006D27F5">
      <w:r>
        <w:t>A three-state Markov decision model was developed, based on a preoperative state, a postoperative state, and a dead state. For the survival parameters as input for the model, we used Dutch registry data</w:t>
      </w:r>
      <w:r w:rsidR="007C1053">
        <w:t xml:space="preserve"> </w:t>
      </w:r>
      <w:r>
        <w:t xml:space="preserve">and data (treatment effect estimates, survival data) from the literature. For the quality of life </w:t>
      </w:r>
      <w:r w:rsidR="007C1053">
        <w:t xml:space="preserve">model input </w:t>
      </w:r>
      <w:r>
        <w:t>parameters, we used the disutility weights of the burden of disease study by the WHO.</w:t>
      </w:r>
      <w:r w:rsidR="007C1053">
        <w:t xml:space="preserve"> </w:t>
      </w:r>
      <w:r>
        <w:t xml:space="preserve">Missing data on </w:t>
      </w:r>
      <w:r w:rsidR="007C1053">
        <w:t xml:space="preserve">quality of life </w:t>
      </w:r>
      <w:r>
        <w:t xml:space="preserve">of health states </w:t>
      </w:r>
      <w:r w:rsidR="00150F00">
        <w:t xml:space="preserve">were </w:t>
      </w:r>
      <w:r>
        <w:t xml:space="preserve">imputed by an expert panel. Finally, we used </w:t>
      </w:r>
      <w:r w:rsidR="00F265AD">
        <w:t xml:space="preserve">data from </w:t>
      </w:r>
      <w:r w:rsidR="00DF2531">
        <w:t xml:space="preserve">the </w:t>
      </w:r>
      <w:r w:rsidR="00F265AD">
        <w:t xml:space="preserve">literature </w:t>
      </w:r>
      <w:r>
        <w:t>as input for time to no effect on survival</w:t>
      </w:r>
      <w:r w:rsidR="00F265AD">
        <w:t xml:space="preserve"> or </w:t>
      </w:r>
      <w:r>
        <w:t xml:space="preserve">quality of life, and </w:t>
      </w:r>
      <w:r w:rsidR="00F265AD">
        <w:t xml:space="preserve">average </w:t>
      </w:r>
      <w:r>
        <w:t>age. We performed a probabilistic sensitivity analysis with 100 iterations</w:t>
      </w:r>
      <w:r w:rsidR="00D369EC">
        <w:t xml:space="preserve">. We </w:t>
      </w:r>
      <w:r>
        <w:t>investigated the strategies of delaying surgery from two weeks up to a year (</w:t>
      </w:r>
      <w:r w:rsidR="00D369EC">
        <w:t xml:space="preserve">with </w:t>
      </w:r>
      <w:r>
        <w:t>intervals of 10 weeks)</w:t>
      </w:r>
      <w:r w:rsidR="00D369EC">
        <w:t xml:space="preserve"> </w:t>
      </w:r>
      <w:r w:rsidR="00E1769B">
        <w:t>and no surgery at all</w:t>
      </w:r>
      <w:r>
        <w:t>.</w:t>
      </w:r>
    </w:p>
    <w:p w14:paraId="68617D15" w14:textId="77777777" w:rsidR="006D27F5" w:rsidRDefault="006D27F5" w:rsidP="006D27F5">
      <w:pPr>
        <w:pStyle w:val="Kop2"/>
      </w:pPr>
      <w:r>
        <w:t>Results</w:t>
      </w:r>
    </w:p>
    <w:p w14:paraId="7F0881B7" w14:textId="73B11700" w:rsidR="007E49B4" w:rsidRPr="007E49B4" w:rsidRDefault="007E49B4" w:rsidP="007E49B4">
      <w:r>
        <w:t xml:space="preserve">The </w:t>
      </w:r>
      <w:r w:rsidR="000540A2">
        <w:t>35</w:t>
      </w:r>
      <w:r>
        <w:t xml:space="preserve"> most commonly performed procedures in our hospital were included (</w:t>
      </w:r>
      <w:r w:rsidR="000540A2">
        <w:t>44</w:t>
      </w:r>
      <w:r>
        <w:t>% of the total semi-elective programme).</w:t>
      </w:r>
      <w:r w:rsidR="00354D49">
        <w:t xml:space="preserve"> The</w:t>
      </w:r>
      <w:r w:rsidR="003E5752">
        <w:t xml:space="preserve"> maximum</w:t>
      </w:r>
      <w:r w:rsidR="00354D49">
        <w:t xml:space="preserve"> </w:t>
      </w:r>
      <w:r w:rsidR="007C1053">
        <w:t>Quality Adjusted Life Years (</w:t>
      </w:r>
      <w:r w:rsidR="00354D49">
        <w:t>QALYs</w:t>
      </w:r>
      <w:r w:rsidR="00B05DB4">
        <w:t>)</w:t>
      </w:r>
      <w:r w:rsidR="00354D49">
        <w:t xml:space="preserve"> </w:t>
      </w:r>
      <w:r w:rsidR="003E5752">
        <w:t xml:space="preserve">expected </w:t>
      </w:r>
      <w:r w:rsidR="00354D49">
        <w:t xml:space="preserve">per procedure ranged from </w:t>
      </w:r>
      <w:r w:rsidR="00B36A8C">
        <w:t>0.02</w:t>
      </w:r>
      <w:r w:rsidR="00354D49">
        <w:t xml:space="preserve"> to </w:t>
      </w:r>
      <w:r w:rsidR="00B36A8C">
        <w:t>10.3</w:t>
      </w:r>
      <w:r w:rsidR="00354D49">
        <w:t xml:space="preserve"> The </w:t>
      </w:r>
      <w:r w:rsidR="00B36A8C">
        <w:t>3</w:t>
      </w:r>
      <w:r w:rsidR="00354D49">
        <w:t xml:space="preserve"> most urgent interventions were </w:t>
      </w:r>
      <w:r w:rsidR="00B36A8C">
        <w:t>repairing an atrial septum defect</w:t>
      </w:r>
      <w:r w:rsidR="00354D49">
        <w:t xml:space="preserve"> (-</w:t>
      </w:r>
      <w:r w:rsidR="00B36A8C">
        <w:t>0.022</w:t>
      </w:r>
      <w:r w:rsidR="00354D49">
        <w:t xml:space="preserve"> QALY/week, 95% CI: </w:t>
      </w:r>
      <w:r w:rsidR="00B36A8C">
        <w:t>-0.028 –</w:t>
      </w:r>
      <w:r w:rsidR="00354D49">
        <w:t xml:space="preserve"> </w:t>
      </w:r>
      <w:r w:rsidR="00B36A8C">
        <w:t>-0.018</w:t>
      </w:r>
      <w:r w:rsidR="00354D49">
        <w:t xml:space="preserve">), </w:t>
      </w:r>
      <w:r w:rsidR="00B36A8C">
        <w:t>renal transplant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-0.025 – -0.018</w:t>
      </w:r>
      <w:r w:rsidR="00354D49">
        <w:t xml:space="preserve">), </w:t>
      </w:r>
      <w:r w:rsidR="00B36A8C">
        <w:t xml:space="preserve">surgically repairing an abdominal </w:t>
      </w:r>
      <w:r w:rsidR="001C7EFB">
        <w:t>aneurysm</w:t>
      </w:r>
      <w:r w:rsidR="00B36A8C">
        <w:t xml:space="preserve"> of the aorta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-0.023 – -0.018</w:t>
      </w:r>
      <w:r w:rsidR="00354D49">
        <w:t xml:space="preserve">). The </w:t>
      </w:r>
      <w:r w:rsidR="00B36A8C">
        <w:t>3</w:t>
      </w:r>
      <w:r w:rsidR="00354D49">
        <w:t xml:space="preserve"> least urgent interventions were </w:t>
      </w:r>
      <w:r w:rsidR="00B36A8C">
        <w:t>resection of high-grade glioma</w:t>
      </w:r>
      <w:r w:rsidR="00354D49">
        <w:t xml:space="preserve"> (-</w:t>
      </w:r>
      <w:r w:rsidR="00B36A8C">
        <w:t>0.0041</w:t>
      </w:r>
      <w:r w:rsidR="00354D49">
        <w:t xml:space="preserve"> QALY/week, 95% CI: </w:t>
      </w:r>
      <w:r w:rsidR="00B36A8C">
        <w:t>-0.0044 – -0.0037), resection of severe head- or neck carcinoma</w:t>
      </w:r>
      <w:r w:rsidR="00354D49">
        <w:t xml:space="preserve"> (-</w:t>
      </w:r>
      <w:r w:rsidR="00B36A8C">
        <w:t>0.0047</w:t>
      </w:r>
      <w:r w:rsidR="00354D49">
        <w:t xml:space="preserve"> QALY/week, 95% CI: </w:t>
      </w:r>
      <w:r w:rsidR="00B36A8C">
        <w:t>0.0045</w:t>
      </w:r>
      <w:r w:rsidR="00354D49">
        <w:t xml:space="preserve"> </w:t>
      </w:r>
      <w:r w:rsidR="00B36A8C">
        <w:t>–</w:t>
      </w:r>
      <w:r w:rsidR="00354D49">
        <w:t xml:space="preserve"> </w:t>
      </w:r>
      <w:r w:rsidR="00B36A8C">
        <w:t>0.0037</w:t>
      </w:r>
      <w:r w:rsidR="00354D49">
        <w:t xml:space="preserve">), </w:t>
      </w:r>
      <w:r w:rsidR="00B36A8C">
        <w:t>resection of severe salivary gland carcinoma</w:t>
      </w:r>
      <w:r w:rsidR="00354D49">
        <w:t xml:space="preserve"> (-</w:t>
      </w:r>
      <w:r w:rsidR="00B36A8C">
        <w:t>0.0058</w:t>
      </w:r>
      <w:r w:rsidR="00354D49">
        <w:t xml:space="preserve"> QALY/week, 95% CI: </w:t>
      </w:r>
      <w:r w:rsidR="00B36A8C">
        <w:t>0.0070</w:t>
      </w:r>
      <w:r w:rsidR="00354D49">
        <w:t xml:space="preserve">- </w:t>
      </w:r>
      <w:r w:rsidR="00B36A8C">
        <w:t>0.0047</w:t>
      </w:r>
      <w:r w:rsidR="00354D49">
        <w:t>).</w:t>
      </w:r>
    </w:p>
    <w:p w14:paraId="046549B0" w14:textId="77777777" w:rsidR="006D27F5" w:rsidRDefault="006D27F5" w:rsidP="006D27F5">
      <w:pPr>
        <w:pStyle w:val="Kop2"/>
      </w:pPr>
      <w:r>
        <w:t>Conclusion</w:t>
      </w:r>
    </w:p>
    <w:p w14:paraId="3CC89052" w14:textId="77777777" w:rsidR="00354D49" w:rsidRPr="00354D49" w:rsidRDefault="008B1B38" w:rsidP="00354D49">
      <w:r>
        <w:t>T</w:t>
      </w:r>
      <w:r w:rsidR="00354D49">
        <w:t>he most common</w:t>
      </w:r>
      <w:r w:rsidR="004417D8">
        <w:t>ly performed</w:t>
      </w:r>
      <w:r w:rsidR="00354D49">
        <w:t xml:space="preserve"> semi-elective surgical procedures in our hospital varied widely in urgency</w:t>
      </w:r>
      <w:r>
        <w:t xml:space="preserve"> in terms of QALY loss per week</w:t>
      </w:r>
      <w:r w:rsidR="00354D49">
        <w:t xml:space="preserve">. </w:t>
      </w:r>
      <w:r>
        <w:t>Moreover, s</w:t>
      </w:r>
      <w:r w:rsidR="00354D49">
        <w:t>ome commonly performed procedures were not associated with a large</w:t>
      </w:r>
      <w:r w:rsidR="007711B2">
        <w:t xml:space="preserve"> potential</w:t>
      </w:r>
      <w:r w:rsidR="00354D49">
        <w:t xml:space="preserve"> gain in QALYs. These results have </w:t>
      </w:r>
      <w:r w:rsidR="007E5AE1">
        <w:t xml:space="preserve">direct </w:t>
      </w:r>
      <w:r w:rsidR="00354D49">
        <w:t xml:space="preserve">implications for current </w:t>
      </w:r>
      <w:r w:rsidR="00DD3325">
        <w:t>prioritization</w:t>
      </w:r>
      <w:r w:rsidR="007E5AE1">
        <w:t xml:space="preserve"> of surgical care </w:t>
      </w:r>
      <w:r w:rsidR="00354D49">
        <w:t xml:space="preserve">during </w:t>
      </w:r>
      <w:r w:rsidR="007E5AE1">
        <w:t xml:space="preserve">the </w:t>
      </w:r>
      <w:r w:rsidR="00354D49">
        <w:t>COVID-19</w:t>
      </w:r>
      <w:r w:rsidR="007E5AE1">
        <w:t xml:space="preserve"> crisis</w:t>
      </w:r>
      <w:r w:rsidR="00110D40">
        <w:t xml:space="preserve"> and beyond. A broader range of procedures should however be considered for widespread application</w:t>
      </w:r>
      <w:r w:rsidR="00900DFE">
        <w:t xml:space="preserve">.  </w:t>
      </w:r>
    </w:p>
    <w:p w14:paraId="75557A25" w14:textId="77777777" w:rsidR="006D27F5" w:rsidRPr="006D27F5" w:rsidRDefault="006D27F5" w:rsidP="006D27F5">
      <w:pPr>
        <w:pStyle w:val="Kop2"/>
      </w:pPr>
      <w:r>
        <w:t xml:space="preserve"> </w:t>
      </w:r>
    </w:p>
    <w:p w14:paraId="6B3BCDE8" w14:textId="77777777" w:rsidR="00737CE6" w:rsidRPr="00737CE6" w:rsidRDefault="00737CE6" w:rsidP="00737CE6"/>
    <w:p w14:paraId="70572FD8" w14:textId="77777777" w:rsidR="00737CE6" w:rsidRDefault="00737CE6" w:rsidP="00FE7393">
      <w:pPr>
        <w:keepNext/>
      </w:pPr>
    </w:p>
    <w:p w14:paraId="5BD36754" w14:textId="77777777" w:rsidR="00FE7393" w:rsidRDefault="00FE7393" w:rsidP="00FE7393">
      <w:pPr>
        <w:keepNext/>
      </w:pPr>
      <w:r>
        <w:rPr>
          <w:noProof/>
          <w:lang w:eastAsia="en-GB"/>
        </w:rPr>
        <w:drawing>
          <wp:inline distT="0" distB="0" distL="0" distR="0" wp14:anchorId="78F0D746" wp14:editId="4A7F8AD8">
            <wp:extent cx="2641600" cy="1366874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st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1189" r="16610" b="32809"/>
                    <a:stretch/>
                  </pic:blipFill>
                  <pic:spPr bwMode="auto">
                    <a:xfrm>
                      <a:off x="0" y="0"/>
                      <a:ext cx="2647057" cy="13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F714" w14:textId="0674305F" w:rsidR="00FE7393" w:rsidRDefault="00FE7393" w:rsidP="00FE7393">
      <w:pPr>
        <w:pStyle w:val="Bijschrift"/>
      </w:pPr>
      <w:r>
        <w:t xml:space="preserve">Figure </w:t>
      </w:r>
      <w:r w:rsidR="00DE2A7F">
        <w:rPr>
          <w:noProof/>
        </w:rPr>
        <w:fldChar w:fldCharType="begin"/>
      </w:r>
      <w:r w:rsidR="00DE2A7F">
        <w:rPr>
          <w:noProof/>
        </w:rPr>
        <w:instrText xml:space="preserve"> SEQ Figure \* ARABIC </w:instrText>
      </w:r>
      <w:r w:rsidR="00DE2A7F">
        <w:rPr>
          <w:noProof/>
        </w:rPr>
        <w:fldChar w:fldCharType="separate"/>
      </w:r>
      <w:r w:rsidR="00EA5F14">
        <w:rPr>
          <w:noProof/>
        </w:rPr>
        <w:t>1</w:t>
      </w:r>
      <w:r w:rsidR="00DE2A7F">
        <w:rPr>
          <w:noProof/>
        </w:rPr>
        <w:fldChar w:fldCharType="end"/>
      </w:r>
      <w:r>
        <w:t>, structure of the decision model. The model is a Markov model consisting of three states: a preoperative state (</w:t>
      </w:r>
      <w:r w:rsidR="006E045E">
        <w:t>P</w:t>
      </w:r>
      <w:r>
        <w:t>reop), a postoperative state (</w:t>
      </w:r>
      <w:r w:rsidR="006E045E">
        <w:t>P</w:t>
      </w:r>
      <w:r>
        <w:t>ostop), and a the absorbing state</w:t>
      </w:r>
      <w:r w:rsidR="006E045E">
        <w:t xml:space="preserve"> Dead</w:t>
      </w:r>
      <w:r>
        <w:t>.</w:t>
      </w:r>
    </w:p>
    <w:p w14:paraId="432693E1" w14:textId="77777777" w:rsidR="004257EC" w:rsidRDefault="00FB709A" w:rsidP="004257EC">
      <w:pPr>
        <w:keepNext/>
      </w:pPr>
      <w:r>
        <w:rPr>
          <w:noProof/>
          <w:lang w:eastAsia="en-GB"/>
        </w:rPr>
        <w:drawing>
          <wp:inline distT="0" distB="0" distL="0" distR="0" wp14:anchorId="19FE6866" wp14:editId="4FF7C20F">
            <wp:extent cx="5760720" cy="5760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a_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1DE" w14:textId="77777777" w:rsidR="00FE7393" w:rsidRPr="00FE7393" w:rsidRDefault="004257EC" w:rsidP="00A51144">
      <w:pPr>
        <w:pStyle w:val="Bijschrift"/>
      </w:pPr>
      <w:r>
        <w:t xml:space="preserve">Figure </w:t>
      </w:r>
      <w:r w:rsidR="00FE7393">
        <w:t>2</w:t>
      </w:r>
      <w:r>
        <w:t xml:space="preserve">, input parameters for the model. For a full list of input parameters per disease and source, see appendix A. Qol_no_tx: Quality of Life without treatment; QoL_tx: quality of life with treatment; Surv_no_tx: 1-year survival probability without treatment; Surv_tx: 1-year survival probability with treatment; Time_noeff_surv: days until no </w:t>
      </w:r>
      <w:r w:rsidR="00A51144">
        <w:t xml:space="preserve">treatment is effective.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</w:t>
      </w:r>
      <w:r w:rsidR="00A51144">
        <w:lastRenderedPageBreak/>
        <w:t xml:space="preserve">carcinoma; PAD: peripheral arterial disease; HCC: hepatocellular carcinoma; ESHF: end-stage heart failure; HIPEC: hyperthermic intraperitoneal chemotherapy. </w:t>
      </w:r>
    </w:p>
    <w:p w14:paraId="46C88767" w14:textId="77777777" w:rsidR="00B308D5" w:rsidRDefault="00FE7393" w:rsidP="00B308D5">
      <w:pPr>
        <w:keepNext/>
      </w:pPr>
      <w:commentRangeStart w:id="0"/>
      <w:r>
        <w:rPr>
          <w:noProof/>
          <w:lang w:eastAsia="en-GB"/>
        </w:rPr>
        <w:drawing>
          <wp:inline distT="0" distB="0" distL="0" distR="0" wp14:anchorId="6EDC8B58" wp14:editId="1DDA9D44">
            <wp:extent cx="4853940" cy="728091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f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21B9E">
        <w:rPr>
          <w:rStyle w:val="Verwijzingopmerking"/>
        </w:rPr>
        <w:commentReference w:id="0"/>
      </w:r>
      <w:bookmarkStart w:id="1" w:name="_GoBack"/>
      <w:bookmarkEnd w:id="1"/>
    </w:p>
    <w:p w14:paraId="15FF4786" w14:textId="77777777" w:rsidR="00FE7393" w:rsidRDefault="00B308D5" w:rsidP="00B308D5">
      <w:pPr>
        <w:pStyle w:val="Bijschrift"/>
      </w:pPr>
      <w:r>
        <w:t>Figure 3, the</w:t>
      </w:r>
      <w:r w:rsidR="002A1A07">
        <w:t xml:space="preserve"> maximum expected QALYs per intervention, </w:t>
      </w:r>
      <w:r w:rsidR="00407C57">
        <w:t>in</w:t>
      </w:r>
      <w:r w:rsidR="002A1A07">
        <w:t xml:space="preserve"> descending </w:t>
      </w:r>
      <w:r w:rsidR="00407C57">
        <w:t>order</w:t>
      </w:r>
      <w:r w:rsidR="002A1A07">
        <w:t xml:space="preserve">. </w:t>
      </w:r>
      <w:r w:rsidR="00FE4DFF">
        <w:t xml:space="preserve">The estimates and 95% confidence intervals are shown. </w:t>
      </w:r>
      <w:r w:rsidR="002A1A07">
        <w:t xml:space="preserve">The model output for no surgery was subtracted from the model output for a delay of 2 weeks. </w:t>
      </w:r>
      <w:r w:rsidR="00700C21">
        <w:t xml:space="preserve">The actual data are presented in appendix B. </w:t>
      </w:r>
      <w:r w:rsidR="0074641A">
        <w:t xml:space="preserve"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</w:t>
      </w:r>
      <w:r w:rsidR="003B106D">
        <w:t xml:space="preserve">PAD: peripheral arterial disease; HCC: hepatocellular carcinoma; ESHF: end-stage heart failure; HIPEC: hyperthermic intraperitoneal chemotherapy. </w:t>
      </w:r>
    </w:p>
    <w:p w14:paraId="7D678FA1" w14:textId="77777777" w:rsidR="00FE4DFF" w:rsidRDefault="00F17231" w:rsidP="00FE4DFF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66CFFB90" wp14:editId="53F2B68D">
            <wp:extent cx="4876800" cy="731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p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1D49" w14:textId="77777777" w:rsidR="00F17231" w:rsidRPr="00F17231" w:rsidRDefault="00FE4DFF" w:rsidP="00FE4DFF">
      <w:pPr>
        <w:pStyle w:val="Bijschrift"/>
      </w:pPr>
      <w:r>
        <w:t xml:space="preserve">Figure 4, the loss of QALYs per week of delay for the investigated </w:t>
      </w:r>
      <w:r w:rsidR="004602FE">
        <w:t>interventions</w:t>
      </w:r>
      <w:r>
        <w:t xml:space="preserve">. </w:t>
      </w:r>
      <w:r w:rsidR="00264033">
        <w:t>The estimates and 95% confidence intervals are shown.</w:t>
      </w:r>
      <w:r w:rsidR="00700C21">
        <w:t xml:space="preserve"> The actual data are presented in appendix B.</w:t>
      </w:r>
      <w:r w:rsidR="007D3DF9">
        <w:t xml:space="preserve">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14:paraId="17B62E7F" w14:textId="77777777" w:rsidR="00FE7393" w:rsidRDefault="00FE7393" w:rsidP="00FE7393"/>
    <w:p w14:paraId="432281B9" w14:textId="77777777" w:rsidR="0094384D" w:rsidRDefault="0094384D" w:rsidP="00FE7393"/>
    <w:p w14:paraId="1DD769E8" w14:textId="77777777" w:rsidR="00CB2328" w:rsidRDefault="00CB2328" w:rsidP="00FE7393"/>
    <w:p w14:paraId="6C0698A2" w14:textId="77777777" w:rsidR="00995228" w:rsidRDefault="00995228" w:rsidP="00EA5F14">
      <w:pPr>
        <w:pStyle w:val="Bijschrift"/>
      </w:pPr>
      <w:r>
        <w:rPr>
          <w:noProof/>
          <w:lang w:eastAsia="en-GB"/>
        </w:rPr>
        <w:drawing>
          <wp:inline distT="0" distB="0" distL="0" distR="0" wp14:anchorId="21522700" wp14:editId="4431DC79">
            <wp:extent cx="5760719" cy="43205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ation_ur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7743" w14:textId="6C187999" w:rsidR="00CB2328" w:rsidRDefault="00EA5F14" w:rsidP="00EA5F14">
      <w:pPr>
        <w:pStyle w:val="Bijschrift"/>
      </w:pPr>
      <w:r>
        <w:t xml:space="preserve">Figure 5, showing </w:t>
      </w:r>
      <w:r w:rsidR="00970A14">
        <w:t xml:space="preserve">the mean duration of the intervention, the mean length of stay, and </w:t>
      </w:r>
      <w:r>
        <w:t>the frequency that interventions are performed in our hospital</w:t>
      </w:r>
      <w:r w:rsidR="00970A14">
        <w:t>. The color coding represents</w:t>
      </w:r>
      <w:r>
        <w:t xml:space="preserve"> their </w:t>
      </w:r>
      <w:r w:rsidR="00970A14">
        <w:t xml:space="preserve">urgency </w:t>
      </w:r>
      <w:r>
        <w:t>in terms of QALY</w:t>
      </w:r>
      <w:r w:rsidR="00970A14">
        <w:t xml:space="preserve"> loss per week</w:t>
      </w:r>
      <w:r>
        <w:t xml:space="preserve">. </w:t>
      </w:r>
      <w:r w:rsidR="003A3C68">
        <w:t>The length of stay in days on the X-axis is the median length of stay within the hospital. This include both intensive care and non-intensive care s</w:t>
      </w:r>
      <w:r w:rsidR="00B05DB4">
        <w:t>t</w:t>
      </w:r>
      <w:r w:rsidR="003A3C68">
        <w:t xml:space="preserve">ay. In Table 1, the length of stay is </w:t>
      </w:r>
      <w:r w:rsidR="00B05DB4">
        <w:t>also showed separately for</w:t>
      </w:r>
      <w:r w:rsidR="003A3C68">
        <w:t xml:space="preserve"> </w:t>
      </w:r>
      <w:r w:rsidR="00B05DB4">
        <w:t xml:space="preserve">the ICU </w:t>
      </w:r>
      <w:r w:rsidR="003A3C68">
        <w:t xml:space="preserve">stay </w:t>
      </w:r>
      <w:r w:rsidR="00B05DB4">
        <w:t>and</w:t>
      </w:r>
      <w:r w:rsidR="003A3C68">
        <w:t xml:space="preserve"> non-ICU</w:t>
      </w:r>
      <w:r w:rsidR="00B05DB4">
        <w:t xml:space="preserve"> stay</w:t>
      </w:r>
      <w:r w:rsidR="003A3C68">
        <w:t xml:space="preserve">.  </w:t>
      </w:r>
      <w:r>
        <w:t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14:paraId="165E1B49" w14:textId="58402F82" w:rsidR="00995228" w:rsidRDefault="00A505EA" w:rsidP="004D7E65">
      <w:pPr>
        <w:pStyle w:val="Bijschrift"/>
      </w:pPr>
      <w:r>
        <w:t xml:space="preserve">Table 1, capacity </w:t>
      </w:r>
      <w:r w:rsidR="008D25CB">
        <w:t>requirements</w:t>
      </w:r>
      <w:r>
        <w:t xml:space="preserve"> of the</w:t>
      </w:r>
      <w:r w:rsidR="008D25CB">
        <w:t xml:space="preserve"> studied</w:t>
      </w:r>
      <w:r>
        <w:t xml:space="preserve"> interventions in our hospital</w:t>
      </w:r>
      <w:r w:rsidR="000540A2">
        <w:t>, in descending order of urgency</w:t>
      </w:r>
      <w:r>
        <w:t>.</w:t>
      </w:r>
      <w:r w:rsidR="00E65A86">
        <w:t xml:space="preserve"> </w:t>
      </w:r>
    </w:p>
    <w:tbl>
      <w:tblPr>
        <w:tblStyle w:val="Tabelraster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398"/>
        <w:gridCol w:w="1418"/>
        <w:gridCol w:w="1843"/>
        <w:gridCol w:w="2683"/>
      </w:tblGrid>
      <w:tr w:rsidR="00B10237" w14:paraId="5F5F3811" w14:textId="77777777" w:rsidTr="003655B2">
        <w:trPr>
          <w:trHeight w:val="939"/>
        </w:trPr>
        <w:tc>
          <w:tcPr>
            <w:tcW w:w="2004" w:type="dxa"/>
            <w:tcBorders>
              <w:bottom w:val="single" w:sz="4" w:space="0" w:color="auto"/>
            </w:tcBorders>
          </w:tcPr>
          <w:p w14:paraId="3349801C" w14:textId="77777777" w:rsidR="00B10237" w:rsidRDefault="00B10237" w:rsidP="000540A2">
            <w:r>
              <w:t>Intervention (in descending order of urgency)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4D8F383D" w14:textId="5AF07C2B" w:rsidR="00B10237" w:rsidRDefault="00B10237" w:rsidP="000540A2">
            <w:r>
              <w:t>N performed since 2018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C47BAE" w14:textId="00E0DD1C" w:rsidR="00B10237" w:rsidRDefault="00B10237" w:rsidP="000540A2">
            <w:r>
              <w:t>Duration of intervention, min (IQR)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5CB8611" w14:textId="77777777" w:rsidR="00B10237" w:rsidRDefault="00B10237" w:rsidP="000540A2">
            <w:r>
              <w:t xml:space="preserve">Length of stay – non-ICU, median (IQR) </w:t>
            </w:r>
          </w:p>
        </w:tc>
        <w:tc>
          <w:tcPr>
            <w:tcW w:w="2683" w:type="dxa"/>
            <w:tcBorders>
              <w:bottom w:val="single" w:sz="4" w:space="0" w:color="auto"/>
            </w:tcBorders>
          </w:tcPr>
          <w:p w14:paraId="5BE30387" w14:textId="33BDF2F4" w:rsidR="00B10237" w:rsidRDefault="00B10237" w:rsidP="000540A2">
            <w:r>
              <w:t>Urgency, QALY loss/week (95% CI)</w:t>
            </w:r>
          </w:p>
        </w:tc>
      </w:tr>
      <w:tr w:rsidR="00CB723E" w14:paraId="5229C20A" w14:textId="77777777" w:rsidTr="003655B2">
        <w:trPr>
          <w:trHeight w:val="382"/>
        </w:trPr>
        <w:tc>
          <w:tcPr>
            <w:tcW w:w="2004" w:type="dxa"/>
            <w:tcBorders>
              <w:top w:val="single" w:sz="4" w:space="0" w:color="auto"/>
            </w:tcBorders>
            <w:vAlign w:val="bottom"/>
          </w:tcPr>
          <w:p w14:paraId="62F6D311" w14:textId="19D332DF" w:rsidR="00CB723E" w:rsidRDefault="00CB723E" w:rsidP="00CB723E">
            <w:r>
              <w:rPr>
                <w:rFonts w:ascii="Calibri" w:hAnsi="Calibri" w:cs="Calibri"/>
                <w:color w:val="000000"/>
              </w:rPr>
              <w:t>ASD, repair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bottom"/>
          </w:tcPr>
          <w:p w14:paraId="1FBFB8AE" w14:textId="53198034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320C2CC9" w14:textId="15D35C9B" w:rsidR="00CB723E" w:rsidRDefault="00CB723E" w:rsidP="00CB723E"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75821AA7" w14:textId="53519267" w:rsidR="00CB723E" w:rsidRDefault="00CB723E" w:rsidP="00CB723E">
            <w:r>
              <w:rPr>
                <w:rFonts w:ascii="Calibri" w:hAnsi="Calibri" w:cs="Calibri"/>
                <w:color w:val="000000"/>
              </w:rPr>
              <w:t>1.3 (0.6 - 1.9)</w:t>
            </w:r>
          </w:p>
        </w:tc>
        <w:tc>
          <w:tcPr>
            <w:tcW w:w="2683" w:type="dxa"/>
            <w:tcBorders>
              <w:top w:val="single" w:sz="4" w:space="0" w:color="auto"/>
            </w:tcBorders>
            <w:vAlign w:val="bottom"/>
          </w:tcPr>
          <w:p w14:paraId="1B4572A7" w14:textId="3936DA94" w:rsidR="00CB723E" w:rsidRDefault="00CB723E" w:rsidP="00CB723E">
            <w:r>
              <w:rPr>
                <w:rFonts w:ascii="Calibri" w:hAnsi="Calibri" w:cs="Calibri"/>
                <w:color w:val="000000"/>
              </w:rPr>
              <w:t>0.022 (0.018 - 0.028)</w:t>
            </w:r>
          </w:p>
        </w:tc>
      </w:tr>
      <w:tr w:rsidR="00CB723E" w14:paraId="7AED49E2" w14:textId="77777777" w:rsidTr="003655B2">
        <w:trPr>
          <w:trHeight w:val="375"/>
        </w:trPr>
        <w:tc>
          <w:tcPr>
            <w:tcW w:w="2004" w:type="dxa"/>
            <w:vAlign w:val="bottom"/>
          </w:tcPr>
          <w:p w14:paraId="2705CF21" w14:textId="214D62C7" w:rsidR="00CB723E" w:rsidRDefault="00CB723E" w:rsidP="00CB723E">
            <w:r>
              <w:rPr>
                <w:rFonts w:ascii="Calibri" w:hAnsi="Calibri" w:cs="Calibri"/>
                <w:color w:val="000000"/>
              </w:rPr>
              <w:t>ESRD, transplant</w:t>
            </w:r>
          </w:p>
        </w:tc>
        <w:tc>
          <w:tcPr>
            <w:tcW w:w="1398" w:type="dxa"/>
            <w:vAlign w:val="bottom"/>
          </w:tcPr>
          <w:p w14:paraId="7E3F26B8" w14:textId="2E5F9B46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418" w:type="dxa"/>
            <w:vAlign w:val="bottom"/>
          </w:tcPr>
          <w:p w14:paraId="24E7E222" w14:textId="0C1B40D4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5FF1B934" w14:textId="3C7D2EE0" w:rsidR="00CB723E" w:rsidRDefault="00CB723E" w:rsidP="00CB723E">
            <w:r>
              <w:rPr>
                <w:rFonts w:ascii="Calibri" w:hAnsi="Calibri" w:cs="Calibri"/>
                <w:color w:val="000000"/>
              </w:rPr>
              <w:t>11 (7.5 - 12.3)</w:t>
            </w:r>
          </w:p>
        </w:tc>
        <w:tc>
          <w:tcPr>
            <w:tcW w:w="2683" w:type="dxa"/>
            <w:vAlign w:val="bottom"/>
          </w:tcPr>
          <w:p w14:paraId="575AD83B" w14:textId="19C85004"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(0.018 - 0.025)</w:t>
            </w:r>
          </w:p>
        </w:tc>
      </w:tr>
      <w:tr w:rsidR="00CB723E" w14:paraId="18BCD7B1" w14:textId="77777777" w:rsidTr="003655B2">
        <w:trPr>
          <w:trHeight w:val="563"/>
        </w:trPr>
        <w:tc>
          <w:tcPr>
            <w:tcW w:w="2004" w:type="dxa"/>
            <w:vAlign w:val="bottom"/>
          </w:tcPr>
          <w:p w14:paraId="666A867E" w14:textId="75D8F321" w:rsidR="00CB723E" w:rsidRDefault="00CB723E" w:rsidP="00CB723E">
            <w:r>
              <w:rPr>
                <w:rFonts w:ascii="Calibri" w:hAnsi="Calibri" w:cs="Calibri"/>
                <w:color w:val="000000"/>
              </w:rPr>
              <w:t>AAA, surgical repair</w:t>
            </w:r>
          </w:p>
        </w:tc>
        <w:tc>
          <w:tcPr>
            <w:tcW w:w="1398" w:type="dxa"/>
            <w:vAlign w:val="bottom"/>
          </w:tcPr>
          <w:p w14:paraId="197441C3" w14:textId="19122C42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14:paraId="376B3643" w14:textId="3DB0D5F4"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14:paraId="4D928183" w14:textId="3E21B467"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14:paraId="087F4A6C" w14:textId="1DAA4D5C"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(0.018 - 0.023)</w:t>
            </w:r>
          </w:p>
        </w:tc>
      </w:tr>
      <w:tr w:rsidR="00CB723E" w14:paraId="46835BC4" w14:textId="77777777" w:rsidTr="003655B2">
        <w:trPr>
          <w:trHeight w:val="375"/>
        </w:trPr>
        <w:tc>
          <w:tcPr>
            <w:tcW w:w="2004" w:type="dxa"/>
            <w:vAlign w:val="bottom"/>
          </w:tcPr>
          <w:p w14:paraId="3A9CF5E1" w14:textId="3C0C06A8" w:rsidR="00CB723E" w:rsidRDefault="00CB723E" w:rsidP="00CB723E">
            <w:r>
              <w:rPr>
                <w:rFonts w:ascii="Calibri" w:hAnsi="Calibri" w:cs="Calibri"/>
                <w:color w:val="000000"/>
              </w:rPr>
              <w:t>Empyema, VATS</w:t>
            </w:r>
          </w:p>
        </w:tc>
        <w:tc>
          <w:tcPr>
            <w:tcW w:w="1398" w:type="dxa"/>
            <w:vAlign w:val="bottom"/>
          </w:tcPr>
          <w:p w14:paraId="02495279" w14:textId="19B623BC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1785945C" w14:textId="4F889501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671BC98A" w14:textId="5A474FEA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300FA6C0" w14:textId="14BD702C"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(0.018 - 0.020)</w:t>
            </w:r>
          </w:p>
        </w:tc>
      </w:tr>
      <w:tr w:rsidR="00CB723E" w14:paraId="219AA049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42EDC0D1" w14:textId="52FCB7AE" w:rsidR="00CB723E" w:rsidRDefault="00CB723E" w:rsidP="00CB723E">
            <w:r>
              <w:rPr>
                <w:rFonts w:ascii="Calibri" w:hAnsi="Calibri" w:cs="Calibri"/>
                <w:color w:val="000000"/>
              </w:rPr>
              <w:t>Pacemaker implantation</w:t>
            </w:r>
          </w:p>
        </w:tc>
        <w:tc>
          <w:tcPr>
            <w:tcW w:w="1398" w:type="dxa"/>
            <w:vAlign w:val="bottom"/>
          </w:tcPr>
          <w:p w14:paraId="2207AE26" w14:textId="030196BF" w:rsidR="00CB723E" w:rsidRDefault="00CB723E" w:rsidP="00CB723E"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418" w:type="dxa"/>
            <w:vAlign w:val="bottom"/>
          </w:tcPr>
          <w:p w14:paraId="5BA4B424" w14:textId="6F00C0D3" w:rsidR="00CB723E" w:rsidRDefault="00CB723E" w:rsidP="00CB723E"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843" w:type="dxa"/>
            <w:vAlign w:val="bottom"/>
          </w:tcPr>
          <w:p w14:paraId="024A9FBE" w14:textId="4285153C" w:rsidR="00CB723E" w:rsidRDefault="00CB723E" w:rsidP="00CB723E">
            <w:r>
              <w:rPr>
                <w:rFonts w:ascii="Calibri" w:hAnsi="Calibri" w:cs="Calibri"/>
                <w:color w:val="000000"/>
              </w:rPr>
              <w:t>1.3 (1.1 - 2.1)</w:t>
            </w:r>
          </w:p>
        </w:tc>
        <w:tc>
          <w:tcPr>
            <w:tcW w:w="2683" w:type="dxa"/>
            <w:vAlign w:val="bottom"/>
          </w:tcPr>
          <w:p w14:paraId="03DEE28A" w14:textId="068C830E"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(0.011 - 0.030)</w:t>
            </w:r>
          </w:p>
        </w:tc>
      </w:tr>
      <w:tr w:rsidR="00CB723E" w14:paraId="40F792F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E0A05CF" w14:textId="0EB245DF" w:rsidR="00CB723E" w:rsidRDefault="00CB723E" w:rsidP="00CB723E">
            <w:r>
              <w:rPr>
                <w:rFonts w:ascii="Calibri" w:hAnsi="Calibri" w:cs="Calibri"/>
                <w:color w:val="000000"/>
              </w:rPr>
              <w:t>Instable AP, CABG</w:t>
            </w:r>
          </w:p>
        </w:tc>
        <w:tc>
          <w:tcPr>
            <w:tcW w:w="1398" w:type="dxa"/>
            <w:vAlign w:val="bottom"/>
          </w:tcPr>
          <w:p w14:paraId="518DB043" w14:textId="786B1B7B" w:rsidR="00CB723E" w:rsidRDefault="00CB723E" w:rsidP="00CB723E"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418" w:type="dxa"/>
            <w:vAlign w:val="bottom"/>
          </w:tcPr>
          <w:p w14:paraId="43AFE0EB" w14:textId="400A2E14" w:rsidR="00CB723E" w:rsidRDefault="00CB723E" w:rsidP="00CB723E"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843" w:type="dxa"/>
            <w:vAlign w:val="bottom"/>
          </w:tcPr>
          <w:p w14:paraId="4D546466" w14:textId="578C64E9" w:rsidR="00CB723E" w:rsidRDefault="00CB723E" w:rsidP="00CB723E">
            <w:r>
              <w:rPr>
                <w:rFonts w:ascii="Calibri" w:hAnsi="Calibri" w:cs="Calibri"/>
                <w:color w:val="000000"/>
              </w:rPr>
              <w:t>4.9 (3.8 - 6.4)</w:t>
            </w:r>
          </w:p>
        </w:tc>
        <w:tc>
          <w:tcPr>
            <w:tcW w:w="2683" w:type="dxa"/>
            <w:vAlign w:val="bottom"/>
          </w:tcPr>
          <w:p w14:paraId="399C6C68" w14:textId="40081AA8"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(0.016 - 0.020)</w:t>
            </w:r>
          </w:p>
        </w:tc>
      </w:tr>
      <w:tr w:rsidR="00CB723E" w14:paraId="56C469BF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6F640807" w14:textId="64E3742C" w:rsidR="00CB723E" w:rsidRDefault="00CB723E" w:rsidP="00CB723E">
            <w:r>
              <w:rPr>
                <w:rFonts w:ascii="Calibri" w:hAnsi="Calibri" w:cs="Calibri"/>
                <w:color w:val="000000"/>
              </w:rPr>
              <w:lastRenderedPageBreak/>
              <w:t>Head-neck ca. mild, resection</w:t>
            </w:r>
          </w:p>
        </w:tc>
        <w:tc>
          <w:tcPr>
            <w:tcW w:w="1398" w:type="dxa"/>
            <w:vAlign w:val="bottom"/>
          </w:tcPr>
          <w:p w14:paraId="6B94F69E" w14:textId="06E5A72B" w:rsidR="00CB723E" w:rsidRDefault="00CB723E" w:rsidP="00CB723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14:paraId="4CC5F1D3" w14:textId="334ACEE6"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14:paraId="60DB112E" w14:textId="11F37AF9"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14:paraId="4F2EF045" w14:textId="44C15110"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(0.017 - 0.019)</w:t>
            </w:r>
          </w:p>
        </w:tc>
      </w:tr>
      <w:tr w:rsidR="00CB723E" w14:paraId="76708851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7D59121" w14:textId="3274C741" w:rsidR="00CB723E" w:rsidRDefault="00CB723E" w:rsidP="00CB723E">
            <w:r>
              <w:rPr>
                <w:rFonts w:ascii="Calibri" w:hAnsi="Calibri" w:cs="Calibri"/>
                <w:color w:val="000000"/>
              </w:rPr>
              <w:t>Pleurodesis for pneumothorax</w:t>
            </w:r>
          </w:p>
        </w:tc>
        <w:tc>
          <w:tcPr>
            <w:tcW w:w="1398" w:type="dxa"/>
            <w:vAlign w:val="bottom"/>
          </w:tcPr>
          <w:p w14:paraId="472D6D5D" w14:textId="17B4CC35" w:rsidR="00CB723E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34C9627A" w14:textId="0E0AC9A6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2CD3A60F" w14:textId="474FABE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4E9648B8" w14:textId="568295A2"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(0.017 - 0.018)</w:t>
            </w:r>
          </w:p>
        </w:tc>
      </w:tr>
      <w:tr w:rsidR="00CB723E" w14:paraId="543980C5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ACBBB39" w14:textId="01D027B1" w:rsidR="00CB723E" w:rsidRDefault="00CB723E" w:rsidP="00CB723E">
            <w:r>
              <w:rPr>
                <w:rFonts w:ascii="Calibri" w:hAnsi="Calibri" w:cs="Calibri"/>
                <w:color w:val="000000"/>
              </w:rPr>
              <w:t>NSCLC, lobectomy</w:t>
            </w:r>
          </w:p>
        </w:tc>
        <w:tc>
          <w:tcPr>
            <w:tcW w:w="1398" w:type="dxa"/>
            <w:vAlign w:val="bottom"/>
          </w:tcPr>
          <w:p w14:paraId="14DA2F5C" w14:textId="7C4B0146" w:rsidR="00CB723E" w:rsidRDefault="00CB723E" w:rsidP="00CB723E"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418" w:type="dxa"/>
            <w:vAlign w:val="bottom"/>
          </w:tcPr>
          <w:p w14:paraId="11579200" w14:textId="647CE6FE" w:rsidR="00CB723E" w:rsidRDefault="00CB723E" w:rsidP="00CB723E"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843" w:type="dxa"/>
            <w:vAlign w:val="bottom"/>
          </w:tcPr>
          <w:p w14:paraId="6788B89A" w14:textId="6AB34416" w:rsidR="00CB723E" w:rsidRDefault="00CB723E" w:rsidP="00CB723E">
            <w:r>
              <w:rPr>
                <w:rFonts w:ascii="Calibri" w:hAnsi="Calibri" w:cs="Calibri"/>
                <w:color w:val="000000"/>
              </w:rPr>
              <w:t>5 (3.9 - 7.9)</w:t>
            </w:r>
          </w:p>
        </w:tc>
        <w:tc>
          <w:tcPr>
            <w:tcW w:w="2683" w:type="dxa"/>
            <w:vAlign w:val="bottom"/>
          </w:tcPr>
          <w:p w14:paraId="031EEB67" w14:textId="7A47F0D5"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(0.015 - 0.019)</w:t>
            </w:r>
          </w:p>
        </w:tc>
      </w:tr>
      <w:tr w:rsidR="00CB723E" w14:paraId="772ABA61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39ECB93" w14:textId="45861007" w:rsidR="00CB723E" w:rsidRDefault="00CB723E" w:rsidP="00CB723E">
            <w:r>
              <w:rPr>
                <w:rFonts w:ascii="Calibri" w:hAnsi="Calibri" w:cs="Calibri"/>
                <w:color w:val="000000"/>
              </w:rPr>
              <w:t>Mammaca., resection</w:t>
            </w:r>
          </w:p>
        </w:tc>
        <w:tc>
          <w:tcPr>
            <w:tcW w:w="1398" w:type="dxa"/>
            <w:vAlign w:val="bottom"/>
          </w:tcPr>
          <w:p w14:paraId="0DF49AA0" w14:textId="0124CAD8"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14:paraId="7BDCA5E4" w14:textId="7B86748A"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14:paraId="5AD51DC1" w14:textId="34EF0A59"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14:paraId="3CE34DC1" w14:textId="516CD29F"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(0.015 - 0.017)</w:t>
            </w:r>
          </w:p>
        </w:tc>
      </w:tr>
      <w:tr w:rsidR="00CB723E" w14:paraId="399D74BD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6198FC05" w14:textId="43C09A8C" w:rsidR="00CB723E" w:rsidRDefault="00CB723E" w:rsidP="00CB723E">
            <w:r>
              <w:rPr>
                <w:rFonts w:ascii="Calibri" w:hAnsi="Calibri" w:cs="Calibri"/>
                <w:color w:val="000000"/>
              </w:rPr>
              <w:t>ESLD, transplant</w:t>
            </w:r>
          </w:p>
        </w:tc>
        <w:tc>
          <w:tcPr>
            <w:tcW w:w="1398" w:type="dxa"/>
            <w:vAlign w:val="bottom"/>
          </w:tcPr>
          <w:p w14:paraId="45093205" w14:textId="4464A341" w:rsidR="00CB723E" w:rsidRDefault="00CB723E" w:rsidP="00CB723E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18" w:type="dxa"/>
            <w:vAlign w:val="bottom"/>
          </w:tcPr>
          <w:p w14:paraId="0CD0BA5E" w14:textId="63D7C469" w:rsidR="00CB723E" w:rsidRDefault="00CB723E" w:rsidP="00CB723E"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843" w:type="dxa"/>
            <w:vAlign w:val="bottom"/>
          </w:tcPr>
          <w:p w14:paraId="3E8A65BD" w14:textId="56D8F2E1" w:rsidR="00CB723E" w:rsidRDefault="00CB723E" w:rsidP="00CB723E">
            <w:r>
              <w:rPr>
                <w:rFonts w:ascii="Calibri" w:hAnsi="Calibri" w:cs="Calibri"/>
                <w:color w:val="000000"/>
              </w:rPr>
              <w:t>0.2 (0.2 - 5)</w:t>
            </w:r>
          </w:p>
        </w:tc>
        <w:tc>
          <w:tcPr>
            <w:tcW w:w="2683" w:type="dxa"/>
            <w:vAlign w:val="bottom"/>
          </w:tcPr>
          <w:p w14:paraId="5E6DE956" w14:textId="5BEA88C3"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(0.014 - 0.018)</w:t>
            </w:r>
          </w:p>
        </w:tc>
      </w:tr>
      <w:tr w:rsidR="00CB723E" w14:paraId="0F7C9764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3FA92C2" w14:textId="2161DC9B" w:rsidR="00CB723E" w:rsidRDefault="00CB723E" w:rsidP="00CB723E">
            <w:r>
              <w:rPr>
                <w:rFonts w:ascii="Calibri" w:hAnsi="Calibri" w:cs="Calibri"/>
                <w:color w:val="000000"/>
              </w:rPr>
              <w:t>Cholangeoca., resection</w:t>
            </w:r>
          </w:p>
        </w:tc>
        <w:tc>
          <w:tcPr>
            <w:tcW w:w="1398" w:type="dxa"/>
            <w:vAlign w:val="bottom"/>
          </w:tcPr>
          <w:p w14:paraId="0EDCE5FC" w14:textId="67E3CBF4" w:rsidR="00CB723E" w:rsidRDefault="00CB723E" w:rsidP="00CB723E"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14:paraId="4B6FAF4A" w14:textId="291440EF"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14:paraId="16A4934F" w14:textId="4F8D97AD"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14:paraId="42B406FB" w14:textId="0600A4D6"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(0.011 - 0.017)</w:t>
            </w:r>
          </w:p>
        </w:tc>
      </w:tr>
      <w:tr w:rsidR="00CB723E" w14:paraId="4D757FE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78744996" w14:textId="2725653A" w:rsidR="00CB723E" w:rsidRDefault="00CB723E" w:rsidP="00CB723E">
            <w:r>
              <w:rPr>
                <w:rFonts w:ascii="Calibri" w:hAnsi="Calibri" w:cs="Calibri"/>
                <w:color w:val="000000"/>
              </w:rPr>
              <w:t>Mammaca., mastectomy</w:t>
            </w:r>
          </w:p>
        </w:tc>
        <w:tc>
          <w:tcPr>
            <w:tcW w:w="1398" w:type="dxa"/>
            <w:vAlign w:val="bottom"/>
          </w:tcPr>
          <w:p w14:paraId="20380AC9" w14:textId="5601FB9C"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14:paraId="21028E46" w14:textId="251E7D98"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14:paraId="7A18D151" w14:textId="61C0692D"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14:paraId="252311FB" w14:textId="2D8FCF78"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(0.013 - 0.015)</w:t>
            </w:r>
          </w:p>
        </w:tc>
      </w:tr>
      <w:tr w:rsidR="00CB723E" w14:paraId="2967FF4C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3A12263" w14:textId="280EF66E" w:rsidR="00CB723E" w:rsidRDefault="00CB723E" w:rsidP="00CB723E">
            <w:r>
              <w:rPr>
                <w:rFonts w:ascii="Calibri" w:hAnsi="Calibri" w:cs="Calibri"/>
                <w:color w:val="000000"/>
              </w:rPr>
              <w:t>Mild salivary gland ca., resection</w:t>
            </w:r>
          </w:p>
        </w:tc>
        <w:tc>
          <w:tcPr>
            <w:tcW w:w="1398" w:type="dxa"/>
            <w:vAlign w:val="bottom"/>
          </w:tcPr>
          <w:p w14:paraId="27B0E6F7" w14:textId="54DD9E89" w:rsidR="00CB723E" w:rsidRDefault="00CB723E" w:rsidP="00CB723E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14:paraId="489951A5" w14:textId="5517E235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3CDDFE75" w14:textId="01170C8F"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14:paraId="2B77AE57" w14:textId="6C4974E1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(0.012 - 0.014)</w:t>
            </w:r>
          </w:p>
        </w:tc>
      </w:tr>
      <w:tr w:rsidR="00CB723E" w14:paraId="3707BB1A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09A2E7A" w14:textId="18E7498C" w:rsidR="00CB723E" w:rsidRDefault="00CB723E" w:rsidP="00CB723E">
            <w:r>
              <w:rPr>
                <w:rFonts w:ascii="Calibri" w:hAnsi="Calibri" w:cs="Calibri"/>
                <w:color w:val="000000"/>
              </w:rPr>
              <w:t>AAA, EVAR</w:t>
            </w:r>
          </w:p>
        </w:tc>
        <w:tc>
          <w:tcPr>
            <w:tcW w:w="1398" w:type="dxa"/>
            <w:vAlign w:val="bottom"/>
          </w:tcPr>
          <w:p w14:paraId="05F5B399" w14:textId="3C98B10D" w:rsidR="00CB723E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14:paraId="3DF7ADAE" w14:textId="48CD185D"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14:paraId="61CEAF6B" w14:textId="5915DF03"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14:paraId="512C9973" w14:textId="37196476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(0.011 - 0.015)</w:t>
            </w:r>
          </w:p>
        </w:tc>
      </w:tr>
      <w:tr w:rsidR="00CB723E" w14:paraId="6EDB37FC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81E33A9" w14:textId="68C650AF" w:rsidR="00CB723E" w:rsidRDefault="00CB723E" w:rsidP="00CB723E">
            <w:r>
              <w:rPr>
                <w:rFonts w:ascii="Calibri" w:hAnsi="Calibri" w:cs="Calibri"/>
                <w:color w:val="000000"/>
              </w:rPr>
              <w:t>Low-risk endometrium ca, resection</w:t>
            </w:r>
          </w:p>
        </w:tc>
        <w:tc>
          <w:tcPr>
            <w:tcW w:w="1398" w:type="dxa"/>
            <w:vAlign w:val="bottom"/>
          </w:tcPr>
          <w:p w14:paraId="59B08973" w14:textId="2504873B" w:rsidR="00CB723E" w:rsidRDefault="00CB723E" w:rsidP="00CB723E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14:paraId="6495DD50" w14:textId="39C49AB5"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14:paraId="64582C6A" w14:textId="642FCBB2"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14:paraId="25ACBCFF" w14:textId="18A65AC9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(0.012 - 0.013)</w:t>
            </w:r>
          </w:p>
        </w:tc>
      </w:tr>
      <w:tr w:rsidR="00CB723E" w14:paraId="5CF75C51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17E368D" w14:textId="4B4CBED1" w:rsidR="00CB723E" w:rsidRDefault="00CB723E" w:rsidP="00CB723E">
            <w:r>
              <w:rPr>
                <w:rFonts w:ascii="Calibri" w:hAnsi="Calibri" w:cs="Calibri"/>
                <w:color w:val="000000"/>
              </w:rPr>
              <w:t>Liver metastasis colonca, resection</w:t>
            </w:r>
          </w:p>
        </w:tc>
        <w:tc>
          <w:tcPr>
            <w:tcW w:w="1398" w:type="dxa"/>
            <w:vAlign w:val="bottom"/>
          </w:tcPr>
          <w:p w14:paraId="71FF9E14" w14:textId="13F9488A" w:rsidR="00CB723E" w:rsidRDefault="00CB723E" w:rsidP="00CB723E"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14:paraId="766063D1" w14:textId="5D6093B9"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14:paraId="6AE2412F" w14:textId="40F592CF"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14:paraId="04EB9673" w14:textId="280DD51C" w:rsidR="00CB723E" w:rsidRDefault="00CB723E" w:rsidP="00CB723E">
            <w:r>
              <w:rPr>
                <w:rFonts w:ascii="Calibri" w:hAnsi="Calibri" w:cs="Calibri"/>
                <w:color w:val="000000"/>
              </w:rPr>
              <w:t>0.012 (0.009 - 0.014)</w:t>
            </w:r>
          </w:p>
        </w:tc>
      </w:tr>
      <w:tr w:rsidR="00CB723E" w14:paraId="53DD486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0BC1B479" w14:textId="4ABE9B99" w:rsidR="00CB723E" w:rsidRDefault="00CB723E" w:rsidP="00CB723E">
            <w:r>
              <w:rPr>
                <w:rFonts w:ascii="Calibri" w:hAnsi="Calibri" w:cs="Calibri"/>
                <w:color w:val="000000"/>
              </w:rPr>
              <w:t>Oral ca., resection</w:t>
            </w:r>
          </w:p>
        </w:tc>
        <w:tc>
          <w:tcPr>
            <w:tcW w:w="1398" w:type="dxa"/>
            <w:vAlign w:val="bottom"/>
          </w:tcPr>
          <w:p w14:paraId="21352A99" w14:textId="53D3FDDF" w:rsidR="00CB723E" w:rsidRDefault="00CB723E" w:rsidP="00CB723E"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18" w:type="dxa"/>
            <w:vAlign w:val="bottom"/>
          </w:tcPr>
          <w:p w14:paraId="0FB0029B" w14:textId="06BF32CD" w:rsidR="00CB723E" w:rsidRDefault="00CB723E" w:rsidP="00CB723E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43" w:type="dxa"/>
            <w:vAlign w:val="bottom"/>
          </w:tcPr>
          <w:p w14:paraId="6E60B1AC" w14:textId="35B558B5" w:rsidR="00CB723E" w:rsidRDefault="00CB723E" w:rsidP="00CB723E">
            <w:r>
              <w:rPr>
                <w:rFonts w:ascii="Calibri" w:hAnsi="Calibri" w:cs="Calibri"/>
                <w:color w:val="000000"/>
              </w:rPr>
              <w:t>1 (0.3 - 2.3)</w:t>
            </w:r>
          </w:p>
        </w:tc>
        <w:tc>
          <w:tcPr>
            <w:tcW w:w="2683" w:type="dxa"/>
            <w:vAlign w:val="bottom"/>
          </w:tcPr>
          <w:p w14:paraId="0E8D0AA0" w14:textId="0918E0D0" w:rsidR="00CB723E" w:rsidRDefault="00CB723E" w:rsidP="00CB723E">
            <w:r>
              <w:rPr>
                <w:rFonts w:ascii="Calibri" w:hAnsi="Calibri" w:cs="Calibri"/>
                <w:color w:val="000000"/>
              </w:rPr>
              <w:t>0.011 (0.009 - 0.013)</w:t>
            </w:r>
          </w:p>
        </w:tc>
      </w:tr>
      <w:tr w:rsidR="00CB723E" w14:paraId="5499A953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0F539C37" w14:textId="2C96CBD3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High-risk endometrium ca, resection</w:t>
            </w:r>
          </w:p>
        </w:tc>
        <w:tc>
          <w:tcPr>
            <w:tcW w:w="1398" w:type="dxa"/>
            <w:vAlign w:val="bottom"/>
          </w:tcPr>
          <w:p w14:paraId="159CB0EE" w14:textId="5B95D9E6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14:paraId="373C6594" w14:textId="1ED5298B"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14:paraId="2311A90F" w14:textId="1A7542DD"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14:paraId="778F6EC6" w14:textId="1F92CDB6" w:rsidR="00CB723E" w:rsidRDefault="00CB723E" w:rsidP="00CB723E">
            <w:r>
              <w:rPr>
                <w:rFonts w:ascii="Calibri" w:hAnsi="Calibri" w:cs="Calibri"/>
                <w:color w:val="000000"/>
              </w:rPr>
              <w:t>0.010 (0.010 - 0.011)</w:t>
            </w:r>
          </w:p>
        </w:tc>
      </w:tr>
      <w:tr w:rsidR="00CB723E" w14:paraId="48837FBA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0667CF4E" w14:textId="1E70A296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Pancreasca., Whipple</w:t>
            </w:r>
          </w:p>
        </w:tc>
        <w:tc>
          <w:tcPr>
            <w:tcW w:w="1398" w:type="dxa"/>
            <w:vAlign w:val="bottom"/>
          </w:tcPr>
          <w:p w14:paraId="578890F7" w14:textId="1C517F8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14:paraId="2D2E4553" w14:textId="7D961077"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14:paraId="632642B6" w14:textId="5DEA8626"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14:paraId="4DDA3DD9" w14:textId="09294124"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(0.007 - 0.012)</w:t>
            </w:r>
          </w:p>
        </w:tc>
      </w:tr>
      <w:tr w:rsidR="00CB723E" w14:paraId="565247A7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7F7C7F3" w14:textId="5EF8B4D4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HCC, resection</w:t>
            </w:r>
          </w:p>
        </w:tc>
        <w:tc>
          <w:tcPr>
            <w:tcW w:w="1398" w:type="dxa"/>
            <w:vAlign w:val="bottom"/>
          </w:tcPr>
          <w:p w14:paraId="37BE7FFB" w14:textId="17396395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14:paraId="22409DB2" w14:textId="0FADFCA9"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14:paraId="23EE8384" w14:textId="0EB4B3AF"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14:paraId="10382E3B" w14:textId="455DFD7E"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(0.008 - 0.010)</w:t>
            </w:r>
          </w:p>
        </w:tc>
      </w:tr>
      <w:tr w:rsidR="00CB723E" w14:paraId="7C515057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8F13CE7" w14:textId="63E8226A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PAD, bypass surgery</w:t>
            </w:r>
          </w:p>
        </w:tc>
        <w:tc>
          <w:tcPr>
            <w:tcW w:w="1398" w:type="dxa"/>
            <w:vAlign w:val="bottom"/>
          </w:tcPr>
          <w:p w14:paraId="79BA3298" w14:textId="6B5BA8A5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18" w:type="dxa"/>
            <w:vAlign w:val="bottom"/>
          </w:tcPr>
          <w:p w14:paraId="7733F8C3" w14:textId="3661B2EF" w:rsidR="00CB723E" w:rsidRDefault="00CB723E" w:rsidP="00CB723E"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1843" w:type="dxa"/>
            <w:vAlign w:val="bottom"/>
          </w:tcPr>
          <w:p w14:paraId="1FDB414F" w14:textId="41D2981A" w:rsidR="00CB723E" w:rsidRDefault="00CB723E" w:rsidP="00CB723E">
            <w:r>
              <w:rPr>
                <w:rFonts w:ascii="Calibri" w:hAnsi="Calibri" w:cs="Calibri"/>
                <w:color w:val="000000"/>
              </w:rPr>
              <w:t>3.8 (2.8 - 5)</w:t>
            </w:r>
          </w:p>
        </w:tc>
        <w:tc>
          <w:tcPr>
            <w:tcW w:w="2683" w:type="dxa"/>
            <w:vAlign w:val="bottom"/>
          </w:tcPr>
          <w:p w14:paraId="39653FE7" w14:textId="4721E24E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04D3DCEC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AABE6F6" w14:textId="55B0551E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Low-grade glioma, resection</w:t>
            </w:r>
          </w:p>
        </w:tc>
        <w:tc>
          <w:tcPr>
            <w:tcW w:w="1398" w:type="dxa"/>
            <w:vAlign w:val="bottom"/>
          </w:tcPr>
          <w:p w14:paraId="0FC845CF" w14:textId="68D5E9FF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14:paraId="112AD2E5" w14:textId="717ECF40"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14:paraId="32E9539D" w14:textId="79F3A166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14:paraId="3C397F42" w14:textId="1283C8CF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680D400F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38BC4A0" w14:textId="74F06633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COPD, bullectomy</w:t>
            </w:r>
          </w:p>
        </w:tc>
        <w:tc>
          <w:tcPr>
            <w:tcW w:w="1398" w:type="dxa"/>
            <w:vAlign w:val="bottom"/>
          </w:tcPr>
          <w:p w14:paraId="4402FD8D" w14:textId="64B8C82A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41C5D261" w14:textId="1FE3D6EA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5D24AA01" w14:textId="64BB5F53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629ACF3D" w14:textId="0344E0DA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1471226D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77B6868" w14:textId="7ECB3A2D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ESRD, shunt</w:t>
            </w:r>
          </w:p>
        </w:tc>
        <w:tc>
          <w:tcPr>
            <w:tcW w:w="1398" w:type="dxa"/>
            <w:vAlign w:val="bottom"/>
          </w:tcPr>
          <w:p w14:paraId="34613A3E" w14:textId="3CC21B73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418" w:type="dxa"/>
            <w:vAlign w:val="bottom"/>
          </w:tcPr>
          <w:p w14:paraId="11043BE9" w14:textId="7DA3E630" w:rsidR="00CB723E" w:rsidRDefault="00CB723E" w:rsidP="00CB723E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843" w:type="dxa"/>
            <w:vAlign w:val="bottom"/>
          </w:tcPr>
          <w:p w14:paraId="6A7B15E2" w14:textId="0472BBAE" w:rsidR="00CB723E" w:rsidRDefault="00CB723E" w:rsidP="00CB723E">
            <w:r>
              <w:rPr>
                <w:rFonts w:ascii="Calibri" w:hAnsi="Calibri" w:cs="Calibri"/>
                <w:color w:val="000000"/>
              </w:rPr>
              <w:t>0.4 (0.3 - 1.3)</w:t>
            </w:r>
          </w:p>
        </w:tc>
        <w:tc>
          <w:tcPr>
            <w:tcW w:w="2683" w:type="dxa"/>
            <w:vAlign w:val="bottom"/>
          </w:tcPr>
          <w:p w14:paraId="0F0380CE" w14:textId="4096A355" w:rsidR="00CB723E" w:rsidRDefault="00CB723E" w:rsidP="00CB723E">
            <w:r>
              <w:rPr>
                <w:rFonts w:ascii="Calibri" w:hAnsi="Calibri" w:cs="Calibri"/>
                <w:color w:val="000000"/>
              </w:rPr>
              <w:t>0.007 (0.006 - 0.008)</w:t>
            </w:r>
          </w:p>
        </w:tc>
      </w:tr>
      <w:tr w:rsidR="00CB723E" w14:paraId="3D4B47E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BBC3345" w14:textId="2EF462B5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Colonca., HIPEC</w:t>
            </w:r>
          </w:p>
        </w:tc>
        <w:tc>
          <w:tcPr>
            <w:tcW w:w="1398" w:type="dxa"/>
            <w:vAlign w:val="bottom"/>
          </w:tcPr>
          <w:p w14:paraId="6E07986F" w14:textId="50559A54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1418" w:type="dxa"/>
            <w:vAlign w:val="bottom"/>
          </w:tcPr>
          <w:p w14:paraId="346FC745" w14:textId="7F0E7096" w:rsidR="00CB723E" w:rsidRDefault="00CB723E" w:rsidP="00CB723E"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843" w:type="dxa"/>
            <w:vAlign w:val="bottom"/>
          </w:tcPr>
          <w:p w14:paraId="3F3C801A" w14:textId="6E04C949" w:rsidR="00CB723E" w:rsidRDefault="00CB723E" w:rsidP="00CB723E">
            <w:r>
              <w:rPr>
                <w:rFonts w:ascii="Calibri" w:hAnsi="Calibri" w:cs="Calibri"/>
                <w:color w:val="000000"/>
              </w:rPr>
              <w:t>6.1 (0.3 - 11.3)</w:t>
            </w:r>
          </w:p>
        </w:tc>
        <w:tc>
          <w:tcPr>
            <w:tcW w:w="2683" w:type="dxa"/>
            <w:vAlign w:val="bottom"/>
          </w:tcPr>
          <w:p w14:paraId="0F0B3DB7" w14:textId="48AAE922"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(0.004 - 0.009)</w:t>
            </w:r>
          </w:p>
        </w:tc>
      </w:tr>
      <w:tr w:rsidR="00CB723E" w14:paraId="01734B53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B9AB602" w14:textId="37E48C8D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Severe salivary gland ca., resection</w:t>
            </w:r>
          </w:p>
        </w:tc>
        <w:tc>
          <w:tcPr>
            <w:tcW w:w="1398" w:type="dxa"/>
            <w:vAlign w:val="bottom"/>
          </w:tcPr>
          <w:p w14:paraId="39454F95" w14:textId="10E5101A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14:paraId="330ACD56" w14:textId="3EA77F7A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40743DA6" w14:textId="5FBEA1AE"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14:paraId="466DE83D" w14:textId="2F4D725E"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(0.005 - 0.007)</w:t>
            </w:r>
          </w:p>
        </w:tc>
      </w:tr>
      <w:tr w:rsidR="00CB723E" w14:paraId="15DBBD85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7252183C" w14:textId="2C9AAB43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Head-neck ca. sev resection</w:t>
            </w:r>
          </w:p>
        </w:tc>
        <w:tc>
          <w:tcPr>
            <w:tcW w:w="1398" w:type="dxa"/>
            <w:vAlign w:val="bottom"/>
          </w:tcPr>
          <w:p w14:paraId="5278987A" w14:textId="20D52571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14:paraId="777E62B3" w14:textId="2C0A1254"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14:paraId="469D59D3" w14:textId="4929580A"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14:paraId="1D8BC39A" w14:textId="522353F2" w:rsidR="00CB723E" w:rsidRDefault="00CB723E" w:rsidP="00CB723E">
            <w:r>
              <w:rPr>
                <w:rFonts w:ascii="Calibri" w:hAnsi="Calibri" w:cs="Calibri"/>
                <w:color w:val="000000"/>
              </w:rPr>
              <w:t>0.005 (0.004 - 0.006)</w:t>
            </w:r>
          </w:p>
        </w:tc>
      </w:tr>
      <w:tr w:rsidR="00CB723E" w14:paraId="4858B959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DFEED99" w14:textId="2A7AEE9F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High-grade glioma, resection</w:t>
            </w:r>
          </w:p>
        </w:tc>
        <w:tc>
          <w:tcPr>
            <w:tcW w:w="1398" w:type="dxa"/>
            <w:vAlign w:val="bottom"/>
          </w:tcPr>
          <w:p w14:paraId="77EDCF7C" w14:textId="14BC1B03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14:paraId="793DBE21" w14:textId="0F64FE7C"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14:paraId="50B40261" w14:textId="30583C5D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14:paraId="24CC2FF6" w14:textId="44108045" w:rsidR="00CB723E" w:rsidRDefault="00CB723E" w:rsidP="00CB723E">
            <w:r>
              <w:rPr>
                <w:rFonts w:ascii="Calibri" w:hAnsi="Calibri" w:cs="Calibri"/>
                <w:color w:val="000000"/>
              </w:rPr>
              <w:t>0.004 (0.004 - 0.004)</w:t>
            </w:r>
          </w:p>
        </w:tc>
      </w:tr>
    </w:tbl>
    <w:p w14:paraId="7C385032" w14:textId="77777777" w:rsidR="00995228" w:rsidRDefault="00995228" w:rsidP="00D87AD4"/>
    <w:p w14:paraId="176979FD" w14:textId="77777777" w:rsidR="001B3615" w:rsidRDefault="001B3615" w:rsidP="001B3615">
      <w:pPr>
        <w:pStyle w:val="Kop2"/>
      </w:pPr>
      <w:r>
        <w:t>Appendix A</w:t>
      </w:r>
    </w:p>
    <w:p w14:paraId="4479A112" w14:textId="77777777" w:rsidR="001B3615" w:rsidRDefault="001B3615" w:rsidP="00D87AD4">
      <w:r>
        <w:t xml:space="preserve">An overview per disease of the distribution </w:t>
      </w:r>
      <w:r w:rsidR="009F62A4">
        <w:t xml:space="preserve">and source </w:t>
      </w:r>
      <w:r>
        <w:t xml:space="preserve">of </w:t>
      </w:r>
      <w:r w:rsidR="009F62A4">
        <w:t xml:space="preserve">the </w:t>
      </w:r>
      <w:r>
        <w:t>i</w:t>
      </w:r>
      <w:r w:rsidR="009F62A4">
        <w:t>nput parameters</w:t>
      </w:r>
      <w:r>
        <w:t xml:space="preserve"> and a graphical representation of the output of the model.</w:t>
      </w:r>
    </w:p>
    <w:p w14:paraId="0925184B" w14:textId="77777777" w:rsidR="001B3615" w:rsidRDefault="001B3615" w:rsidP="001B3615">
      <w:pPr>
        <w:pStyle w:val="Kop2"/>
      </w:pPr>
      <w:r>
        <w:t>Appendix B</w:t>
      </w:r>
    </w:p>
    <w:p w14:paraId="6F21A62C" w14:textId="77777777" w:rsidR="001B3615" w:rsidRPr="00D87AD4" w:rsidRDefault="00BA1945" w:rsidP="00D87AD4">
      <w:r>
        <w:t xml:space="preserve">A summary of the estimates </w:t>
      </w:r>
      <w:r w:rsidR="001B3615">
        <w:t>of the decision model</w:t>
      </w:r>
      <w:r>
        <w:t xml:space="preserve"> for the QALYs associated with each intervention for each strategy and the loss of QALYs per week delay.</w:t>
      </w:r>
    </w:p>
    <w:sectPr w:rsidR="001B3615" w:rsidRPr="00D8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bruiker" w:date="2020-05-13T10:02:00Z" w:initials="G">
    <w:p w14:paraId="4989C29A" w14:textId="412637EF" w:rsidR="00621B9E" w:rsidRDefault="00621B9E">
      <w:pPr>
        <w:pStyle w:val="Tekstopmerking"/>
      </w:pPr>
      <w:r>
        <w:rPr>
          <w:rStyle w:val="Verwijzingopmerking"/>
        </w:rPr>
        <w:annotationRef/>
      </w:r>
      <w:r>
        <w:t>OOK QoL =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89C2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B1452" w14:textId="77777777" w:rsidR="00947740" w:rsidRDefault="00947740" w:rsidP="00FE7393">
      <w:pPr>
        <w:spacing w:after="0" w:line="240" w:lineRule="auto"/>
      </w:pPr>
      <w:r>
        <w:separator/>
      </w:r>
    </w:p>
  </w:endnote>
  <w:endnote w:type="continuationSeparator" w:id="0">
    <w:p w14:paraId="504154D3" w14:textId="77777777" w:rsidR="00947740" w:rsidRDefault="00947740" w:rsidP="00FE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304DE" w14:textId="77777777" w:rsidR="00947740" w:rsidRDefault="00947740" w:rsidP="00FE7393">
      <w:pPr>
        <w:spacing w:after="0" w:line="240" w:lineRule="auto"/>
      </w:pPr>
      <w:r>
        <w:separator/>
      </w:r>
    </w:p>
  </w:footnote>
  <w:footnote w:type="continuationSeparator" w:id="0">
    <w:p w14:paraId="6D89B304" w14:textId="77777777" w:rsidR="00947740" w:rsidRDefault="00947740" w:rsidP="00FE739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bruiker">
    <w15:presenceInfo w15:providerId="None" w15:userId="Gebrui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5A"/>
    <w:rsid w:val="00006917"/>
    <w:rsid w:val="000078C0"/>
    <w:rsid w:val="000540A2"/>
    <w:rsid w:val="000611E7"/>
    <w:rsid w:val="000C7112"/>
    <w:rsid w:val="00110D40"/>
    <w:rsid w:val="00145258"/>
    <w:rsid w:val="00150F00"/>
    <w:rsid w:val="001B3615"/>
    <w:rsid w:val="001C7EFB"/>
    <w:rsid w:val="002616F5"/>
    <w:rsid w:val="00264033"/>
    <w:rsid w:val="00270992"/>
    <w:rsid w:val="002A1A07"/>
    <w:rsid w:val="002E445A"/>
    <w:rsid w:val="002F129C"/>
    <w:rsid w:val="00320D1E"/>
    <w:rsid w:val="00354D49"/>
    <w:rsid w:val="003655B2"/>
    <w:rsid w:val="003A3C68"/>
    <w:rsid w:val="003B106D"/>
    <w:rsid w:val="003E5752"/>
    <w:rsid w:val="00407C57"/>
    <w:rsid w:val="004257EC"/>
    <w:rsid w:val="004417D8"/>
    <w:rsid w:val="004602FE"/>
    <w:rsid w:val="004A503D"/>
    <w:rsid w:val="004C5675"/>
    <w:rsid w:val="004D7E65"/>
    <w:rsid w:val="005655B5"/>
    <w:rsid w:val="00591667"/>
    <w:rsid w:val="005D3ED7"/>
    <w:rsid w:val="005E6CB9"/>
    <w:rsid w:val="00621B9E"/>
    <w:rsid w:val="0065685F"/>
    <w:rsid w:val="006D27F5"/>
    <w:rsid w:val="006E045E"/>
    <w:rsid w:val="00700C21"/>
    <w:rsid w:val="0072588B"/>
    <w:rsid w:val="00737CE6"/>
    <w:rsid w:val="00740C80"/>
    <w:rsid w:val="0074641A"/>
    <w:rsid w:val="007711B2"/>
    <w:rsid w:val="007C1053"/>
    <w:rsid w:val="007D3DF9"/>
    <w:rsid w:val="007E49B4"/>
    <w:rsid w:val="007E5AE1"/>
    <w:rsid w:val="00825CE2"/>
    <w:rsid w:val="008B1B38"/>
    <w:rsid w:val="008D25CB"/>
    <w:rsid w:val="00900DFE"/>
    <w:rsid w:val="0094384D"/>
    <w:rsid w:val="00947740"/>
    <w:rsid w:val="00970A14"/>
    <w:rsid w:val="0097278A"/>
    <w:rsid w:val="00995228"/>
    <w:rsid w:val="009E62A4"/>
    <w:rsid w:val="009F62A4"/>
    <w:rsid w:val="00A25DF7"/>
    <w:rsid w:val="00A505EA"/>
    <w:rsid w:val="00A51144"/>
    <w:rsid w:val="00AA5D26"/>
    <w:rsid w:val="00B05DB4"/>
    <w:rsid w:val="00B10237"/>
    <w:rsid w:val="00B243F4"/>
    <w:rsid w:val="00B308D5"/>
    <w:rsid w:val="00B36A8C"/>
    <w:rsid w:val="00B478AE"/>
    <w:rsid w:val="00BA1945"/>
    <w:rsid w:val="00BD50BF"/>
    <w:rsid w:val="00C0418C"/>
    <w:rsid w:val="00CA5F8E"/>
    <w:rsid w:val="00CB2328"/>
    <w:rsid w:val="00CB723E"/>
    <w:rsid w:val="00CF102E"/>
    <w:rsid w:val="00D369EC"/>
    <w:rsid w:val="00D516BF"/>
    <w:rsid w:val="00D64054"/>
    <w:rsid w:val="00D87AD4"/>
    <w:rsid w:val="00D9064D"/>
    <w:rsid w:val="00DA712E"/>
    <w:rsid w:val="00DD3325"/>
    <w:rsid w:val="00DE2A7F"/>
    <w:rsid w:val="00DE3710"/>
    <w:rsid w:val="00DF2531"/>
    <w:rsid w:val="00DF79C4"/>
    <w:rsid w:val="00E1769B"/>
    <w:rsid w:val="00E65A86"/>
    <w:rsid w:val="00E70F2E"/>
    <w:rsid w:val="00EA5F14"/>
    <w:rsid w:val="00EC12A5"/>
    <w:rsid w:val="00EF5030"/>
    <w:rsid w:val="00F17231"/>
    <w:rsid w:val="00F265AD"/>
    <w:rsid w:val="00F34F0F"/>
    <w:rsid w:val="00F5422B"/>
    <w:rsid w:val="00F93C68"/>
    <w:rsid w:val="00FB709A"/>
    <w:rsid w:val="00FE4142"/>
    <w:rsid w:val="00FE4DF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0845"/>
  <w15:chartTrackingRefBased/>
  <w15:docId w15:val="{1CFD5F62-4445-419E-B300-548A3EBF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73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42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393"/>
  </w:style>
  <w:style w:type="paragraph" w:styleId="Voettekst">
    <w:name w:val="footer"/>
    <w:basedOn w:val="Standaard"/>
    <w:link w:val="Voet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393"/>
  </w:style>
  <w:style w:type="character" w:customStyle="1" w:styleId="Kop2Char">
    <w:name w:val="Kop 2 Char"/>
    <w:basedOn w:val="Standaardalinea-lettertype"/>
    <w:link w:val="Kop2"/>
    <w:uiPriority w:val="1"/>
    <w:rsid w:val="0073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3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3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9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228"/>
    <w:rPr>
      <w:rFonts w:ascii="Segoe UI" w:hAnsi="Segoe UI" w:cs="Segoe UI"/>
      <w:sz w:val="18"/>
      <w:szCs w:val="18"/>
    </w:rPr>
  </w:style>
  <w:style w:type="character" w:customStyle="1" w:styleId="BijschriftChar">
    <w:name w:val="Bijschrift Char"/>
    <w:basedOn w:val="Standaardalinea-lettertype"/>
    <w:link w:val="Bijschrift"/>
    <w:rsid w:val="001B3615"/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10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10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10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10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10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D455-09FE-4473-9E29-0CE397C8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2020-05-12T14:43:00Z</dcterms:created>
  <dcterms:modified xsi:type="dcterms:W3CDTF">2020-05-13T08:22:00Z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http://www.zotero.org/styles/journal-of-clinical-epidemiology</vt:lpwstr>
  </property>
  <property fmtid="{D5CDD505-2E9C-101B-9397-08002B2CF9AE}" pid="17" name="Mendeley Recent Style Name 7_1">
    <vt:lpwstr>Journal of Clinical Epidemiology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