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C17945" w14:textId="20BDD841" w:rsidR="000A3063" w:rsidRDefault="00E65D01" w:rsidP="001E39B2">
      <w:pPr>
        <w:pStyle w:val="Titel"/>
        <w:jc w:val="left"/>
      </w:pPr>
      <w:r>
        <w:t xml:space="preserve">Appendix A: </w:t>
      </w:r>
      <w:r w:rsidRPr="39A4890C">
        <w:t xml:space="preserve">An overview per disease of the distribution and source of the input parameters and a graphical representation of the output of the </w:t>
      </w:r>
      <w:commentRangeStart w:id="0"/>
      <w:r w:rsidRPr="39A4890C">
        <w:t>model.</w:t>
      </w:r>
      <w:commentRangeEnd w:id="0"/>
      <w:r w:rsidR="004C2A1C">
        <w:rPr>
          <w:rStyle w:val="Verwijzingopmerking"/>
          <w:rFonts w:asciiTheme="minorHAnsi" w:eastAsiaTheme="minorHAnsi" w:hAnsiTheme="minorHAnsi" w:cstheme="minorBidi"/>
          <w:b w:val="0"/>
          <w:bCs w:val="0"/>
          <w:color w:val="auto"/>
        </w:rPr>
        <w:commentReference w:id="0"/>
      </w:r>
    </w:p>
    <w:p w14:paraId="1E37B06A" w14:textId="77777777" w:rsidR="009A7D37" w:rsidRDefault="009A7D37" w:rsidP="009A7D37">
      <w:pPr>
        <w:pStyle w:val="Plattetekst"/>
      </w:pPr>
      <w:bookmarkStart w:id="1" w:name="_GoBack"/>
      <w:r>
        <w:rPr>
          <w:noProof/>
          <w:lang w:val="en-GB" w:eastAsia="en-GB"/>
        </w:rPr>
        <w:drawing>
          <wp:inline distT="0" distB="0" distL="0" distR="0" wp14:anchorId="597798F0" wp14:editId="3D67CF64">
            <wp:extent cx="5469466" cy="1938867"/>
            <wp:effectExtent l="0" t="0" r="0" b="4445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ps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79" cy="1941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  <w:r>
        <w:rPr>
          <w:noProof/>
          <w:lang w:val="en-GB" w:eastAsia="en-GB"/>
        </w:rPr>
        <w:drawing>
          <wp:inline distT="0" distB="0" distL="0" distR="0" wp14:anchorId="31327212" wp14:editId="04CD00A8">
            <wp:extent cx="4597400" cy="45974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3-4,_bypass_QALY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59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C45EDCA" wp14:editId="11C02EA2">
            <wp:extent cx="5334000" cy="1778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ps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4C9C4EF" wp14:editId="1B94D4A0">
            <wp:extent cx="5334000" cy="5334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R,_TAVI_QAL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7ADC2C3" wp14:editId="20157501">
            <wp:extent cx="5334000" cy="1778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23669BF" wp14:editId="2C83C20B">
            <wp:extent cx="5334000" cy="5334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tot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5B7EB00" wp14:editId="0BBF3206">
            <wp:extent cx="5334000" cy="1778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ps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0EECD8C" wp14:editId="245044A2">
            <wp:extent cx="5334000" cy="5334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surgical_repair_QALY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665CD59" wp14:editId="7A83A8A5">
            <wp:extent cx="5334000" cy="1778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ps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7E9AF90" wp14:editId="4B00F743">
            <wp:extent cx="5334000" cy="5334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cemaker_implantation_QALY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F1A97E8" wp14:editId="3A42A5EE">
            <wp:extent cx="5334000" cy="1778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9E45EAC" wp14:editId="3910C3B4">
            <wp:extent cx="5334000" cy="5334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330945A" wp14:editId="09B810DF">
            <wp:extent cx="5334000" cy="1778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56BFC1F" wp14:editId="4AB42B8B">
            <wp:extent cx="5334000" cy="53340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stenosis,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CF75E1E" wp14:editId="38E290F2">
            <wp:extent cx="5334000" cy="17780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6DF6B0E" wp14:editId="241ADB71">
            <wp:extent cx="5334000" cy="5334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holangeo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5615259" wp14:editId="71A0E111">
            <wp:extent cx="5334000" cy="17780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3E746FB" wp14:editId="1A9AE420">
            <wp:extent cx="5334000" cy="53340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32E6A67" wp14:editId="66B4D5E5">
            <wp:extent cx="5334000" cy="1778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ps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27EA249" wp14:editId="0F249A2C">
            <wp:extent cx="5334000" cy="5334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NSCLC,_lobectomy_QALY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A3B40B0" wp14:editId="1E2D43FB">
            <wp:extent cx="5334000" cy="17780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995B5D2" wp14:editId="0F6D17A1">
            <wp:extent cx="5334000" cy="5334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iver_metastasis_colon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73022E6" wp14:editId="3CB7C039">
            <wp:extent cx="5334000" cy="1778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ps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0562F68" wp14:editId="3565ADC8">
            <wp:extent cx="5334000" cy="53340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Renal_ca,_partial_nefrectomy_QALY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8C89505" wp14:editId="62099F9B">
            <wp:extent cx="5334000" cy="1778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ps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63CDF64" wp14:editId="0852D041">
            <wp:extent cx="5334000" cy="53340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LD,_transplant_QALY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C0C07AE" wp14:editId="248F95A6">
            <wp:extent cx="5334000" cy="1778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ps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36CC976" wp14:editId="6F798AA2">
            <wp:extent cx="5334000" cy="5334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HF,_LVAD_QALY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4C84FBB" wp14:editId="33A77B8C">
            <wp:extent cx="5334000" cy="17780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B3B6FB1" wp14:editId="7238BE3A">
            <wp:extent cx="5334000" cy="53340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larynx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E6AA9D" wp14:editId="7D2C001B">
            <wp:extent cx="5334000" cy="1778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psa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0CF90E" wp14:editId="38BB61A2">
            <wp:extent cx="5334000" cy="53340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V-insuff_AVR,_thoracotomy_QALY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79D4BA3" wp14:editId="386B6024">
            <wp:extent cx="5334000" cy="17780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psa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A541A33" wp14:editId="577DD730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AA,_EVAR_QALY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1B54347" wp14:editId="71E2B16A">
            <wp:extent cx="5334000" cy="1778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psa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0BD194F" wp14:editId="1180B176">
            <wp:extent cx="5334000" cy="53340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ASD,_repair_QALY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124B378" wp14:editId="4805AD87">
            <wp:extent cx="5334000" cy="1778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CDEF0F5" wp14:editId="2FCEA379">
            <wp:extent cx="5334000" cy="53340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enis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56222D7" wp14:editId="40DF4954">
            <wp:extent cx="5334000" cy="1778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psa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10CF055" wp14:editId="786CDE64">
            <wp:extent cx="5334000" cy="5334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ncreasca.,_Whipple_QALY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39CA9A7" wp14:editId="2C2520F2">
            <wp:extent cx="5334000" cy="17780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psa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76D9D03" wp14:editId="332D3F4D">
            <wp:extent cx="5334000" cy="53340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CABG_QALY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9E24430" wp14:editId="285ECFC3">
            <wp:extent cx="5334000" cy="1778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psa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8553C03" wp14:editId="58EC2691">
            <wp:extent cx="5334000" cy="53340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Instable_AP,_PCI_QALY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6905C98" wp14:editId="1B3D1DD8">
            <wp:extent cx="5334000" cy="17780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psa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AEAD3B" wp14:editId="52386808">
            <wp:extent cx="5334000" cy="5334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CC,_resection_QALY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8FBCC34" wp14:editId="4ED5C3CD">
            <wp:extent cx="5334000" cy="17780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psa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9C5724D" wp14:editId="26BEE438">
            <wp:extent cx="5334000" cy="53340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lonca.,_HIPEC_QALY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445EFB8" wp14:editId="0A0A223D">
            <wp:extent cx="5334000" cy="17780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psa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1D04112" wp14:editId="6D5D313E">
            <wp:extent cx="5334000" cy="53340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varium_ca.,_resection_and_HIPEC_QALY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B371255" wp14:editId="7AC715A0">
            <wp:extent cx="5334000" cy="17780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29597A8" wp14:editId="7FE7DDAC">
            <wp:extent cx="5334000" cy="53340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Or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D3000EC" wp14:editId="35A05E3D">
            <wp:extent cx="5334000" cy="17780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44C116A" wp14:editId="554505BE">
            <wp:extent cx="5334000" cy="53340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3FA3BFD" wp14:editId="41DC3D50">
            <wp:extent cx="5334000" cy="17780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psa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9290F30" wp14:editId="77387834">
            <wp:extent cx="5334000" cy="53340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UUT_Ca.,_nefroureterectomy_QALY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C6865F1" wp14:editId="5C1B9C8D">
            <wp:extent cx="5334000" cy="17780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ps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A51AA6F" wp14:editId="1A043CAB">
            <wp:extent cx="5334000" cy="53340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_bladder_ca,_cystectomy_QALY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F982584" wp14:editId="7AE41809">
            <wp:extent cx="5334000" cy="17780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B7AFE5E" wp14:editId="587D219B">
            <wp:extent cx="5334000" cy="53340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37F1FC2" wp14:editId="4EF23742">
            <wp:extent cx="5334000" cy="17780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psa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D3EBA64" wp14:editId="2A8158E2">
            <wp:extent cx="5334000" cy="53340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mpyema,_VATS_QALY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3F3BA5AD" wp14:editId="6E4FB3F0">
            <wp:extent cx="5334000" cy="17780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2B6F314" wp14:editId="3F980787">
            <wp:extent cx="5334000" cy="53340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High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665A7E7" wp14:editId="44E71BF0">
            <wp:extent cx="5334000" cy="17780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psa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127A9EA" wp14:editId="19AE6D25">
            <wp:extent cx="5334000" cy="53340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arotid_endarterectomy_QALY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39DF716" wp14:editId="6E1CEE3E">
            <wp:extent cx="5334000" cy="1778000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6ECA5E6" wp14:editId="1FA55F9E">
            <wp:extent cx="5334000" cy="5334000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ervical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651FBEE" wp14:editId="323A9089">
            <wp:extent cx="5334000" cy="177800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psa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BC79EA8" wp14:editId="041E4011">
            <wp:extent cx="5334000" cy="5334000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grade_gliom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178C8606" wp14:editId="04FE505A">
            <wp:extent cx="5334000" cy="1778000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psa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B5D3AB4" wp14:editId="32A1D319">
            <wp:extent cx="5334000" cy="533400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Low-risk_endometrium_ca,_resection_QALY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052C3968" wp14:editId="0CA2FDA9">
            <wp:extent cx="5334000" cy="1778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psa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3E9FCAE" wp14:editId="228F9992">
            <wp:extent cx="5334000" cy="5334000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AD_F2,_bypass_QALY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A034144" wp14:editId="69EBB5A0">
            <wp:extent cx="5334000" cy="177800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psa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12A3B8EF" wp14:editId="2DFA5B54">
            <wp:extent cx="5334000" cy="5334000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ammaca.,_mastectomy_QALY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788E6953" wp14:editId="0A6B7DC1">
            <wp:extent cx="5334000" cy="1778000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psa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58C41E78" wp14:editId="76D1B4C3">
            <wp:extent cx="5334000" cy="533400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COPD,_bullectomy_QALY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6108E81" wp14:editId="2437D9D6">
            <wp:extent cx="5334000" cy="177800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psa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DAC9A99" wp14:editId="31B3875F">
            <wp:extent cx="5334000" cy="5334000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Pleurodesis_for_pneumothorax_QALY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4F5D0C4C" wp14:editId="3FAD8FB5">
            <wp:extent cx="5334000" cy="177800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06EF344" wp14:editId="3B772962">
            <wp:extent cx="5334000" cy="5334000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Mild_salivary_glan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657B587C" wp14:editId="47FE8814">
            <wp:extent cx="5334000" cy="17780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psa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0AB74AD9" wp14:editId="34BF29AB">
            <wp:extent cx="5334000" cy="5334000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Thyroid_ca.,_resection_QALY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24AE5FDC" wp14:editId="50A0537D">
            <wp:extent cx="5334000" cy="1778000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psa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1AFB0B6" wp14:editId="3C1B08D7">
            <wp:extent cx="5334000" cy="53340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QALY_per_pop/ESRD,_shunt_QALY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C15A9" w14:textId="77777777" w:rsidR="009A7D37" w:rsidRPr="009A7D37" w:rsidRDefault="009A7D37" w:rsidP="009A7D37">
      <w:pPr>
        <w:pStyle w:val="Plattetekst"/>
      </w:pPr>
    </w:p>
    <w:sectPr w:rsidR="009A7D37" w:rsidRPr="009A7D37">
      <w:headerReference w:type="even" r:id="rId96"/>
      <w:headerReference w:type="default" r:id="rId97"/>
      <w:footerReference w:type="even" r:id="rId98"/>
      <w:footerReference w:type="default" r:id="rId99"/>
      <w:headerReference w:type="first" r:id="rId100"/>
      <w:footerReference w:type="first" r:id="rId101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.M. Krijkamp" w:date="2020-06-10T17:48:00Z" w:initials="EK">
    <w:p w14:paraId="37C05216" w14:textId="24B04AC6" w:rsidR="004C2A1C" w:rsidRDefault="004C2A1C">
      <w:pPr>
        <w:pStyle w:val="Tekstopmerking"/>
      </w:pPr>
      <w:r>
        <w:rPr>
          <w:rStyle w:val="Verwijzingopmerking"/>
        </w:rPr>
        <w:annotationRef/>
      </w:r>
      <w:r>
        <w:t>Improve the titles of “</w:t>
      </w:r>
      <w:proofErr w:type="spellStart"/>
      <w:r>
        <w:t>Addominal</w:t>
      </w:r>
      <w:proofErr w:type="spellEnd"/>
      <w:r>
        <w:t xml:space="preserve"> </w:t>
      </w:r>
      <w:proofErr w:type="spellStart"/>
      <w:r>
        <w:t>aneurisma</w:t>
      </w:r>
      <w:proofErr w:type="spellEnd"/>
      <w:r>
        <w:t xml:space="preserve">, </w:t>
      </w:r>
      <w:proofErr w:type="spellStart"/>
      <w:r>
        <w:t>metasised</w:t>
      </w:r>
      <w:proofErr w:type="spellEnd"/>
      <w:r>
        <w:t xml:space="preserve"> colon HIPEC and </w:t>
      </w:r>
      <w:proofErr w:type="spellStart"/>
      <w:r>
        <w:t>resectable</w:t>
      </w:r>
      <w:proofErr w:type="spellEnd"/>
      <w:r>
        <w:t xml:space="preserve"> </w:t>
      </w:r>
      <w:proofErr w:type="spellStart"/>
      <w:r>
        <w:t>mamacarcinoma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7C0521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7C05216" w16cid:durableId="228B9B5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D43CA1" w14:textId="77777777" w:rsidR="0024073C" w:rsidRDefault="0024073C">
      <w:pPr>
        <w:spacing w:after="0"/>
      </w:pPr>
      <w:r>
        <w:separator/>
      </w:r>
    </w:p>
  </w:endnote>
  <w:endnote w:type="continuationSeparator" w:id="0">
    <w:p w14:paraId="2BE32487" w14:textId="77777777" w:rsidR="0024073C" w:rsidRDefault="002407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082D90" w14:textId="77777777" w:rsidR="00544E6F" w:rsidRDefault="00544E6F">
    <w:pPr>
      <w:pStyle w:val="Voet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6393811"/>
      <w:docPartObj>
        <w:docPartGallery w:val="Page Numbers (Bottom of Page)"/>
        <w:docPartUnique/>
      </w:docPartObj>
    </w:sdtPr>
    <w:sdtEndPr/>
    <w:sdtContent>
      <w:p w14:paraId="7B905E31" w14:textId="708CFA35" w:rsidR="00806ADB" w:rsidRDefault="00806ADB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D37" w:rsidRPr="009A7D37">
          <w:rPr>
            <w:noProof/>
            <w:lang w:val="nl-NL"/>
          </w:rPr>
          <w:t>1</w:t>
        </w:r>
        <w:r>
          <w:fldChar w:fldCharType="end"/>
        </w:r>
      </w:p>
    </w:sdtContent>
  </w:sdt>
  <w:p w14:paraId="6C7A766F" w14:textId="77777777" w:rsidR="00806ADB" w:rsidRDefault="00806ADB">
    <w:pPr>
      <w:pStyle w:val="Voetteks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CC6AC5" w14:textId="77777777" w:rsidR="00544E6F" w:rsidRDefault="00544E6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2F0849" w14:textId="77777777" w:rsidR="0024073C" w:rsidRDefault="0024073C">
      <w:r>
        <w:separator/>
      </w:r>
    </w:p>
  </w:footnote>
  <w:footnote w:type="continuationSeparator" w:id="0">
    <w:p w14:paraId="5B14D62A" w14:textId="77777777" w:rsidR="0024073C" w:rsidRDefault="0024073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B0FEB7" w14:textId="77777777" w:rsidR="00544E6F" w:rsidRDefault="00544E6F">
    <w:pPr>
      <w:pStyle w:val="Ko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E76DC3" w14:textId="056879AC" w:rsidR="00806ADB" w:rsidRPr="00544E6F" w:rsidRDefault="00982420" w:rsidP="00982420">
    <w:pPr>
      <w:pStyle w:val="Titel"/>
      <w:jc w:val="left"/>
      <w:rPr>
        <w:rFonts w:cstheme="majorHAnsi"/>
        <w:b w:val="0"/>
        <w:color w:val="000000" w:themeColor="text1"/>
        <w:sz w:val="16"/>
        <w:szCs w:val="20"/>
      </w:rPr>
    </w:pPr>
    <w:r w:rsidRPr="00544E6F">
      <w:rPr>
        <w:rFonts w:cstheme="majorHAnsi"/>
        <w:b w:val="0"/>
        <w:color w:val="000000" w:themeColor="text1"/>
        <w:sz w:val="16"/>
        <w:szCs w:val="20"/>
      </w:rPr>
      <w:t>Appendix A: Utilitarian distribution of scarce surgical capacity during the COVID-19 crisis</w:t>
    </w:r>
    <w:r w:rsidR="00544E6F" w:rsidRPr="00544E6F">
      <w:rPr>
        <w:rFonts w:cstheme="majorHAnsi"/>
        <w:b w:val="0"/>
        <w:color w:val="000000" w:themeColor="text1"/>
        <w:sz w:val="16"/>
        <w:szCs w:val="20"/>
      </w:rPr>
      <w:t xml:space="preserve"> and beyond</w:t>
    </w:r>
    <w:r w:rsidRPr="00544E6F">
      <w:rPr>
        <w:rFonts w:cstheme="majorHAnsi"/>
        <w:b w:val="0"/>
        <w:color w:val="000000" w:themeColor="text1"/>
        <w:sz w:val="16"/>
        <w:szCs w:val="20"/>
      </w:rPr>
      <w:t>: a comparative modelling study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7A713" w14:textId="77777777" w:rsidR="00544E6F" w:rsidRDefault="00544E6F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B25368"/>
    <w:multiLevelType w:val="multilevel"/>
    <w:tmpl w:val="F692FC66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4B54EA"/>
    <w:multiLevelType w:val="multilevel"/>
    <w:tmpl w:val="7388ABB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D42E892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66E5A51"/>
    <w:multiLevelType w:val="multilevel"/>
    <w:tmpl w:val="1136B74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34557D2"/>
    <w:multiLevelType w:val="multilevel"/>
    <w:tmpl w:val="ABA8F7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37F0CF8"/>
    <w:multiLevelType w:val="multilevel"/>
    <w:tmpl w:val="217E69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ADD1451"/>
    <w:multiLevelType w:val="multilevel"/>
    <w:tmpl w:val="AEC06DB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DCDEDE"/>
    <w:multiLevelType w:val="multilevel"/>
    <w:tmpl w:val="50F432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8">
    <w:abstractNumId w:val="7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9">
    <w:abstractNumId w:val="1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1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.M. Krijkamp">
    <w15:presenceInfo w15:providerId="AD" w15:userId="S::e.krijkamp@erasmusmc.nl::6b549f4a-e21e-4342-9116-7452856f1b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A3063"/>
    <w:rsid w:val="001E39B2"/>
    <w:rsid w:val="0024073C"/>
    <w:rsid w:val="004B6DD7"/>
    <w:rsid w:val="004C2A1C"/>
    <w:rsid w:val="004D0C28"/>
    <w:rsid w:val="004E29B3"/>
    <w:rsid w:val="004E48CF"/>
    <w:rsid w:val="00544E6F"/>
    <w:rsid w:val="00590D07"/>
    <w:rsid w:val="00694803"/>
    <w:rsid w:val="00784D58"/>
    <w:rsid w:val="00806ADB"/>
    <w:rsid w:val="00845BB2"/>
    <w:rsid w:val="008D6863"/>
    <w:rsid w:val="00982420"/>
    <w:rsid w:val="009A7D37"/>
    <w:rsid w:val="00A05737"/>
    <w:rsid w:val="00A72236"/>
    <w:rsid w:val="00B13D1F"/>
    <w:rsid w:val="00B86B75"/>
    <w:rsid w:val="00BC48D5"/>
    <w:rsid w:val="00BD7C3D"/>
    <w:rsid w:val="00C030BF"/>
    <w:rsid w:val="00C36279"/>
    <w:rsid w:val="00E315A3"/>
    <w:rsid w:val="00E65D0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1A6B2"/>
  <w15:docId w15:val="{C3093070-0887-48AF-863E-0AFEF68A4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Platteteks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Standaard"/>
    <w:next w:val="Platteteks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Kop3">
    <w:name w:val="heading 3"/>
    <w:basedOn w:val="Standaard"/>
    <w:next w:val="Platteteks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Kop4">
    <w:name w:val="heading 4"/>
    <w:basedOn w:val="Standaard"/>
    <w:next w:val="Platteteks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5">
    <w:name w:val="heading 5"/>
    <w:basedOn w:val="Standaard"/>
    <w:next w:val="Platteteks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Kop6">
    <w:name w:val="heading 6"/>
    <w:basedOn w:val="Standaard"/>
    <w:next w:val="Platteteks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qFormat/>
    <w:pPr>
      <w:spacing w:before="180" w:after="180"/>
    </w:pPr>
  </w:style>
  <w:style w:type="paragraph" w:customStyle="1" w:styleId="FirstParagraph">
    <w:name w:val="First Paragraph"/>
    <w:basedOn w:val="Plattetekst"/>
    <w:next w:val="Plattetekst"/>
    <w:qFormat/>
  </w:style>
  <w:style w:type="paragraph" w:customStyle="1" w:styleId="Compact">
    <w:name w:val="Compact"/>
    <w:basedOn w:val="Plattetekst"/>
    <w:qFormat/>
    <w:pPr>
      <w:spacing w:before="36" w:after="36"/>
    </w:pPr>
  </w:style>
  <w:style w:type="paragraph" w:styleId="Titel">
    <w:name w:val="Title"/>
    <w:basedOn w:val="Standaard"/>
    <w:next w:val="Plattetekst"/>
    <w:link w:val="TitelChar"/>
    <w:uiPriority w:val="1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Ondertitel">
    <w:name w:val="Subtitle"/>
    <w:basedOn w:val="Titel"/>
    <w:next w:val="Platte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Plattetekst"/>
    <w:qFormat/>
    <w:pPr>
      <w:keepNext/>
      <w:keepLines/>
      <w:jc w:val="center"/>
    </w:pPr>
  </w:style>
  <w:style w:type="paragraph" w:styleId="Datum">
    <w:name w:val="Date"/>
    <w:next w:val="Plattetekst"/>
    <w:qFormat/>
    <w:pPr>
      <w:keepNext/>
      <w:keepLines/>
      <w:jc w:val="center"/>
    </w:pPr>
  </w:style>
  <w:style w:type="paragraph" w:customStyle="1" w:styleId="Abstract">
    <w:name w:val="Abstract"/>
    <w:basedOn w:val="Standaard"/>
    <w:next w:val="Platte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e">
    <w:name w:val="Bibliography"/>
    <w:basedOn w:val="Standaard"/>
    <w:qFormat/>
  </w:style>
  <w:style w:type="paragraph" w:styleId="Bloktekst">
    <w:name w:val="Block Text"/>
    <w:basedOn w:val="Plattetekst"/>
    <w:next w:val="Platteteks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Voetnoottekst">
    <w:name w:val="footnote text"/>
    <w:basedOn w:val="Standaard"/>
    <w:uiPriority w:val="9"/>
    <w:unhideWhenUsed/>
    <w:qFormat/>
  </w:style>
  <w:style w:type="paragraph" w:customStyle="1" w:styleId="DefinitionTerm">
    <w:name w:val="Definition Term"/>
    <w:basedOn w:val="Standa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ard"/>
  </w:style>
  <w:style w:type="paragraph" w:styleId="Bijschrift">
    <w:name w:val="caption"/>
    <w:basedOn w:val="Standaard"/>
    <w:link w:val="BijschriftChar"/>
    <w:pPr>
      <w:spacing w:after="120"/>
    </w:pPr>
    <w:rPr>
      <w:i/>
    </w:rPr>
  </w:style>
  <w:style w:type="paragraph" w:customStyle="1" w:styleId="TableCaption">
    <w:name w:val="Table Caption"/>
    <w:basedOn w:val="Bijschrift"/>
    <w:pPr>
      <w:keepNext/>
    </w:pPr>
  </w:style>
  <w:style w:type="paragraph" w:customStyle="1" w:styleId="ImageCaption">
    <w:name w:val="Image Caption"/>
    <w:basedOn w:val="Bijschrift"/>
  </w:style>
  <w:style w:type="paragraph" w:customStyle="1" w:styleId="Figure">
    <w:name w:val="Figure"/>
    <w:basedOn w:val="Standa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ijschriftChar">
    <w:name w:val="Bijschrift Char"/>
    <w:basedOn w:val="Standaardalinea-lettertype"/>
    <w:link w:val="Bijschrift"/>
  </w:style>
  <w:style w:type="character" w:customStyle="1" w:styleId="VerbatimChar">
    <w:name w:val="Verbatim Char"/>
    <w:basedOn w:val="BijschriftChar"/>
    <w:link w:val="SourceCode"/>
    <w:rPr>
      <w:rFonts w:ascii="Consolas" w:hAnsi="Consolas"/>
      <w:sz w:val="22"/>
    </w:rPr>
  </w:style>
  <w:style w:type="character" w:styleId="Voetnootmarkering">
    <w:name w:val="footnote reference"/>
    <w:basedOn w:val="BijschriftChar"/>
    <w:rPr>
      <w:vertAlign w:val="superscript"/>
    </w:rPr>
  </w:style>
  <w:style w:type="character" w:styleId="Hyperlink">
    <w:name w:val="Hyperlink"/>
    <w:basedOn w:val="BijschriftChar"/>
    <w:rPr>
      <w:color w:val="4F81BD" w:themeColor="accent1"/>
    </w:rPr>
  </w:style>
  <w:style w:type="paragraph" w:styleId="Kopvaninhoudsopgave">
    <w:name w:val="TOC Heading"/>
    <w:basedOn w:val="Kop1"/>
    <w:next w:val="Platte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tekst">
    <w:name w:val="header"/>
    <w:basedOn w:val="Standaard"/>
    <w:link w:val="KoptekstChar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KoptekstChar">
    <w:name w:val="Koptekst Char"/>
    <w:basedOn w:val="Standaardalinea-lettertype"/>
    <w:link w:val="Koptekst"/>
    <w:rsid w:val="00806ADB"/>
  </w:style>
  <w:style w:type="paragraph" w:styleId="Voettekst">
    <w:name w:val="footer"/>
    <w:basedOn w:val="Standaard"/>
    <w:link w:val="VoettekstChar"/>
    <w:uiPriority w:val="99"/>
    <w:unhideWhenUsed/>
    <w:rsid w:val="00806ADB"/>
    <w:pPr>
      <w:tabs>
        <w:tab w:val="center" w:pos="4513"/>
        <w:tab w:val="right" w:pos="9026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806ADB"/>
  </w:style>
  <w:style w:type="paragraph" w:styleId="Ballontekst">
    <w:name w:val="Balloon Text"/>
    <w:basedOn w:val="Standaard"/>
    <w:link w:val="BallontekstChar"/>
    <w:semiHidden/>
    <w:unhideWhenUsed/>
    <w:rsid w:val="00806A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semiHidden/>
    <w:rsid w:val="00806ADB"/>
    <w:rPr>
      <w:rFonts w:ascii="Segoe UI" w:hAnsi="Segoe UI" w:cs="Segoe UI"/>
      <w:sz w:val="18"/>
      <w:szCs w:val="18"/>
    </w:rPr>
  </w:style>
  <w:style w:type="character" w:styleId="Verwijzingopmerking">
    <w:name w:val="annotation reference"/>
    <w:basedOn w:val="Standaardalinea-lettertype"/>
    <w:semiHidden/>
    <w:unhideWhenUsed/>
    <w:rsid w:val="00806ADB"/>
    <w:rPr>
      <w:sz w:val="16"/>
      <w:szCs w:val="16"/>
    </w:rPr>
  </w:style>
  <w:style w:type="paragraph" w:styleId="Tekstopmerking">
    <w:name w:val="annotation text"/>
    <w:basedOn w:val="Standaard"/>
    <w:link w:val="TekstopmerkingChar"/>
    <w:semiHidden/>
    <w:unhideWhenUsed/>
    <w:rsid w:val="00806ADB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semiHidden/>
    <w:rsid w:val="00806ADB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806A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806ADB"/>
    <w:rPr>
      <w:b/>
      <w:bCs/>
      <w:sz w:val="20"/>
      <w:szCs w:val="20"/>
    </w:rPr>
  </w:style>
  <w:style w:type="character" w:customStyle="1" w:styleId="TitelChar">
    <w:name w:val="Titel Char"/>
    <w:basedOn w:val="Standaardalinea-lettertype"/>
    <w:link w:val="Titel"/>
    <w:uiPriority w:val="10"/>
    <w:rsid w:val="00982420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header" Target="header3.xml"/><Relationship Id="rId105" Type="http://schemas.microsoft.com/office/2016/09/relationships/commentsIds" Target="commentsIds.xml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footer" Target="footer2.xml"/><Relationship Id="rId10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header" Target="header2.xm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58469-95AE-4449-ABFC-6B39FD67B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43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Operation Room Triage model</vt:lpstr>
    </vt:vector>
  </TitlesOfParts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Room Triage model</dc:title>
  <dc:creator>A collaboration of Erasmus MC researchers</dc:creator>
  <cp:lastModifiedBy>Gebruiker</cp:lastModifiedBy>
  <cp:revision>10</cp:revision>
  <dcterms:created xsi:type="dcterms:W3CDTF">2020-05-25T13:58:00Z</dcterms:created>
  <dcterms:modified xsi:type="dcterms:W3CDTF">2020-06-18T12:04:00Z</dcterms:modified>
</cp:coreProperties>
</file>