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7B8" w:rsidRPr="009F27B8" w:rsidRDefault="009F27B8" w:rsidP="009F2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a proposta de modelo para os seus Requisitos Técnicos:</w:t>
      </w:r>
    </w:p>
    <w:p w:rsidR="009F27B8" w:rsidRPr="009F27B8" w:rsidRDefault="009F27B8" w:rsidP="009F2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Arquitetura de Dados e Armazenamento (JSON)</w:t>
      </w:r>
    </w:p>
    <w:p w:rsidR="009F27B8" w:rsidRPr="009F27B8" w:rsidRDefault="009F27B8" w:rsidP="009F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RT01 – Indexação por Chaves (Dicionário/</w:t>
      </w:r>
      <w:proofErr w:type="spellStart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</w:t>
      </w:r>
      <w:proofErr w:type="spellEnd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arquivos JSON não devem utilizar estruturas de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arrays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 para os versículos. Devem ser estruturados como objetos indexados por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books["JHN"]["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chapters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"]["1"]["1"]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garantir busca com complexidade de tempo constante $</w:t>
      </w:r>
      <w:proofErr w:type="gram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O(</w:t>
      </w:r>
      <w:proofErr w:type="gram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1)$, evitando travamentos e loops na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renderização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27B8" w:rsidRPr="009F27B8" w:rsidRDefault="009F27B8" w:rsidP="009F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RT02 – Imutabilidade e Padronização de </w:t>
      </w:r>
      <w:proofErr w:type="spellStart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Schema</w:t>
      </w:r>
      <w:proofErr w:type="spellEnd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arquivos JSON das diferentes versões (ARC, ARA, KJV, HEB, etc.) devem partilhar rigorosamente do mesmo contrato de dados (mesmos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IDs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livros e tipos de dados), permitindo que um único componente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consuma qualquer idioma de forma polimórfica.</w:t>
      </w:r>
    </w:p>
    <w:p w:rsidR="009F27B8" w:rsidRPr="009F27B8" w:rsidRDefault="009F27B8" w:rsidP="009F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RT03 – Codificação Universal (UTF-8):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arquivos de dados devem ser codificados estritamente em UTF-8 para garantir o suporte nativo e correto aos caracteres dos alfabetos Grego (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Koine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), Hebraico e Aramaico Cirílico/Siríaco.</w:t>
      </w:r>
    </w:p>
    <w:p w:rsidR="009F27B8" w:rsidRPr="009F27B8" w:rsidRDefault="009F27B8" w:rsidP="009F2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Performance e Carregamento (</w:t>
      </w:r>
      <w:proofErr w:type="spellStart"/>
      <w:r w:rsidRPr="009F27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React</w:t>
      </w:r>
      <w:proofErr w:type="spellEnd"/>
      <w:r w:rsidRPr="009F27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9F27B8" w:rsidRPr="009F27B8" w:rsidRDefault="009F27B8" w:rsidP="009F2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RT04 – Divisão de Código e Carregamento Dinâmico (</w:t>
      </w:r>
      <w:proofErr w:type="spellStart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Lazy</w:t>
      </w:r>
      <w:proofErr w:type="spellEnd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Loading</w:t>
      </w:r>
      <w:proofErr w:type="spellEnd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aplicativo não deve realizar o </w:t>
      </w:r>
      <w:proofErr w:type="spellStart"/>
      <w:r w:rsidRPr="009F27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bundle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(empacotamento) dos textos bíblicos junto com o código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 da interface. As versões devem ser carregadas de forma assíncrona (via requisições HTTP 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 demanda ou </w:t>
      </w:r>
      <w:proofErr w:type="spellStart"/>
      <w:proofErr w:type="gram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dinâmico) apenas quando a versão ou livro forem acionados pelo usuário.</w:t>
      </w:r>
    </w:p>
    <w:p w:rsidR="009F27B8" w:rsidRPr="009F27B8" w:rsidRDefault="009F27B8" w:rsidP="009F2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RT05 – </w:t>
      </w:r>
      <w:proofErr w:type="spellStart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Memoização</w:t>
      </w:r>
      <w:proofErr w:type="spellEnd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Componentes de Texto: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Devido ao grande volume de nós de texto gerados por capítulo, os componentes de exibição de versículos devem utilizar estratégias de otimização (como 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React.memo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virtualização de listas, se necessário) para evitar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re-renderizações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inúteis ao alternar temas ou interagir com o menu.</w:t>
      </w:r>
    </w:p>
    <w:p w:rsidR="009F27B8" w:rsidRPr="009F27B8" w:rsidRDefault="009F27B8" w:rsidP="009F2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Layout, Estilização e Acessibilidade Visual</w:t>
      </w:r>
    </w:p>
    <w:p w:rsidR="009F27B8" w:rsidRPr="009F27B8" w:rsidRDefault="009F27B8" w:rsidP="009F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RT06 – Suporte Nativo a Layout Bidirecional (RTL/LTR):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motor de estilização do aplicativo deve gerenciar dinamicamente a propriedade lógica de direção de texto global (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dir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rtl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dir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ltr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propriedades CSS lógicas (como 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inline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-start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vez de 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padding-left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garantir o alinhamento correto dos idiomas sem quebrar o layout da interface.</w:t>
      </w:r>
    </w:p>
    <w:p w:rsidR="009F27B8" w:rsidRPr="009F27B8" w:rsidRDefault="009F27B8" w:rsidP="009F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RT07 – Gerenciamento de Estado do Tema (Design System):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alternância entre temas claro e escuro deve ser controlada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centralizadamente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(via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API, variáveis CSS nativas ou bibliotecas de CSS-in-JS), garantindo a inversão de contraste imediata sem causar </w:t>
      </w:r>
      <w:r w:rsidRPr="009F27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FOUC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(Flash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Unstyled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/piscadas em branco na tela).</w:t>
      </w:r>
    </w:p>
    <w:p w:rsidR="009F27B8" w:rsidRPr="009F27B8" w:rsidRDefault="009F27B8" w:rsidP="009F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RT08 – </w:t>
      </w:r>
      <w:proofErr w:type="spellStart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Responsividade</w:t>
      </w:r>
      <w:proofErr w:type="spellEnd"/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interface deve ser projetada seguindo os princípios de </w:t>
      </w:r>
      <w:r w:rsidRPr="009F27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Mobile-</w:t>
      </w:r>
      <w:proofErr w:type="spellStart"/>
      <w:r w:rsidRPr="009F27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First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9F27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Fluid</w:t>
      </w:r>
      <w:proofErr w:type="spellEnd"/>
      <w:r w:rsidRPr="009F27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Layout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legibilidade tanto em telas de dispositivos móveis (leitura vertical em uma coluna) quanto em desktops (leitura comparativa em múltiplas colunas).</w:t>
      </w:r>
    </w:p>
    <w:p w:rsidR="009F27B8" w:rsidRPr="009F27B8" w:rsidRDefault="009F27B8" w:rsidP="009F2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4. Gerenciamento de Estado Global e Roteamento</w:t>
      </w:r>
    </w:p>
    <w:p w:rsidR="009F27B8" w:rsidRPr="009F27B8" w:rsidRDefault="009F27B8" w:rsidP="009F2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RT09 – Sincronização do Estado de Leitura via URL: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localização atual do leitor (Versão, Livro, Capítulo e Versículo) deve ser persistida e gerenciada de preferência na URL (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read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/NVI/JHN/</w:t>
      </w:r>
      <w:proofErr w:type="gram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1?verse</w:t>
      </w:r>
      <w:proofErr w:type="gram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=1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), permitindo que o usuário recarregue a página, salve a posição nos favoritos ou compartilhe o link direto com outra pessoa.</w:t>
      </w:r>
    </w:p>
    <w:p w:rsidR="009F27B8" w:rsidRPr="009F27B8" w:rsidRDefault="009F27B8" w:rsidP="009F2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27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RT10 – Validação de Estado Invariante: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lógica de negócio deve conter uma camada de segurança (módulo validador) que impeça o estado do aplicativo de atingir combinações inválidas (</w:t>
      </w:r>
      <w:proofErr w:type="spellStart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tentar carregar </w:t>
      </w:r>
      <w:proofErr w:type="spellStart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: "HEB"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estando no livro de </w:t>
      </w:r>
      <w:r w:rsidRPr="009F27B8">
        <w:rPr>
          <w:rFonts w:ascii="Courier New" w:eastAsia="Times New Roman" w:hAnsi="Courier New" w:cs="Courier New"/>
          <w:sz w:val="20"/>
          <w:szCs w:val="20"/>
          <w:lang w:eastAsia="pt-BR"/>
        </w:rPr>
        <w:t>Mateus</w:t>
      </w:r>
      <w:r w:rsidRPr="009F27B8">
        <w:rPr>
          <w:rFonts w:ascii="Times New Roman" w:eastAsia="Times New Roman" w:hAnsi="Times New Roman" w:cs="Times New Roman"/>
          <w:sz w:val="24"/>
          <w:szCs w:val="24"/>
          <w:lang w:eastAsia="pt-BR"/>
        </w:rPr>
        <w:t>), forçando o recuo para a tradução padrão definida no escopo funcional.</w:t>
      </w:r>
    </w:p>
    <w:p w:rsidR="00AF0C8A" w:rsidRDefault="009F27B8">
      <w:bookmarkStart w:id="0" w:name="_GoBack"/>
      <w:bookmarkEnd w:id="0"/>
    </w:p>
    <w:sectPr w:rsidR="00AF0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E4F99"/>
    <w:multiLevelType w:val="multilevel"/>
    <w:tmpl w:val="BFE0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43832"/>
    <w:multiLevelType w:val="multilevel"/>
    <w:tmpl w:val="24C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13B8D"/>
    <w:multiLevelType w:val="multilevel"/>
    <w:tmpl w:val="7BD4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70F32"/>
    <w:multiLevelType w:val="multilevel"/>
    <w:tmpl w:val="597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7B8"/>
    <w:rsid w:val="009F27B8"/>
    <w:rsid w:val="00B2016F"/>
    <w:rsid w:val="00FE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66FF9C-2582-4DB4-A117-DA2EB161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F27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F27B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F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F27B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9F2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2026-06-04T16:34:00Z</dcterms:created>
  <dcterms:modified xsi:type="dcterms:W3CDTF">2026-06-04T16:35:00Z</dcterms:modified>
</cp:coreProperties>
</file>