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3F7F" w:sz="10" w:space="10"/>
        </w:pBdr>
        <w:spacing w:after="0"/>
        <w:jc w:val="center"/>
      </w:pPr>
      <w:r>
        <w:rPr>
          <w:rFonts w:ascii="Arial" w:cs="Arial" w:eastAsia="Arial" w:hAnsi="Arial"/>
          <w:b/>
          <w:bCs/>
          <w:color w:val="003F7F"/>
          <w:sz w:val="36"/>
          <w:szCs w:val="36"/>
        </w:rPr>
        <w:t xml:space="preserve">[COMPANY NAME]</w:t>
      </w:r>
      <w:r>
        <w:rPr>
          <w:rFonts w:ascii="Arial" w:cs="Arial" w:eastAsia="Arial" w:hAnsi="Arial"/>
          <w:color w:val="555555"/>
          <w:sz w:val="22"/>
          <w:szCs w:val="22"/>
        </w:rPr>
        <w:t xml:space="preserve">   Quality Management System</w:t>
      </w:r>
    </w:p>
    <w:p>
      <w:pPr>
        <w:spacing w:after="160"/>
      </w:pPr>
      <w:r>
        <w:t xml:space="preserve"> </w:t>
      </w:r>
    </w:p>
    <w:p>
      <w:pPr>
        <w:jc w:val="center"/>
      </w:pPr>
      <w:r>
        <w:rPr>
          <w:rFonts w:ascii="Arial" w:cs="Arial" w:eastAsia="Arial" w:hAnsi="Arial"/>
          <w:b/>
          <w:bCs/>
          <w:color w:val="111111"/>
          <w:sz w:val="42"/>
          <w:szCs w:val="42"/>
        </w:rPr>
        <w:t xml:space="preserve">Document Control Reference Guide</w:t>
      </w:r>
    </w:p>
    <w:p>
      <w:pPr>
        <w:jc w:val="center"/>
      </w:pPr>
      <w:r>
        <w:rPr>
          <w:rFonts w:ascii="Arial" w:cs="Arial" w:eastAsia="Arial" w:hAnsi="Arial"/>
          <w:i/>
          <w:iCs/>
          <w:color w:val="555555"/>
          <w:sz w:val="24"/>
          <w:szCs w:val="24"/>
        </w:rPr>
        <w:t xml:space="preserve">Naming Conventions · Revision Numbering · Folder Structure</w:t>
      </w:r>
    </w:p>
    <w:p>
      <w:pPr>
        <w:jc w:val="center"/>
      </w:pPr>
      <w:r>
        <w:rPr>
          <w:rFonts w:ascii="Arial" w:cs="Arial" w:eastAsia="Arial" w:hAnsi="Arial"/>
          <w:i/>
          <w:iCs/>
          <w:color w:val="555555"/>
          <w:sz w:val="22"/>
          <w:szCs w:val="22"/>
        </w:rPr>
        <w:t xml:space="preserve">CAD Files · Part Numbers · Drawings · Manufacturing Records</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Standards Referenced</w:t>
            </w:r>
          </w:p>
        </w:tc>
        <w:tc>
          <w:tcPr>
            <w:tcW w:type="dxa" w:w="312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Applies To</w:t>
            </w:r>
          </w:p>
        </w:tc>
        <w:tc>
          <w:tcPr>
            <w:tcW w:type="dxa" w:w="312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Version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7"/>
                <w:szCs w:val="17"/>
              </w:rPr>
              <w:t xml:space="preserve">ISO 13485:2016 · ISO 9001:2015
ISO 14971:2019 · FDA QMSR
ASME Y14.35 · Y14.100
NASA NPR 7120 / KSC-GP-435
ISO 10013:2021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7"/>
                <w:szCs w:val="17"/>
              </w:rPr>
              <w:t xml:space="preserve">Quality Management System
Product Development
Manufacturing
CAD &amp; Technical Drawings
Multi-project environments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7"/>
                <w:szCs w:val="17"/>
              </w:rPr>
              <w:t xml:space="preserve">Rev 1.0
[DATE]
Author: [NAME]
Approved: [NAME]</w:t>
            </w:r>
          </w:p>
        </w:tc>
      </w:tr>
    </w:tbl>
    <w:p>
      <w:pPr>
        <w:spacing w:after="160"/>
      </w:pPr>
      <w:r>
        <w:t xml:space="preserve"> </w:t>
      </w:r>
    </w:p>
    <w:p>
      <w:pPr>
        <w:pBdr>
          <w:left w:val="single" w:color="003F7F" w:sz="14" w:space="8"/>
        </w:pBdr>
        <w:shd w:fill="E8F4FF" w:val="clear"/>
        <w:spacing w:after="100"/>
        <w:ind w:left="200" w:right="200"/>
      </w:pPr>
      <w:r>
        <w:rPr>
          <w:rFonts w:ascii="Arial" w:cs="Arial" w:eastAsia="Arial" w:hAnsi="Arial"/>
          <w:i/>
          <w:iCs/>
          <w:color w:val="1A3A6A"/>
          <w:sz w:val="17"/>
          <w:szCs w:val="17"/>
        </w:rPr>
        <w:t xml:space="preserve">This guide is a reference document. It establishes conventions and practices — it is not itself a controlled procedure. When used as the basis for a formal procedure, create a controlled SOP referencing this guide.</w:t>
      </w:r>
    </w:p>
    <w:p>
      <w:pPr>
        <w:spacing w:after="200"/>
      </w:pPr>
      <w:r>
        <w:t xml:space="preserve"> </w:t>
      </w:r>
    </w:p>
    <w:p>
      <w:pPr>
        <w:pStyle w:val="Heading1"/>
        <w:pBdr>
          <w:bottom w:val="single" w:color="003F7F" w:sz="6" w:space="6"/>
        </w:pBdr>
        <w:spacing w:after="140" w:before="340"/>
      </w:pPr>
      <w:r>
        <w:rPr>
          <w:rFonts w:ascii="Arial" w:cs="Arial" w:eastAsia="Arial" w:hAnsi="Arial"/>
          <w:b/>
          <w:bCs/>
          <w:color w:val="003F7F"/>
          <w:sz w:val="30"/>
          <w:szCs w:val="30"/>
        </w:rPr>
        <w:t xml:space="preserve">1.  Philosophy &amp; Governing Principles</w:t>
      </w:r>
    </w:p>
    <w:p>
      <w:pPr>
        <w:spacing w:after="80"/>
      </w:pPr>
      <w:r>
        <w:rPr>
          <w:rFonts w:ascii="Arial" w:cs="Arial" w:eastAsia="Arial" w:hAnsi="Arial"/>
          <w:color w:val="333333"/>
          <w:sz w:val="20"/>
          <w:szCs w:val="20"/>
        </w:rPr>
        <w:t xml:space="preserve">A document control system exists for one purpose: to ensure that anyone, at any time — including an FDA inspector or ISO auditor — can find the right document, confirm it is the current approved version, understand its history, and trace it back to the activity that produced it. Every convention in this guide serves that purpose.</w:t>
      </w:r>
    </w:p>
    <w:p>
      <w:pPr>
        <w:spacing w:after="80"/>
      </w:pPr>
      <w:r>
        <w:t xml:space="preserve"> </w:t>
      </w:r>
    </w:p>
    <w:p>
      <w:pPr>
        <w:spacing w:after="80"/>
      </w:pPr>
      <w:r>
        <w:rPr>
          <w:rFonts w:ascii="Arial" w:cs="Arial" w:eastAsia="Arial" w:hAnsi="Arial"/>
          <w:color w:val="333333"/>
          <w:sz w:val="20"/>
          <w:szCs w:val="20"/>
        </w:rPr>
        <w:t xml:space="preserve">This guide draws from the following sources: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ISO 13485:2016 §4.2 — Documentation requirements for medical device QMS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FDA QMSR (21 CFR Part 820, effective Feb 2, 2026) — now incorporates ISO 13485 by reference</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ISO 9001:2015 §7.5 — Documented information control</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ISO 10013:2021 — Guidelines for QMS documented information structure</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ASME Y14.35 — Revision of Engineering Drawings and Associated Documents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ASME Y14.100 — Engineering Drawing Practices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NASA KSC-GP-435 — Kennedy Space Center Engineering Drawing Practices (public domain)</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NASA NPR 7120 series — Program and Project Management standards</w:t>
      </w:r>
    </w:p>
    <w:p>
      <w:pPr>
        <w:spacing w:after="80"/>
      </w:pPr>
      <w:r>
        <w:t xml:space="preserve"> </w:t>
      </w:r>
    </w:p>
    <w:p>
      <w:pPr>
        <w:pStyle w:val="Heading2"/>
        <w:spacing w:after="100" w:before="240"/>
      </w:pPr>
      <w:r>
        <w:rPr>
          <w:rFonts w:ascii="Arial" w:cs="Arial" w:eastAsia="Arial" w:hAnsi="Arial"/>
          <w:b/>
          <w:bCs/>
          <w:color w:val="003F7F"/>
          <w:sz w:val="24"/>
          <w:szCs w:val="24"/>
        </w:rPr>
        <w:t xml:space="preserve">1.1  The Two-Tree Principle</w:t>
      </w:r>
    </w:p>
    <w:p>
      <w:pPr>
        <w:spacing w:after="80"/>
      </w:pPr>
      <w:r>
        <w:rPr>
          <w:rFonts w:ascii="Arial" w:cs="Arial" w:eastAsia="Arial" w:hAnsi="Arial"/>
          <w:color w:val="333333"/>
          <w:sz w:val="20"/>
          <w:szCs w:val="20"/>
        </w:rPr>
        <w:t xml:space="preserve">The single most important structural concept for a multi-project medical device company is maintaining two separate document trees with clearly defined purposes:</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333355" w:val="clear"/>
            <w:tcMar>
              <w:top w:type="dxa" w:w="80"/>
              <w:left w:type="dxa" w:w="120"/>
              <w:bottom w:type="dxa" w:w="80"/>
              <w:right w:type="dxa" w:w="120"/>
            </w:tcMar>
          </w:tcPr>
          <w:p>
            <w:r>
              <w:rPr>
                <w:rFonts w:ascii="Arial" w:cs="Arial" w:eastAsia="Arial" w:hAnsi="Arial"/>
                <w:b/>
                <w:bCs/>
                <w:color w:val="FFFFFF"/>
                <w:sz w:val="18"/>
                <w:szCs w:val="18"/>
              </w:rPr>
              <w:t xml:space="preserve">Tree</w:t>
            </w:r>
          </w:p>
        </w:tc>
        <w:tc>
          <w:tcPr>
            <w:tcW w:type="dxa" w:w="3480"/>
            <w:tcBorders>
              <w:top w:val="single" w:color="CCCCCC" w:sz="1"/>
              <w:left w:val="single" w:color="CCCCCC" w:sz="1"/>
              <w:bottom w:val="single" w:color="CCCCCC" w:sz="1"/>
              <w:right w:val="single" w:color="CCCCCC" w:sz="1"/>
            </w:tcBorders>
            <w:shd w:fill="333355"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080"/>
            <w:tcBorders>
              <w:top w:val="single" w:color="CCCCCC" w:sz="1"/>
              <w:left w:val="single" w:color="CCCCCC" w:sz="1"/>
              <w:bottom w:val="single" w:color="CCCCCC" w:sz="1"/>
              <w:right w:val="single" w:color="CCCCCC" w:sz="1"/>
            </w:tcBorders>
            <w:shd w:fill="333355" w:val="clear"/>
            <w:tcMar>
              <w:top w:type="dxa" w:w="80"/>
              <w:left w:type="dxa" w:w="120"/>
              <w:bottom w:type="dxa" w:w="80"/>
              <w:right w:type="dxa" w:w="120"/>
            </w:tcMar>
          </w:tcPr>
          <w:p>
            <w:r>
              <w:rPr>
                <w:rFonts w:ascii="Arial" w:cs="Arial" w:eastAsia="Arial" w:hAnsi="Arial"/>
                <w:b/>
                <w:bCs/>
                <w:color w:val="FFFFFF"/>
                <w:sz w:val="18"/>
                <w:szCs w:val="18"/>
              </w:rPr>
              <w:t xml:space="preserve">Examples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QMS Tree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Organization-level documents — owned by the company, shared across all projects, maintained centrally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Quality Manual, SOPs, Work Instructions, Forms/Templates, CAPA, Audit, Training records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8B1A00"/>
                <w:sz w:val="18"/>
                <w:szCs w:val="18"/>
              </w:rPr>
              <w:t xml:space="preserve">Product Tree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Product-level documents — specific to one device or project, maintained within that project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Design &amp; Development File (DDF), Medical Device File (MDF), Risk Management File, Batch Records</w:t>
            </w:r>
          </w:p>
        </w:tc>
      </w:tr>
    </w:tbl>
    <w:p>
      <w:pPr>
        <w:spacing w:after="80"/>
      </w:pPr>
      <w:r>
        <w:t xml:space="preserve"> </w:t>
      </w:r>
    </w:p>
    <w:p>
      <w:pPr>
        <w:spacing w:after="80"/>
      </w:pPr>
      <w:r>
        <w:rPr>
          <w:rFonts w:ascii="Arial" w:cs="Arial" w:eastAsia="Arial" w:hAnsi="Arial"/>
          <w:color w:val="333333"/>
          <w:sz w:val="20"/>
          <w:szCs w:val="20"/>
        </w:rPr>
        <w:t xml:space="preserve">A product's DDF does not copy SOPs — it references them by document ID and revision. This means SOPs are maintained once, serve all projects, and each project records which revision was in effect at the time of use.</w:t>
      </w:r>
    </w:p>
    <w:p>
      <w:pPr>
        <w:spacing w:after="80"/>
      </w:pPr>
      <w:r>
        <w:t xml:space="preserve"> </w:t>
      </w:r>
    </w:p>
    <w:p>
      <w:pPr>
        <w:pBdr>
          <w:left w:val="single" w:color="003F7F" w:sz="14" w:space="8"/>
        </w:pBdr>
        <w:shd w:fill="E8F4FF" w:val="clear"/>
        <w:spacing w:after="100"/>
        <w:ind w:left="200" w:right="200"/>
      </w:pPr>
      <w:r>
        <w:rPr>
          <w:rFonts w:ascii="Arial" w:cs="Arial" w:eastAsia="Arial" w:hAnsi="Arial"/>
          <w:b/>
          <w:bCs/>
          <w:color w:val="003366"/>
          <w:sz w:val="18"/>
          <w:szCs w:val="18"/>
        </w:rPr>
        <w:t xml:space="preserve">✦  Shared QMS documents (SOPs, WIs, Forms) live in the QMS Tree. Project-specific records live in the Product Tree. Never mix them.</w:t>
      </w:r>
    </w:p>
    <w:p>
      <w:pPr>
        <w:spacing w:after="160"/>
      </w:pPr>
      <w:r>
        <w:t xml:space="preserve"> </w:t>
      </w:r>
    </w:p>
    <w:p>
      <w:pPr>
        <w:pStyle w:val="Heading2"/>
        <w:spacing w:after="100" w:before="240"/>
      </w:pPr>
      <w:r>
        <w:rPr>
          <w:rFonts w:ascii="Arial" w:cs="Arial" w:eastAsia="Arial" w:hAnsi="Arial"/>
          <w:b/>
          <w:bCs/>
          <w:color w:val="003F7F"/>
          <w:sz w:val="24"/>
          <w:szCs w:val="24"/>
        </w:rPr>
        <w:t xml:space="preserve">1.2  Regulatory Terminology Update (QMSR 2026)</w:t>
      </w:r>
    </w:p>
    <w:p>
      <w:pPr>
        <w:spacing w:after="80"/>
      </w:pPr>
      <w:r>
        <w:rPr>
          <w:rFonts w:ascii="Arial" w:cs="Arial" w:eastAsia="Arial" w:hAnsi="Arial"/>
          <w:color w:val="333333"/>
          <w:sz w:val="20"/>
          <w:szCs w:val="20"/>
        </w:rPr>
        <w:t xml:space="preserve">As of February 2, 2026, FDA QMSR replaced legacy 21 CFR 820 terminology. Use the following terms in all new folder names, document titles, and headers:</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Legacy Term (pre-2026)</w:t>
            </w:r>
          </w:p>
        </w:tc>
        <w:tc>
          <w:tcPr>
            <w:tcW w:type="dxa" w:w="2340"/>
            <w:tcBorders>
              <w:top w:val="single" w:color="CCCCCC" w:sz="1"/>
              <w:left w:val="single" w:color="CCCCCC" w:sz="1"/>
              <w:bottom w:val="single" w:color="CCCCCC" w:sz="1"/>
              <w:right w:val="single" w:color="CCCCCC" w:sz="1"/>
            </w:tcBorders>
            <w:shd w:fill="1A5C1A" w:val="clear"/>
            <w:tcMar>
              <w:top w:type="dxa" w:w="80"/>
              <w:left w:type="dxa" w:w="120"/>
              <w:bottom w:type="dxa" w:w="80"/>
              <w:right w:type="dxa" w:w="120"/>
            </w:tcMar>
          </w:tcPr>
          <w:p>
            <w:r>
              <w:rPr>
                <w:rFonts w:ascii="Arial" w:cs="Arial" w:eastAsia="Arial" w:hAnsi="Arial"/>
                <w:b/>
                <w:bCs/>
                <w:color w:val="FFFFFF"/>
                <w:sz w:val="18"/>
                <w:szCs w:val="18"/>
              </w:rPr>
              <w:t xml:space="preserve">Current Term (QMSR/ISO 13485)</w:t>
            </w:r>
          </w:p>
        </w:tc>
        <w:tc>
          <w:tcPr>
            <w:tcW w:type="dxa" w:w="468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B1A00"/>
                <w:sz w:val="18"/>
                <w:szCs w:val="18"/>
              </w:rPr>
              <w:t xml:space="preserve">Design History File (DHF)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Design &amp; Development File (DDF)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ISO 13485 §7.3.10 — Full record of design and development process for a device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B1A00"/>
                <w:sz w:val="18"/>
                <w:szCs w:val="18"/>
              </w:rPr>
              <w:t xml:space="preserve">Device Master Record (DMR)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Medical Device File (MDF)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ISO 13485 §4.2.3 — Manufacturing specifications, drawings, production instructions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B1A00"/>
                <w:sz w:val="18"/>
                <w:szCs w:val="18"/>
              </w:rPr>
              <w:t xml:space="preserve">Device History Record (DHR)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Medical Device File (MDF)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Consolidated into MDF — batch/lot-specific production records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B1A00"/>
                <w:sz w:val="18"/>
                <w:szCs w:val="18"/>
              </w:rPr>
              <w:t xml:space="preserve">Quality System Reg. (QSR)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Quality Management System Reg. (QMSR)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FDA 21 CFR 820, now incorporating ISO 13485:2016 by reference</w:t>
            </w:r>
          </w:p>
        </w:tc>
      </w:tr>
    </w:tbl>
    <w:p>
      <w:pPr>
        <w:pBdr>
          <w:left w:val="single" w:color="F5A623" w:sz="14" w:space="8"/>
        </w:pBdr>
        <w:shd w:fill="FFF8E1" w:val="clear"/>
        <w:spacing w:after="100"/>
        <w:ind w:left="200" w:right="200"/>
      </w:pPr>
      <w:r>
        <w:rPr>
          <w:rFonts w:ascii="Arial" w:cs="Arial" w:eastAsia="Arial" w:hAnsi="Arial"/>
          <w:i/>
          <w:iCs/>
          <w:color w:val="5A4000"/>
          <w:sz w:val="17"/>
          <w:szCs w:val="17"/>
        </w:rPr>
        <w:t xml:space="preserve">Companies may continue using legacy terms internally for familiarity, provided their QMS procedure notes the equivalence. During FDA or third-party audits, use the current QMSR/ISO 13485 terminology.</w:t>
      </w:r>
    </w:p>
    <w:p>
      <w:pPr>
        <w:spacing w:after="200"/>
      </w:pPr>
      <w:r>
        <w:t xml:space="preserve"> </w:t>
      </w:r>
    </w:p>
    <w:p>
      <w:r>
        <w:br w:type="page"/>
      </w:r>
    </w:p>
    <w:p>
      <w:pPr>
        <w:pStyle w:val="Heading1"/>
        <w:pBdr>
          <w:bottom w:val="single" w:color="003F7F" w:sz="6" w:space="6"/>
        </w:pBdr>
        <w:spacing w:after="140" w:before="340"/>
      </w:pPr>
      <w:r>
        <w:rPr>
          <w:rFonts w:ascii="Arial" w:cs="Arial" w:eastAsia="Arial" w:hAnsi="Arial"/>
          <w:b/>
          <w:bCs/>
          <w:color w:val="003F7F"/>
          <w:sz w:val="30"/>
          <w:szCs w:val="30"/>
        </w:rPr>
        <w:t xml:space="preserve">2.  Document Numbering System</w:t>
      </w:r>
    </w:p>
    <w:p>
      <w:pPr>
        <w:pStyle w:val="Heading2"/>
        <w:spacing w:after="100" w:before="240"/>
      </w:pPr>
      <w:r>
        <w:rPr>
          <w:rFonts w:ascii="Arial" w:cs="Arial" w:eastAsia="Arial" w:hAnsi="Arial"/>
          <w:b/>
          <w:bCs/>
          <w:color w:val="003F7F"/>
          <w:sz w:val="24"/>
          <w:szCs w:val="24"/>
        </w:rPr>
        <w:t xml:space="preserve">2.1  Document Type Prefixes</w:t>
      </w:r>
    </w:p>
    <w:p>
      <w:pPr>
        <w:spacing w:after="80"/>
      </w:pPr>
      <w:r>
        <w:rPr>
          <w:rFonts w:ascii="Arial" w:cs="Arial" w:eastAsia="Arial" w:hAnsi="Arial"/>
          <w:color w:val="333333"/>
          <w:sz w:val="20"/>
          <w:szCs w:val="20"/>
        </w:rPr>
        <w:t xml:space="preserve">Every controlled document carries a type prefix that immediately identifies its category. Prefixes are 2–3 uppercase letters followed by a hyphen.</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4260"/>
      </w:tblGrid>
      <w:tr>
        <w:tc>
          <w:tcPr>
            <w:tcW w:type="dxa" w:w="9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Prefix</w:t>
            </w:r>
          </w:p>
        </w:tc>
        <w:tc>
          <w:tcPr>
            <w:tcW w:type="dxa" w:w="24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Document Type</w:t>
            </w:r>
          </w:p>
        </w:tc>
        <w:tc>
          <w:tcPr>
            <w:tcW w:type="dxa" w:w="18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ISO 13485 Clause</w:t>
            </w:r>
          </w:p>
        </w:tc>
        <w:tc>
          <w:tcPr>
            <w:tcW w:type="dxa" w:w="426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QM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Quality 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4.2.2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Top-level quality policy document; one per organization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SOP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Standard Operating Procedure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4.2.3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How a process is controlled — applies organization-wide or per project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WI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Work Instruction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4.2.3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Step-by-step task execution; supports a parent SOP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FM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Form / Template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4.2.4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Blank records; filled to create objective evidence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SP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Specification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4.2.3 / 7.3.3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Performance, material, or acceptance requirements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Risk Management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7.1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ISO 14971 risk files; one risk management file (RMF) per device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DC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Design Control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7.3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DDF-level design planning, review, V&amp;V records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CAPA Record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8.5.2 / 8.5.3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Corrective and Preventive Action records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AU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Audit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8.2.2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Internal audit plans, checklists, and reports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TR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Training Record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6.2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Competency and training completion records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SUP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Supplier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7.4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Supplier qualifications, agreements, audits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CR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Change Request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4.2.3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Formal change control record; controls document effectivity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LBL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Label / Labeling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7.5.5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Device labeling — controlled as a QMS document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VAL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Validation Protocol /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7.5.6</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Process validation and IQ/OQ/PQ records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DWG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Engineering Drawing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366"/>
                <w:sz w:val="18"/>
                <w:szCs w:val="18"/>
              </w:rPr>
              <w:t xml:space="preserve">4.2.3 / 7.3.4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Controlled technical drawings (see Section 5 for naming)</w:t>
            </w:r>
          </w:p>
        </w:tc>
      </w:tr>
    </w:tbl>
    <w:p>
      <w:pPr>
        <w:spacing w:after="160"/>
      </w:pPr>
      <w:r>
        <w:t xml:space="preserve"> </w:t>
      </w:r>
    </w:p>
    <w:p>
      <w:pPr>
        <w:pStyle w:val="Heading2"/>
        <w:spacing w:after="100" w:before="240"/>
      </w:pPr>
      <w:r>
        <w:rPr>
          <w:rFonts w:ascii="Arial" w:cs="Arial" w:eastAsia="Arial" w:hAnsi="Arial"/>
          <w:b/>
          <w:bCs/>
          <w:color w:val="003F7F"/>
          <w:sz w:val="24"/>
          <w:szCs w:val="24"/>
        </w:rPr>
        <w:t xml:space="preserve">2.2  Sequential Document Numbering</w:t>
      </w:r>
    </w:p>
    <w:p>
      <w:pPr>
        <w:spacing w:after="80"/>
      </w:pPr>
      <w:r>
        <w:rPr>
          <w:rFonts w:ascii="Arial" w:cs="Arial" w:eastAsia="Arial" w:hAnsi="Arial"/>
          <w:color w:val="333333"/>
          <w:sz w:val="20"/>
          <w:szCs w:val="20"/>
        </w:rPr>
        <w:t xml:space="preserve">Documents are numbered sequentially within each type, zero-padded to three digits. Numbers are permanent — they never change or get reused, even when a document is obsoleted.</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23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68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{PREFIX}-{NNN}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SOP-007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Three-digit zero-padded. First document of that type is -001, never -000.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222222"/>
                <w:sz w:val="18"/>
                <w:szCs w:val="18"/>
              </w:rPr>
              <w:t xml:space="preserve">Multi-site or multi-product variants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SOP-007-P1 (optional project suffix)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Use only when a QMS-level document is formally tailored for a specific product. Prefer a single shared document unless tailoring is substantial.</w:t>
            </w:r>
          </w:p>
        </w:tc>
      </w:tr>
    </w:tbl>
    <w:p>
      <w:pPr>
        <w:spacing w:after="80"/>
      </w:pPr>
      <w:r>
        <w:t xml:space="preserve"> </w:t>
      </w:r>
    </w:p>
    <w:p>
      <w:pPr>
        <w:pBdr>
          <w:left w:val="single" w:color="003F7F" w:sz="14" w:space="8"/>
        </w:pBdr>
        <w:shd w:fill="E8F4FF" w:val="clear"/>
        <w:spacing w:after="100"/>
        <w:ind w:left="200" w:right="200"/>
      </w:pPr>
      <w:r>
        <w:rPr>
          <w:rFonts w:ascii="Arial" w:cs="Arial" w:eastAsia="Arial" w:hAnsi="Arial"/>
          <w:b/>
          <w:bCs/>
          <w:color w:val="003366"/>
          <w:sz w:val="18"/>
          <w:szCs w:val="18"/>
        </w:rPr>
        <w:t xml:space="preserve">✦  Document numbers are permanent identifiers. An obsoleted SOP-007 is replaced by a new revision of SOP-007 — not by SOP-012. Numbers are never recycled.</w:t>
      </w:r>
    </w:p>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Why three digits? Two digits cap at 99 documents per type, which is insufficient for a mature QMS. Three digits (up to 999) are sufficient for most small-to-medium companies. If a document type exceeds 999, revisit your categorization before extending to four digits.</w:t>
      </w:r>
    </w:p>
    <w:p>
      <w:pPr>
        <w:spacing w:after="160"/>
      </w:pPr>
      <w:r>
        <w:t xml:space="preserve"> </w:t>
      </w:r>
    </w:p>
    <w:p>
      <w:pPr>
        <w:pStyle w:val="Heading2"/>
        <w:spacing w:after="100" w:before="240"/>
      </w:pPr>
      <w:r>
        <w:rPr>
          <w:rFonts w:ascii="Arial" w:cs="Arial" w:eastAsia="Arial" w:hAnsi="Arial"/>
          <w:b/>
          <w:bCs/>
          <w:color w:val="003F7F"/>
          <w:sz w:val="24"/>
          <w:szCs w:val="24"/>
        </w:rPr>
        <w:t xml:space="preserve">2.3  Smart Numbering — When and When Not To</w:t>
      </w:r>
    </w:p>
    <w:p>
      <w:pPr>
        <w:spacing w:after="80"/>
      </w:pPr>
      <w:r>
        <w:rPr>
          <w:rFonts w:ascii="Arial" w:cs="Arial" w:eastAsia="Arial" w:hAnsi="Arial"/>
          <w:color w:val="333333"/>
          <w:sz w:val="20"/>
          <w:szCs w:val="20"/>
        </w:rPr>
        <w:t xml:space="preserve">"Smart" numbering encodes meaning into the number itself — for example, SOP-5-007 where "5" encodes a department code. It is tempting but creates long-term maintenance problems: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Departments are renamed, merged, or split — the embedded code becomes wrong</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Numbers become long and unwieldy, increasing transcription errors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Cross-functional documents don't fit cleanly into one department code</w:t>
      </w:r>
    </w:p>
    <w:p>
      <w:pPr>
        <w:spacing w:after="80"/>
      </w:pPr>
      <w:r>
        <w:t xml:space="preserve"> </w:t>
      </w:r>
    </w:p>
    <w:p>
      <w:pPr>
        <w:spacing w:after="80"/>
      </w:pPr>
      <w:r>
        <w:rPr>
          <w:rFonts w:ascii="Arial" w:cs="Arial" w:eastAsia="Arial" w:hAnsi="Arial"/>
          <w:color w:val="333333"/>
          <w:sz w:val="20"/>
          <w:szCs w:val="20"/>
        </w:rPr>
        <w:t xml:space="preserve">Recommendation: Use the simple sequential system above. Meaning is carried by the prefix (type) and by the document title — not by encoding it into the number. The only exception is product codes embedded in product-level documents (see Section 3.3).</w:t>
      </w:r>
    </w:p>
    <w:p>
      <w:pPr>
        <w:spacing w:after="200"/>
      </w:pPr>
      <w:r>
        <w:t xml:space="preserve"> </w:t>
      </w:r>
    </w:p>
    <w:p>
      <w:r>
        <w:br w:type="page"/>
      </w:r>
    </w:p>
    <w:p>
      <w:pPr>
        <w:pStyle w:val="Heading1"/>
        <w:pBdr>
          <w:bottom w:val="single" w:color="003F7F" w:sz="6" w:space="6"/>
        </w:pBdr>
        <w:spacing w:after="140" w:before="340"/>
      </w:pPr>
      <w:r>
        <w:rPr>
          <w:rFonts w:ascii="Arial" w:cs="Arial" w:eastAsia="Arial" w:hAnsi="Arial"/>
          <w:b/>
          <w:bCs/>
          <w:color w:val="003F7F"/>
          <w:sz w:val="30"/>
          <w:szCs w:val="30"/>
        </w:rPr>
        <w:t xml:space="preserve">3.  Revision Numbering</w:t>
      </w:r>
    </w:p>
    <w:p>
      <w:pPr>
        <w:pStyle w:val="Heading2"/>
        <w:spacing w:after="100" w:before="240"/>
      </w:pPr>
      <w:r>
        <w:rPr>
          <w:rFonts w:ascii="Arial" w:cs="Arial" w:eastAsia="Arial" w:hAnsi="Arial"/>
          <w:b/>
          <w:bCs/>
          <w:color w:val="003F7F"/>
          <w:sz w:val="24"/>
          <w:szCs w:val="24"/>
        </w:rPr>
        <w:t xml:space="preserve">3.1  The Two-Stage Revision System</w:t>
      </w:r>
    </w:p>
    <w:p>
      <w:pPr>
        <w:spacing w:after="80"/>
      </w:pPr>
      <w:r>
        <w:rPr>
          <w:rFonts w:ascii="Arial" w:cs="Arial" w:eastAsia="Arial" w:hAnsi="Arial"/>
          <w:color w:val="333333"/>
          <w:sz w:val="20"/>
          <w:szCs w:val="20"/>
        </w:rPr>
        <w:t xml:space="preserve">Revisions use a two-stage system that visually communicates lifecycle status at a glance. The stage changes when a document transitions from draft/review to approved/effective:</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520"/>
        <w:gridCol w:w="3600"/>
      </w:tblGrid>
      <w:tr>
        <w:tc>
          <w:tcPr>
            <w:tcW w:type="dxa" w:w="144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8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52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36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When Used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555555"/>
                <w:sz w:val="18"/>
                <w:szCs w:val="18"/>
              </w:rPr>
              <w:t xml:space="preserve">Pre-release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Rev 0 (initial draft)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Rev 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Document created but not yet submitted for formal review. Engineering work in progress. Not a controlled document.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Draft /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Uppercase letter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Rev A, Rev B, Rev 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Document in formal review cycle. Submitted for review (Rev A), revised after comments (Rev B), etc.</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Approved / Effective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Integer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Rev 1, Rev 2, Rev 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Document approved by QA and made effective. Each full approval cycle increments the integer.</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555555"/>
                <w:sz w:val="18"/>
                <w:szCs w:val="18"/>
              </w:rPr>
              <w:t xml:space="preserve">Minor Correction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Integer.minor (optional)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Rev 1.1, Rev 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Optional — for editorial corrections that do not affect substance (typos, formatting). Not required; use full revision cycle if in doubt.</w:t>
            </w:r>
          </w:p>
        </w:tc>
      </w:tr>
    </w:tbl>
    <w:p>
      <w:pPr>
        <w:spacing w:after="80"/>
      </w:pPr>
      <w:r>
        <w:t xml:space="preserve"> </w:t>
      </w:r>
    </w:p>
    <w:p>
      <w:pPr>
        <w:spacing w:after="80"/>
      </w:pPr>
      <w:r>
        <w:rPr>
          <w:rFonts w:ascii="Arial" w:cs="Arial" w:eastAsia="Arial" w:hAnsi="Arial"/>
          <w:color w:val="333333"/>
          <w:sz w:val="20"/>
          <w:szCs w:val="20"/>
        </w:rPr>
        <w:t xml:space="preserve">A complete revision cycle looks like this:</w:t>
      </w:r>
    </w:p>
    <w:p>
      <w:pPr>
        <w:shd w:fill="F0F4F8" w:val="clear"/>
        <w:spacing w:after="60"/>
        <w:ind w:left="360"/>
      </w:pPr>
      <w:r>
        <w:rPr>
          <w:rFonts w:ascii="Courier New" w:cs="Courier New" w:eastAsia="Courier New" w:hAnsi="Courier New"/>
          <w:color w:val="003366"/>
          <w:sz w:val="18"/>
          <w:szCs w:val="18"/>
        </w:rPr>
        <w:t xml:space="preserve">SOP-007_Rev0_Incoming_Inspection  →  (submitted for review)</w:t>
      </w:r>
    </w:p>
    <w:p>
      <w:pPr>
        <w:shd w:fill="F0F4F8" w:val="clear"/>
        <w:spacing w:after="60"/>
        <w:ind w:left="360"/>
      </w:pPr>
      <w:r>
        <w:rPr>
          <w:rFonts w:ascii="Courier New" w:cs="Courier New" w:eastAsia="Courier New" w:hAnsi="Courier New"/>
          <w:color w:val="003366"/>
          <w:sz w:val="18"/>
          <w:szCs w:val="18"/>
        </w:rPr>
        <w:t xml:space="preserve">SOP-007_RevA_Incoming_Inspection  →  (reviewer comments, revised)</w:t>
      </w:r>
    </w:p>
    <w:p>
      <w:pPr>
        <w:shd w:fill="F0F4F8" w:val="clear"/>
        <w:spacing w:after="60"/>
        <w:ind w:left="360"/>
      </w:pPr>
      <w:r>
        <w:rPr>
          <w:rFonts w:ascii="Courier New" w:cs="Courier New" w:eastAsia="Courier New" w:hAnsi="Courier New"/>
          <w:color w:val="003366"/>
          <w:sz w:val="18"/>
          <w:szCs w:val="18"/>
        </w:rPr>
        <w:t xml:space="preserve">SOP-007_RevB_Incoming_Inspection  →  (approved, CR issued, effective)</w:t>
      </w:r>
    </w:p>
    <w:p>
      <w:pPr>
        <w:shd w:fill="F0F4F8" w:val="clear"/>
        <w:spacing w:after="60"/>
        <w:ind w:left="360"/>
      </w:pPr>
      <w:r>
        <w:rPr>
          <w:rFonts w:ascii="Courier New" w:cs="Courier New" w:eastAsia="Courier New" w:hAnsi="Courier New"/>
          <w:color w:val="003366"/>
          <w:sz w:val="18"/>
          <w:szCs w:val="18"/>
        </w:rPr>
        <w:t xml:space="preserve">SOP-007_Rev1_Incoming_Inspection  →  (EFFECTIVE — this is the live controlled copy)</w:t>
      </w:r>
    </w:p>
    <w:p>
      <w:pPr>
        <w:spacing w:after="80"/>
      </w:pPr>
      <w:r>
        <w:t xml:space="preserve"> </w:t>
      </w:r>
    </w:p>
    <w:p>
      <w:pPr>
        <w:shd w:fill="F0F4F8" w:val="clear"/>
        <w:spacing w:after="60"/>
        <w:ind w:left="360"/>
      </w:pPr>
      <w:r>
        <w:rPr>
          <w:rFonts w:ascii="Courier New" w:cs="Courier New" w:eastAsia="Courier New" w:hAnsi="Courier New"/>
          <w:color w:val="003366"/>
          <w:sz w:val="18"/>
          <w:szCs w:val="18"/>
        </w:rPr>
        <w:t xml:space="preserve">(Later, a change is needed under CR-0012)</w:t>
      </w:r>
    </w:p>
    <w:p>
      <w:pPr>
        <w:shd w:fill="F0F4F8" w:val="clear"/>
        <w:spacing w:after="60"/>
        <w:ind w:left="360"/>
      </w:pPr>
      <w:r>
        <w:rPr>
          <w:rFonts w:ascii="Courier New" w:cs="Courier New" w:eastAsia="Courier New" w:hAnsi="Courier New"/>
          <w:color w:val="003366"/>
          <w:sz w:val="18"/>
          <w:szCs w:val="18"/>
        </w:rPr>
        <w:t xml:space="preserve">SOP-007_RevC_Incoming_Inspection  →  (new draft for revision)</w:t>
      </w:r>
    </w:p>
    <w:p>
      <w:pPr>
        <w:shd w:fill="F0F4F8" w:val="clear"/>
        <w:spacing w:after="60"/>
        <w:ind w:left="360"/>
      </w:pPr>
      <w:r>
        <w:rPr>
          <w:rFonts w:ascii="Courier New" w:cs="Courier New" w:eastAsia="Courier New" w:hAnsi="Courier New"/>
          <w:color w:val="003366"/>
          <w:sz w:val="18"/>
          <w:szCs w:val="18"/>
        </w:rPr>
        <w:t xml:space="preserve">SOP-007_RevD_Incoming_Inspection  →  (review cycle)</w:t>
      </w:r>
    </w:p>
    <w:p>
      <w:pPr>
        <w:shd w:fill="F0F4F8" w:val="clear"/>
        <w:spacing w:after="60"/>
        <w:ind w:left="360"/>
      </w:pPr>
      <w:r>
        <w:rPr>
          <w:rFonts w:ascii="Courier New" w:cs="Courier New" w:eastAsia="Courier New" w:hAnsi="Courier New"/>
          <w:color w:val="003366"/>
          <w:sz w:val="18"/>
          <w:szCs w:val="18"/>
        </w:rPr>
        <w:t xml:space="preserve">SOP-007_Rev2_Incoming_Inspection  →  (EFFECTIVE — replaces Rev1, which is now OBSOLETE)</w:t>
      </w:r>
    </w:p>
    <w:p>
      <w:pPr>
        <w:spacing w:after="160"/>
      </w:pPr>
      <w:r>
        <w:t xml:space="preserve"> </w:t>
      </w:r>
    </w:p>
    <w:p>
      <w:pPr>
        <w:pStyle w:val="Heading2"/>
        <w:spacing w:after="100" w:before="240"/>
      </w:pPr>
      <w:r>
        <w:rPr>
          <w:rFonts w:ascii="Arial" w:cs="Arial" w:eastAsia="Arial" w:hAnsi="Arial"/>
          <w:b/>
          <w:bCs/>
          <w:color w:val="003F7F"/>
          <w:sz w:val="24"/>
          <w:szCs w:val="24"/>
        </w:rPr>
        <w:t xml:space="preserve">3.2  ASME Y14.35 Revision Letter Sequence (Engineering Drawings)</w:t>
      </w:r>
    </w:p>
    <w:p>
      <w:pPr>
        <w:spacing w:after="80"/>
      </w:pPr>
      <w:r>
        <w:rPr>
          <w:rFonts w:ascii="Arial" w:cs="Arial" w:eastAsia="Arial" w:hAnsi="Arial"/>
          <w:color w:val="333333"/>
          <w:sz w:val="20"/>
          <w:szCs w:val="20"/>
        </w:rPr>
        <w:t xml:space="preserve">For engineering drawings, technical drawings, and specifications, follow ASME Y14.35 revision letter sequence rules:</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c>
          <w:tcPr>
            <w:tcW w:type="dxa" w:w="14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6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Details</w:t>
            </w:r>
          </w:p>
        </w:tc>
        <w:tc>
          <w:tcPr>
            <w:tcW w:type="dxa" w:w="432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Initial release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Use dash (—) for initial release, not Rev A</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Dash signals "no changes have been made" rather than "this is the first change." Per ASME Y14.35 §5.1.</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Letter sequence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 B, C, D, E, F, G, H, J, K, L, M, N, P, R, T, U, V, W, 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Omit I, O, Q, S, X, Z — they are visually ambiguous with numbers 1, 0, 0, 5, ×, 2.</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After 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Continue AA, AB, AC... through AY, then BA, BB...</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Revision letters shall not exceed two characters per ASME Y14.35.</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Drawing vs. part number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Drawing number ≠ Part number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Per ASME Y14.100 and best practice: decouple drawing numbers from part numbers. Both can change on independent lifecycles.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Title block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Revision letter AND revision date required in title block</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ASME Y14.1 specifies the format of the revision history block on a drawing.</w:t>
            </w:r>
          </w:p>
        </w:tc>
      </w:tr>
    </w:tbl>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QMS documents (SOPs, WIs, Forms) use the letter→number two-stage system. Engineering drawings use ASME Y14.35 letter-only sequence starting with dash. Both coexist — use the right system for the document type.</w:t>
      </w:r>
    </w:p>
    <w:p>
      <w:pPr>
        <w:spacing w:after="160"/>
      </w:pPr>
      <w:r>
        <w:t xml:space="preserve"> </w:t>
      </w:r>
    </w:p>
    <w:p>
      <w:pPr>
        <w:pStyle w:val="Heading2"/>
        <w:spacing w:after="100" w:before="240"/>
      </w:pPr>
      <w:r>
        <w:rPr>
          <w:rFonts w:ascii="Arial" w:cs="Arial" w:eastAsia="Arial" w:hAnsi="Arial"/>
          <w:b/>
          <w:bCs/>
          <w:color w:val="003F7F"/>
          <w:sz w:val="24"/>
          <w:szCs w:val="24"/>
        </w:rPr>
        <w:t xml:space="preserve">3.3  What Triggers a New Revision</w:t>
      </w:r>
    </w:p>
    <w:p>
      <w:pPr>
        <w:spacing w:after="80"/>
      </w:pPr>
      <w:r>
        <w:rPr>
          <w:rFonts w:ascii="Arial" w:cs="Arial" w:eastAsia="Arial" w:hAnsi="Arial"/>
          <w:color w:val="333333"/>
          <w:sz w:val="20"/>
          <w:szCs w:val="20"/>
        </w:rPr>
        <w:t xml:space="preserve">Not every change requires a full revision cycle. Use the following decision framework:</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Type of Change</w:t>
            </w:r>
          </w:p>
        </w:tc>
        <w:tc>
          <w:tcPr>
            <w:tcW w:type="dxa" w:w="18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New Revision?</w:t>
            </w:r>
          </w:p>
        </w:tc>
        <w:tc>
          <w:tcPr>
            <w:tcW w:type="dxa" w:w="396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Process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Process step added, removed, or substantially modified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8B1A00"/>
                <w:sz w:val="18"/>
                <w:szCs w:val="18"/>
              </w:rPr>
              <w:t xml:space="preserve">YES — full cycle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New draft → Review → CR → Effective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Acceptance criteria changed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8B1A00"/>
                <w:sz w:val="18"/>
                <w:szCs w:val="18"/>
              </w:rPr>
              <w:t xml:space="preserve">YES — full cycle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Likely also triggers risk management review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Regulatory clause reference updated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8B1A00"/>
                <w:sz w:val="18"/>
                <w:szCs w:val="18"/>
              </w:rPr>
              <w:t xml:space="preserve">YES — full cycle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Standards mapping is substantive content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Referenced document updated (e.g., form revision)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7A5000"/>
                <w:sz w:val="18"/>
                <w:szCs w:val="18"/>
              </w:rPr>
              <w:t xml:space="preserve">Depends — see note below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If form is referenced by title only (recommended), no SOP revision needed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Typographical error, spelling, or formatting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7A5000"/>
                <w:sz w:val="18"/>
                <w:szCs w:val="18"/>
              </w:rPr>
              <w:t xml:space="preserve">Minor correction or errata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Editorial note at QA discretion; log in revision history without full cycle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Owner name or department name change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7A5000"/>
                <w:sz w:val="18"/>
                <w:szCs w:val="18"/>
              </w:rPr>
              <w:t xml:space="preserve">Minor correction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Register update + minor revision note; no new review cycle required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Annual periodic review — no changes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NO — confirm and re-affirm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Log in revision history: "Reviewed [DATE] by [NAME] — no changes required"</w:t>
            </w:r>
          </w:p>
        </w:tc>
      </w:tr>
    </w:tbl>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Forms independence: Reference forms by title, not revision number, inside SOPs. Write "Complete the Incoming Inspection Record (FM-014)" not "Complete FM-014 Rev 3." This allows the form to be revised without triggering a SOP revision.</w:t>
      </w:r>
    </w:p>
    <w:p>
      <w:pPr>
        <w:spacing w:after="200"/>
      </w:pPr>
      <w:r>
        <w:t xml:space="preserve"> </w:t>
      </w:r>
    </w:p>
    <w:p>
      <w:r>
        <w:br w:type="page"/>
      </w:r>
    </w:p>
    <w:p>
      <w:pPr>
        <w:pStyle w:val="Heading1"/>
        <w:pBdr>
          <w:bottom w:val="single" w:color="003F7F" w:sz="6" w:space="6"/>
        </w:pBdr>
        <w:spacing w:after="140" w:before="340"/>
      </w:pPr>
      <w:r>
        <w:rPr>
          <w:rFonts w:ascii="Arial" w:cs="Arial" w:eastAsia="Arial" w:hAnsi="Arial"/>
          <w:b/>
          <w:bCs/>
          <w:color w:val="003F7F"/>
          <w:sz w:val="30"/>
          <w:szCs w:val="30"/>
        </w:rPr>
        <w:t xml:space="preserve">4.  File Naming Convention</w:t>
      </w:r>
    </w:p>
    <w:p>
      <w:pPr>
        <w:pStyle w:val="Heading2"/>
        <w:spacing w:after="100" w:before="240"/>
      </w:pPr>
      <w:r>
        <w:rPr>
          <w:rFonts w:ascii="Arial" w:cs="Arial" w:eastAsia="Arial" w:hAnsi="Arial"/>
          <w:b/>
          <w:bCs/>
          <w:color w:val="003F7F"/>
          <w:sz w:val="24"/>
          <w:szCs w:val="24"/>
        </w:rPr>
        <w:t xml:space="preserve">4.1  The Master Pattern</w:t>
      </w:r>
    </w:p>
    <w:p>
      <w:pPr>
        <w:spacing w:after="80"/>
      </w:pPr>
      <w:r>
        <w:rPr>
          <w:rFonts w:ascii="Arial" w:cs="Arial" w:eastAsia="Arial" w:hAnsi="Arial"/>
          <w:color w:val="333333"/>
          <w:sz w:val="20"/>
          <w:szCs w:val="20"/>
        </w:rPr>
        <w:t xml:space="preserve">All controlled document files follow a single master naming pattern. The filename alone must tell you what the document is, its revision, and its status — without opening it.</w:t>
      </w:r>
    </w:p>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1A33" w:val="clear"/>
            <w:tcMar>
              <w:top w:type="dxa" w:w="120"/>
              <w:left w:type="dxa" w:w="200"/>
              <w:bottom w:type="dxa" w:w="120"/>
              <w:right w:type="dxa" w:w="200"/>
            </w:tcMar>
          </w:tcPr>
          <w:p>
            <w:pPr>
              <w:jc w:val="center"/>
            </w:pPr>
            <w:r>
              <w:rPr>
                <w:rFonts w:ascii="Courier New" w:cs="Courier New" w:eastAsia="Courier New" w:hAnsi="Courier New"/>
                <w:b/>
                <w:bCs/>
                <w:color w:val="88DDFF"/>
                <w:sz w:val="24"/>
                <w:szCs w:val="24"/>
              </w:rPr>
              <w:t xml:space="preserve">{PREFIX}-{NNN}_{Rev##}_{Title}_{STATUS}.{ext}</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4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4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27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{PREFIX}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Type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SOP, WI, FM, RM, CR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Uppercase. See Section 2.1 for full 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{NNN}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3-digit 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001, 012, 099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Zero-padded. Never reused.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Rev##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Revision identifier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Rev0, RevA, RevB, Rev1, Rev2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No space. Letter = draft/review. Number = approved/effective.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Short descriptive 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Incoming_Inspection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Underscores instead of spaces. No special characters. Max 40 chars.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Lifecycle 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DRAFT, INREVIEW, APPR_PENDING, EFFECTIVE, OBSOLETE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Uppercase. Managed by DMS — do not rename manually.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File extension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.docx, .xlsx, .pdf</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.docx for working files. .pdf for approved/effective copies (auto-generated).</w:t>
            </w:r>
          </w:p>
        </w:tc>
      </w:tr>
    </w:tbl>
    <w:p>
      <w:pPr>
        <w:spacing w:after="80"/>
      </w:pPr>
      <w:r>
        <w:t xml:space="preserve"> </w:t>
      </w:r>
    </w:p>
    <w:p>
      <w:pPr>
        <w:pStyle w:val="Heading3"/>
        <w:spacing w:after="80" w:before="180"/>
      </w:pPr>
      <w:r>
        <w:rPr>
          <w:rFonts w:ascii="Arial" w:cs="Arial" w:eastAsia="Arial" w:hAnsi="Arial"/>
          <w:b/>
          <w:bCs/>
          <w:color w:val="7A5000"/>
          <w:sz w:val="21"/>
          <w:szCs w:val="21"/>
        </w:rPr>
        <w:t xml:space="preserve">Examples</w:t>
      </w:r>
    </w:p>
    <w:p>
      <w:pPr>
        <w:shd w:fill="F0F4F8" w:val="clear"/>
        <w:spacing w:after="60"/>
        <w:ind w:left="360"/>
      </w:pPr>
      <w:r>
        <w:rPr>
          <w:rFonts w:ascii="Courier New" w:cs="Courier New" w:eastAsia="Courier New" w:hAnsi="Courier New"/>
          <w:color w:val="003366"/>
          <w:sz w:val="18"/>
          <w:szCs w:val="18"/>
        </w:rPr>
        <w:t xml:space="preserve">SOP-003_Rev1_Document_and_Records_Control_EFFECTIVE.docx</w:t>
      </w:r>
    </w:p>
    <w:p>
      <w:pPr>
        <w:shd w:fill="F0F4F8" w:val="clear"/>
        <w:spacing w:after="60"/>
        <w:ind w:left="360"/>
      </w:pPr>
      <w:r>
        <w:rPr>
          <w:rFonts w:ascii="Courier New" w:cs="Courier New" w:eastAsia="Courier New" w:hAnsi="Courier New"/>
          <w:color w:val="003366"/>
          <w:sz w:val="18"/>
          <w:szCs w:val="18"/>
        </w:rPr>
        <w:t xml:space="preserve">SOP-003_Rev1_Document_and_Records_Control_EFFECTIVE.pdf   ← auto-generated on approval</w:t>
      </w:r>
    </w:p>
    <w:p>
      <w:pPr>
        <w:shd w:fill="F0F4F8" w:val="clear"/>
        <w:spacing w:after="60"/>
        <w:ind w:left="360"/>
      </w:pPr>
      <w:r>
        <w:rPr>
          <w:rFonts w:ascii="Courier New" w:cs="Courier New" w:eastAsia="Courier New" w:hAnsi="Courier New"/>
          <w:color w:val="003366"/>
          <w:sz w:val="18"/>
          <w:szCs w:val="18"/>
        </w:rPr>
        <w:t xml:space="preserve">WI-007_RevA_Redline_Review_Process_DRAFT.docx</w:t>
      </w:r>
    </w:p>
    <w:p>
      <w:pPr>
        <w:shd w:fill="F0F4F8" w:val="clear"/>
        <w:spacing w:after="60"/>
        <w:ind w:left="360"/>
      </w:pPr>
      <w:r>
        <w:rPr>
          <w:rFonts w:ascii="Courier New" w:cs="Courier New" w:eastAsia="Courier New" w:hAnsi="Courier New"/>
          <w:color w:val="003366"/>
          <w:sz w:val="18"/>
          <w:szCs w:val="18"/>
        </w:rPr>
        <w:t xml:space="preserve">FM-014_Rev2_Incoming_Inspection_Record_EFFECTIVE.docx</w:t>
      </w:r>
    </w:p>
    <w:p>
      <w:pPr>
        <w:shd w:fill="F0F4F8" w:val="clear"/>
        <w:spacing w:after="60"/>
        <w:ind w:left="360"/>
      </w:pPr>
      <w:r>
        <w:rPr>
          <w:rFonts w:ascii="Courier New" w:cs="Courier New" w:eastAsia="Courier New" w:hAnsi="Courier New"/>
          <w:color w:val="003366"/>
          <w:sz w:val="18"/>
          <w:szCs w:val="18"/>
        </w:rPr>
        <w:t xml:space="preserve">RM-001_Rev1_Risk_Management_File_PRJ001_EFFECTIVE.docx    ← project suffix for product docs</w:t>
      </w:r>
    </w:p>
    <w:p>
      <w:pPr>
        <w:shd w:fill="F0F4F8" w:val="clear"/>
        <w:spacing w:after="60"/>
        <w:ind w:left="360"/>
      </w:pPr>
      <w:r>
        <w:rPr>
          <w:rFonts w:ascii="Courier New" w:cs="Courier New" w:eastAsia="Courier New" w:hAnsi="Courier New"/>
          <w:color w:val="003366"/>
          <w:sz w:val="18"/>
          <w:szCs w:val="18"/>
        </w:rPr>
        <w:t xml:space="preserve">CR-0012_Rev1_CR_Form_Design_Change_EFFECTIVE.docx</w:t>
      </w:r>
    </w:p>
    <w:p>
      <w:pPr>
        <w:spacing w:after="80"/>
      </w:pPr>
      <w:r>
        <w:t xml:space="preserve"> </w:t>
      </w:r>
    </w:p>
    <w:p>
      <w:pPr>
        <w:pBdr>
          <w:left w:val="single" w:color="003F7F" w:sz="14" w:space="8"/>
        </w:pBdr>
        <w:shd w:fill="E8F4FF" w:val="clear"/>
        <w:spacing w:after="100"/>
        <w:ind w:left="200" w:right="200"/>
      </w:pPr>
      <w:r>
        <w:rPr>
          <w:rFonts w:ascii="Arial" w:cs="Arial" w:eastAsia="Arial" w:hAnsi="Arial"/>
          <w:b/>
          <w:bCs/>
          <w:color w:val="003366"/>
          <w:sz w:val="18"/>
          <w:szCs w:val="18"/>
        </w:rPr>
        <w:t xml:space="preserve">✦  Never manually rename a DMS-managed file. The DMS renames files automatically when status changes. Manual renaming breaks the register.</w:t>
      </w:r>
    </w:p>
    <w:p>
      <w:pPr>
        <w:spacing w:after="160"/>
      </w:pPr>
      <w:r>
        <w:t xml:space="preserve"> </w:t>
      </w:r>
    </w:p>
    <w:p>
      <w:pPr>
        <w:pStyle w:val="Heading2"/>
        <w:spacing w:after="100" w:before="240"/>
      </w:pPr>
      <w:r>
        <w:rPr>
          <w:rFonts w:ascii="Arial" w:cs="Arial" w:eastAsia="Arial" w:hAnsi="Arial"/>
          <w:b/>
          <w:bCs/>
          <w:color w:val="003F7F"/>
          <w:sz w:val="24"/>
          <w:szCs w:val="24"/>
        </w:rPr>
        <w:t xml:space="preserve">4.2  Redline and Working Copies</w:t>
      </w:r>
    </w:p>
    <w:p>
      <w:pPr>
        <w:spacing w:after="80"/>
      </w:pPr>
      <w:r>
        <w:rPr>
          <w:rFonts w:ascii="Arial" w:cs="Arial" w:eastAsia="Arial" w:hAnsi="Arial"/>
          <w:color w:val="333333"/>
          <w:sz w:val="20"/>
          <w:szCs w:val="20"/>
        </w:rPr>
        <w:t xml:space="preserve">Redlines and working copies during review are NOT registered documents. They are working artifacts:</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File Type</w:t>
            </w:r>
          </w:p>
        </w:tc>
        <w:tc>
          <w:tcPr>
            <w:tcW w:type="dxa" w:w="336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Naming</w:t>
            </w:r>
          </w:p>
        </w:tc>
        <w:tc>
          <w:tcPr>
            <w:tcW w:type="dxa" w:w="360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8B1A00"/>
                <w:sz w:val="18"/>
                <w:szCs w:val="18"/>
              </w:rPr>
              <w:t xml:space="preserve">Redline (tracked changes)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8B1A00"/>
                <w:sz w:val="18"/>
                <w:szCs w:val="18"/>
              </w:rPr>
              <w:t xml:space="preserve">SOP-003_RevA_..._REDLINE.docx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Reviewer's working copy with Track Changes enabled. Not registered. Delete after 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8B1A00"/>
                <w:sz w:val="18"/>
                <w:szCs w:val="18"/>
              </w:rPr>
              <w:t xml:space="preserve">Reviewer's personal draft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8B1A00"/>
                <w:sz w:val="18"/>
                <w:szCs w:val="18"/>
              </w:rPr>
              <w:t xml:space="preserve">SOP-003_RevA_..._DRAFT_JSmith.docx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Personal working copy. Never distribute as controlled. Not registered.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8B1A00"/>
                <w:sz w:val="18"/>
                <w:szCs w:val="18"/>
              </w:rPr>
              <w:t xml:space="preserve">Comment-only PDF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8B1A00"/>
                <w:sz w:val="18"/>
                <w:szCs w:val="18"/>
              </w:rPr>
              <w:t xml:space="preserve">SOP-003_RevA_..._COMMENTS.pdf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Annotated PDF returned by reviewer. File in DDF or CAPA folder as supporting record.</w:t>
            </w:r>
          </w:p>
        </w:tc>
      </w:tr>
    </w:tbl>
    <w:p>
      <w:pPr>
        <w:spacing w:after="160"/>
      </w:pPr>
      <w:r>
        <w:t xml:space="preserve"> </w:t>
      </w:r>
    </w:p>
    <w:p>
      <w:pPr>
        <w:pStyle w:val="Heading2"/>
        <w:spacing w:after="100" w:before="240"/>
      </w:pPr>
      <w:r>
        <w:rPr>
          <w:rFonts w:ascii="Arial" w:cs="Arial" w:eastAsia="Arial" w:hAnsi="Arial"/>
          <w:b/>
          <w:bCs/>
          <w:color w:val="003F7F"/>
          <w:sz w:val="24"/>
          <w:szCs w:val="24"/>
        </w:rPr>
        <w:t xml:space="preserve">4.3  Character Rules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Use underscores (_) as word separators — never spaces. Spaces break file paths in scripts and email links.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Use hyphens (-) only within the document ID segment (SOP-003).</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No special characters: avoid # % &amp; ' " @ ! ( ) [ ] { } / \ &lt; &gt; | * ?</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Uppercase for status tokens (DRAFT, EFFECTIVE). Mixed case for title words.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Keep total filename under 100 characters to avoid Windows path length limits on shared drives.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Dates in filenames use ISO 8601 format: YYYY-MM-DD. Avoid MM-DD-YYYY or DD-MM-YYYY — they sort incorrectly.</w:t>
      </w:r>
    </w:p>
    <w:p>
      <w:pPr>
        <w:spacing w:after="200"/>
      </w:pPr>
      <w:r>
        <w:t xml:space="preserve"> </w:t>
      </w:r>
    </w:p>
    <w:p>
      <w:r>
        <w:br w:type="page"/>
      </w:r>
    </w:p>
    <w:p>
      <w:pPr>
        <w:pStyle w:val="Heading1"/>
        <w:pBdr>
          <w:bottom w:val="single" w:color="003F7F" w:sz="6" w:space="6"/>
        </w:pBdr>
        <w:spacing w:after="140" w:before="340"/>
      </w:pPr>
      <w:r>
        <w:rPr>
          <w:rFonts w:ascii="Arial" w:cs="Arial" w:eastAsia="Arial" w:hAnsi="Arial"/>
          <w:b/>
          <w:bCs/>
          <w:color w:val="003F7F"/>
          <w:sz w:val="30"/>
          <w:szCs w:val="30"/>
        </w:rPr>
        <w:t xml:space="preserve">5.  CAD Files, Part Numbers &amp; Engineering Drawings</w:t>
      </w:r>
    </w:p>
    <w:p>
      <w:pPr>
        <w:pStyle w:val="Heading2"/>
        <w:spacing w:after="100" w:before="240"/>
      </w:pPr>
      <w:r>
        <w:rPr>
          <w:rFonts w:ascii="Arial" w:cs="Arial" w:eastAsia="Arial" w:hAnsi="Arial"/>
          <w:b/>
          <w:bCs/>
          <w:color w:val="003F7F"/>
          <w:sz w:val="24"/>
          <w:szCs w:val="24"/>
        </w:rPr>
        <w:t xml:space="preserve">5.1  The Separation Principle (ASME Y14.100)</w:t>
      </w:r>
    </w:p>
    <w:p>
      <w:pPr>
        <w:spacing w:after="80"/>
      </w:pPr>
      <w:r>
        <w:rPr>
          <w:rFonts w:ascii="Arial" w:cs="Arial" w:eastAsia="Arial" w:hAnsi="Arial"/>
          <w:color w:val="333333"/>
          <w:sz w:val="20"/>
          <w:szCs w:val="20"/>
        </w:rPr>
        <w:t xml:space="preserve">A key insight from ASME Y14.100 and best engineering practice: part numbers and drawing numbers are separate identifiers with independent lifecycles. Do not tie them together.</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40"/>
        <w:gridCol w:w="3780"/>
      </w:tblGrid>
      <w:tr>
        <w:tc>
          <w:tcPr>
            <w:tcW w:type="dxa" w:w="23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Identifier</w:t>
            </w:r>
          </w:p>
        </w:tc>
        <w:tc>
          <w:tcPr>
            <w:tcW w:type="dxa" w:w="32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78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Why Keep Separate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Part Number (PN)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Identifies the physical item — what you order, stock, and build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 drawing may describe a family of parts. Parts change interchangeability independently of their documentation.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Drawing Number (DWG)</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Identifies the document describing the item — stored, controlled, revised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 drawing revision may not change the part number (non-interchangeable changes). Decoupling avoids unnecessary re-labeling.</w:t>
            </w:r>
          </w:p>
        </w:tc>
      </w:tr>
    </w:tbl>
    <w:p>
      <w:pPr>
        <w:spacing w:after="160"/>
      </w:pPr>
      <w:r>
        <w:t xml:space="preserve"> </w:t>
      </w:r>
    </w:p>
    <w:p>
      <w:pPr>
        <w:pStyle w:val="Heading2"/>
        <w:spacing w:after="100" w:before="240"/>
      </w:pPr>
      <w:r>
        <w:rPr>
          <w:rFonts w:ascii="Arial" w:cs="Arial" w:eastAsia="Arial" w:hAnsi="Arial"/>
          <w:b/>
          <w:bCs/>
          <w:color w:val="003F7F"/>
          <w:sz w:val="24"/>
          <w:szCs w:val="24"/>
        </w:rPr>
        <w:t xml:space="preserve">5.2  Part Number Convention</w:t>
      </w:r>
    </w:p>
    <w:p>
      <w:pPr>
        <w:spacing w:after="80"/>
      </w:pPr>
      <w:r>
        <w:rPr>
          <w:rFonts w:ascii="Arial" w:cs="Arial" w:eastAsia="Arial" w:hAnsi="Arial"/>
          <w:color w:val="333333"/>
          <w:sz w:val="20"/>
          <w:szCs w:val="20"/>
        </w:rPr>
        <w:t xml:space="preserve">Part numbers identify physical items — manufactured parts, purchased components, and assemblies. They must be unique, permanent, and unambiguous.</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23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68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Breakdown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222222"/>
                <w:sz w:val="18"/>
                <w:szCs w:val="18"/>
              </w:rPr>
              <w:t xml:space="preserve">{CO}-{PRJ}-{CAT}{NNN}{VAR}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ABC-P01-M004-A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CO = Company code (2–3 letters). PRJ = Project code. CAT = Category (M=Mechanical, E=Electrical, P=PCB, S=Software, A=Assembly, C=Cable). NNN = 3-digit sequence. VAR = variant suffix (A, B, C for size/config variants).</w:t>
            </w:r>
          </w:p>
        </w:tc>
      </w:tr>
    </w:tbl>
    <w:p>
      <w:pPr>
        <w:spacing w:after="80"/>
      </w:pPr>
      <w:r>
        <w:t xml:space="preserve"> </w:t>
      </w:r>
    </w:p>
    <w:p>
      <w:pPr>
        <w:pStyle w:val="Heading3"/>
        <w:spacing w:after="80" w:before="180"/>
      </w:pPr>
      <w:r>
        <w:rPr>
          <w:rFonts w:ascii="Arial" w:cs="Arial" w:eastAsia="Arial" w:hAnsi="Arial"/>
          <w:b/>
          <w:bCs/>
          <w:color w:val="7A5000"/>
          <w:sz w:val="21"/>
          <w:szCs w:val="21"/>
        </w:rPr>
        <w:t xml:space="preserve">Part Category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700"/>
        <w:gridCol w:w="3060"/>
      </w:tblGrid>
      <w:tr>
        <w:tc>
          <w:tcPr>
            <w:tcW w:type="dxa" w:w="900"/>
            <w:tcBorders>
              <w:top w:val="single" w:color="CCCCCC" w:sz="1"/>
              <w:left w:val="single" w:color="CCCCCC" w:sz="1"/>
              <w:bottom w:val="single" w:color="CCCCCC" w:sz="1"/>
              <w:right w:val="single" w:color="CCCCCC" w:sz="1"/>
            </w:tcBorders>
            <w:shd w:fill="333355"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700"/>
            <w:tcBorders>
              <w:top w:val="single" w:color="CCCCCC" w:sz="1"/>
              <w:left w:val="single" w:color="CCCCCC" w:sz="1"/>
              <w:bottom w:val="single" w:color="CCCCCC" w:sz="1"/>
              <w:right w:val="single" w:color="CCCCCC" w:sz="1"/>
            </w:tcBorders>
            <w:shd w:fill="333355"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700"/>
            <w:tcBorders>
              <w:top w:val="single" w:color="CCCCCC" w:sz="1"/>
              <w:left w:val="single" w:color="CCCCCC" w:sz="1"/>
              <w:bottom w:val="single" w:color="CCCCCC" w:sz="1"/>
              <w:right w:val="single" w:color="CCCCCC" w:sz="1"/>
            </w:tcBorders>
            <w:shd w:fill="333355"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3060"/>
            <w:tcBorders>
              <w:top w:val="single" w:color="CCCCCC" w:sz="1"/>
              <w:left w:val="single" w:color="CCCCCC" w:sz="1"/>
              <w:bottom w:val="single" w:color="CCCCCC" w:sz="1"/>
              <w:right w:val="single" w:color="CCCCCC" w:sz="1"/>
            </w:tcBorders>
            <w:shd w:fill="333355"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Mechanical — Fabricated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Machined parts, brackets, housings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Items made in-house or by contract manufacturer to your drawing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Assembly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Subassemblies, top-level device assembly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Assembly of multiple parts. Drawing is an assembly drawing.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Electrical / Electronic</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PCBs, wiring harnesses, sensors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Includes PCBA (populated board). Separate from bare board (P).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PCB / PWB (bare board)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Bare printed circuit board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Fabricated to Gerber files; separate PN from PCBA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Software / Firmware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Embedded firmware, application software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Version-controlled separately per IEC 62304 if applicable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C</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Cable / Harness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Cable assemblies, wire harnesses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Controlled to a cable assembly drawing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F</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Fluid / Pneumatic</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Tubing, fittings, manifolds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Includes consumable fluid path components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Label / Labeling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Device labels, IFU, packaging labels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Controlled under labeling requirements; see also LBL prefix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X</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COTS / Purchased (standard)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Screws, bearings, off-the-shelf components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Use manufacturer PN as reference; assign internal PN for BOM tracking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Raw Material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Sheet stock, bar stock, adhesive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Material specification controls; assign PN for procurement control</w:t>
            </w:r>
          </w:p>
        </w:tc>
      </w:tr>
    </w:tbl>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COTS (Commercial Off-The-Shelf) items may use the manufacturer part number as a reference, but assign an internal PN for BOM and procurement control. This protects you when a supplier changes their PN or discontinues a part.</w:t>
      </w:r>
    </w:p>
    <w:p>
      <w:pPr>
        <w:spacing w:after="160"/>
      </w:pPr>
      <w:r>
        <w:t xml:space="preserve"> </w:t>
      </w:r>
    </w:p>
    <w:p>
      <w:pPr>
        <w:pStyle w:val="Heading2"/>
        <w:spacing w:after="100" w:before="240"/>
      </w:pPr>
      <w:r>
        <w:rPr>
          <w:rFonts w:ascii="Arial" w:cs="Arial" w:eastAsia="Arial" w:hAnsi="Arial"/>
          <w:b/>
          <w:bCs/>
          <w:color w:val="003F7F"/>
          <w:sz w:val="24"/>
          <w:szCs w:val="24"/>
        </w:rPr>
        <w:t xml:space="preserve">5.3  CAD File Naming Convention</w:t>
      </w:r>
    </w:p>
    <w:p>
      <w:pPr>
        <w:spacing w:after="80"/>
      </w:pPr>
      <w:r>
        <w:rPr>
          <w:rFonts w:ascii="Arial" w:cs="Arial" w:eastAsia="Arial" w:hAnsi="Arial"/>
          <w:color w:val="333333"/>
          <w:sz w:val="20"/>
          <w:szCs w:val="20"/>
        </w:rPr>
        <w:t xml:space="preserve">CAD files (native models, assemblies, sketches) follow a convention derived from the part number they represent. The goal is a 1:1 relationship between physical item and its CAD file, with clear type identification.</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CAD File Type</w:t>
            </w:r>
          </w:p>
        </w:tc>
        <w:tc>
          <w:tcPr>
            <w:tcW w:type="dxa" w:w="27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Naming Pattern</w:t>
            </w:r>
          </w:p>
        </w:tc>
        <w:tc>
          <w:tcPr>
            <w:tcW w:type="dxa" w:w="39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Manufactured part (single body)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{PN}.{ext}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7"/>
                <w:szCs w:val="17"/>
              </w:rPr>
              <w:t xml:space="preserve">ABC-P01-M004-A.sldprt  /  ABC-P01-M004-A.step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Assembly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{PN}_ASM.{ext}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7"/>
                <w:szCs w:val="17"/>
              </w:rPr>
              <w:t xml:space="preserve">ABC-P01-A001_ASM.sldasm</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Sub-assembly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{PN}_SA{NN}.{ext}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7"/>
                <w:szCs w:val="17"/>
              </w:rPr>
              <w:t xml:space="preserve">ABC-P01-A001_SA01.sldasm  (first sub-assembly)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Top-level / Full device assembly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{PN}_TOP.{ext}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7"/>
                <w:szCs w:val="17"/>
              </w:rPr>
              <w:t xml:space="preserve">ABC-P01-A001_TOP.sldasm</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Purchased / COTS reference model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{PN}_REF.{ext}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7"/>
                <w:szCs w:val="17"/>
              </w:rPr>
              <w:t xml:space="preserve">ABC-P01-X012_REF.sldprt  (reference only, not to be manufactured)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Weldment / inseparable assembly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{PN}_WELD.{ext}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7"/>
                <w:szCs w:val="17"/>
              </w:rPr>
              <w:t xml:space="preserve">ABC-P01-M007_WELD.sldprt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Sheet metal flat pattern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{PN}_FLAT.{ext}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7"/>
                <w:szCs w:val="17"/>
              </w:rPr>
              <w:t xml:space="preserve">ABC-P01-M009_FLAT.dxf</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Exploded view (for IFU/manual)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8"/>
                <w:szCs w:val="18"/>
              </w:rPr>
              <w:t xml:space="preserve">{PN}_EXPLODED.{ext}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7"/>
                <w:szCs w:val="17"/>
              </w:rPr>
              <w:t xml:space="preserve">ABC-P01-A001_EXPLODED.sldasm</w:t>
            </w:r>
          </w:p>
        </w:tc>
      </w:tr>
    </w:tbl>
    <w:p>
      <w:pPr>
        <w:spacing w:after="80"/>
      </w:pPr>
      <w:r>
        <w:t xml:space="preserve"> </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Native CAD files (.sldprt, .sldasm, .ipt, .iam, .step, .iges) are working files — stored in the Product Tree under a CAD subfolder.</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STEP or IGES neutral formats are required for all released items to ensure long-term accessibility without proprietary software.</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Do not include revision in the CAD filename — revision is managed by PDM/PLM or by folder versioning. The exception is drawing PDFs which carry the revision in their filename.</w:t>
      </w:r>
    </w:p>
    <w:p>
      <w:pPr>
        <w:spacing w:after="160"/>
      </w:pPr>
      <w:r>
        <w:t xml:space="preserve"> </w:t>
      </w:r>
    </w:p>
    <w:p>
      <w:pPr>
        <w:pStyle w:val="Heading2"/>
        <w:spacing w:after="100" w:before="240"/>
      </w:pPr>
      <w:r>
        <w:rPr>
          <w:rFonts w:ascii="Arial" w:cs="Arial" w:eastAsia="Arial" w:hAnsi="Arial"/>
          <w:b/>
          <w:bCs/>
          <w:color w:val="003F7F"/>
          <w:sz w:val="24"/>
          <w:szCs w:val="24"/>
        </w:rPr>
        <w:t xml:space="preserve">5.4  Engineering Drawing File Naming</w:t>
      </w:r>
    </w:p>
    <w:p>
      <w:pPr>
        <w:spacing w:after="80"/>
      </w:pPr>
      <w:r>
        <w:rPr>
          <w:rFonts w:ascii="Arial" w:cs="Arial" w:eastAsia="Arial" w:hAnsi="Arial"/>
          <w:color w:val="333333"/>
          <w:sz w:val="20"/>
          <w:szCs w:val="20"/>
        </w:rPr>
        <w:t xml:space="preserve">Engineering drawings are controlled documents. They carry their own document number (DWG-NNN) separate from the part number they describe, per ASME Y14.100.</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Drawing Type</w:t>
            </w:r>
          </w:p>
        </w:tc>
        <w:tc>
          <w:tcPr>
            <w:tcW w:type="dxa" w:w="27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Naming Pattern</w:t>
            </w:r>
          </w:p>
        </w:tc>
        <w:tc>
          <w:tcPr>
            <w:tcW w:type="dxa" w:w="39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Detail drawing (single part)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DWG-{NNN}_Rev{##}_{PN}_{Title}.{ext}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6"/>
                <w:szCs w:val="16"/>
              </w:rPr>
              <w:t xml:space="preserve">DWG-007_Rev-_ABC-P01-M004_Housing_Cover.pdf</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Assembly drawing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DWG-{NNN}_Rev{##}_{PN}_ASM_{Title}.{ext}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6"/>
                <w:szCs w:val="16"/>
              </w:rPr>
              <w:t xml:space="preserve">DWG-012_RevA_ABC-P01-A001_ASM_Top_Assembly.pdf</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Bill of Materials (BOM)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DWG-{NNN}_Rev{##}_{PN}_BOM.xlsx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6"/>
                <w:szCs w:val="16"/>
              </w:rPr>
              <w:t xml:space="preserve">DWG-013_Rev1_ABC-P01-A001_BOM.xlsx</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Wiring / schematic diagram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DWG-{NNN}_Rev{##}_{PN}_SCHEM.pdf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6"/>
                <w:szCs w:val="16"/>
              </w:rPr>
              <w:t xml:space="preserve">DWG-015_RevB_ABC-P01-E003_SCHEM.pdf</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Cable assembly drawing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DWG-{NNN}_Rev{##}_{PN}_CABLE.pdf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6"/>
                <w:szCs w:val="16"/>
              </w:rPr>
              <w:t xml:space="preserve">DWG-018_Rev-_ABC-P01-C002_CABLE.pdf</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Fabrication / process drawing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DWG-{NNN}_Rev{##}_{PN}_FAB.pdf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6"/>
                <w:szCs w:val="16"/>
              </w:rPr>
              <w:t xml:space="preserve">DWG-021_RevA_ABC-P01-M004_FAB.pdf</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Released drawing (PDF, approved)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Same as above with _RELEASED suffix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5C1A"/>
                <w:sz w:val="16"/>
                <w:szCs w:val="16"/>
              </w:rPr>
              <w:t xml:space="preserve">DWG-007_RevA_ABC-P01-M004_Housing_Cover_RELEASED.pdf</w:t>
            </w:r>
          </w:p>
        </w:tc>
      </w:tr>
    </w:tbl>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ASME Y14.35: The initial drawing release uses Rev — (dash), not Rev A. Rev A is the first revision after initial release. Omit letters I, O, Q, S, X, Z from the revision sequence.</w:t>
      </w:r>
    </w:p>
    <w:p>
      <w:pPr>
        <w:spacing w:after="160"/>
      </w:pPr>
      <w:r>
        <w:t xml:space="preserve"> </w:t>
      </w:r>
    </w:p>
    <w:p>
      <w:pPr>
        <w:pStyle w:val="Heading2"/>
        <w:spacing w:after="100" w:before="240"/>
      </w:pPr>
      <w:r>
        <w:rPr>
          <w:rFonts w:ascii="Arial" w:cs="Arial" w:eastAsia="Arial" w:hAnsi="Arial"/>
          <w:b/>
          <w:bCs/>
          <w:color w:val="003F7F"/>
          <w:sz w:val="24"/>
          <w:szCs w:val="24"/>
        </w:rPr>
        <w:t xml:space="preserve">5.5  Drawing Title Block Requirements (ASME Y14.1 / Y14.100)</w:t>
      </w:r>
    </w:p>
    <w:p>
      <w:pPr>
        <w:spacing w:after="80"/>
      </w:pPr>
      <w:r>
        <w:rPr>
          <w:rFonts w:ascii="Arial" w:cs="Arial" w:eastAsia="Arial" w:hAnsi="Arial"/>
          <w:color w:val="333333"/>
          <w:sz w:val="20"/>
          <w:szCs w:val="20"/>
        </w:rPr>
        <w:t xml:space="preserve">Every engineering drawing title block must contain at minimum:</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Company name and CAGE code</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Drawing number (DWG-NNN)</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Drawing title — per ASME Y14.100 Appendix C title convention</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Part or Identifying Number (PIN) of the item described</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Revision level and revision date</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Sheet number and total sheet count</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Scale, units, and projection angle (third-angle for US; first-angle for international)</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Approval signatures: Drawn by / Checked by / Approved by with dates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Change record / revision history block</w:t>
      </w:r>
    </w:p>
    <w:p>
      <w:pPr>
        <w:spacing w:after="200"/>
      </w:pPr>
      <w:r>
        <w:t xml:space="preserve"> </w:t>
      </w:r>
    </w:p>
    <w:p>
      <w:r>
        <w:br w:type="page"/>
      </w:r>
    </w:p>
    <w:p>
      <w:pPr>
        <w:pStyle w:val="Heading1"/>
        <w:pBdr>
          <w:bottom w:val="single" w:color="003F7F" w:sz="6" w:space="6"/>
        </w:pBdr>
        <w:spacing w:after="140" w:before="340"/>
      </w:pPr>
      <w:r>
        <w:rPr>
          <w:rFonts w:ascii="Arial" w:cs="Arial" w:eastAsia="Arial" w:hAnsi="Arial"/>
          <w:b/>
          <w:bCs/>
          <w:color w:val="003F7F"/>
          <w:sz w:val="30"/>
          <w:szCs w:val="30"/>
        </w:rPr>
        <w:t xml:space="preserve">6.  Folder Structure</w:t>
      </w:r>
    </w:p>
    <w:p>
      <w:pPr>
        <w:pStyle w:val="Heading2"/>
        <w:spacing w:after="100" w:before="240"/>
      </w:pPr>
      <w:r>
        <w:rPr>
          <w:rFonts w:ascii="Arial" w:cs="Arial" w:eastAsia="Arial" w:hAnsi="Arial"/>
          <w:b/>
          <w:bCs/>
          <w:color w:val="003F7F"/>
          <w:sz w:val="24"/>
          <w:szCs w:val="24"/>
        </w:rPr>
        <w:t xml:space="preserve">6.1  Root Organization</w:t>
      </w:r>
    </w:p>
    <w:p>
      <w:pPr>
        <w:spacing w:after="80"/>
      </w:pPr>
      <w:r>
        <w:rPr>
          <w:rFonts w:ascii="Arial" w:cs="Arial" w:eastAsia="Arial" w:hAnsi="Arial"/>
          <w:color w:val="333333"/>
          <w:sz w:val="20"/>
          <w:szCs w:val="20"/>
        </w:rPr>
        <w:t xml:space="preserve">The root QMS folder contains two primary trees plus system folders. This applies whether hosted on a local drive, network share, or cloud sync folder (Google Drive, OneDrive, SharePoint):</w:t>
      </w:r>
    </w:p>
    <w:p>
      <w:pPr>
        <w:spacing w:after="40"/>
      </w:pPr>
      <w:r>
        <w:t xml:space="preserve"> </w:t>
      </w:r>
    </w:p>
    <w:p>
      <w:pPr>
        <w:shd w:fill="F0F4F8" w:val="clear"/>
        <w:spacing w:after="60"/>
        <w:ind w:left="360"/>
      </w:pPr>
      <w:r>
        <w:rPr>
          <w:rFonts w:ascii="Courier New" w:cs="Courier New" w:eastAsia="Courier New" w:hAnsi="Courier New"/>
          <w:color w:val="003366"/>
          <w:sz w:val="18"/>
          <w:szCs w:val="18"/>
        </w:rPr>
        <w:t xml:space="preserve">QMS_ROOT/</w:t>
      </w:r>
    </w:p>
    <w:p>
      <w:pPr>
        <w:shd w:fill="F0F4F8" w:val="clear"/>
        <w:spacing w:after="60"/>
        <w:ind w:left="360"/>
      </w:pPr>
      <w:r>
        <w:rPr>
          <w:rFonts w:ascii="Courier New" w:cs="Courier New" w:eastAsia="Courier New" w:hAnsi="Courier New"/>
          <w:color w:val="003366"/>
          <w:sz w:val="18"/>
          <w:szCs w:val="18"/>
        </w:rPr>
        <w:t xml:space="preserve">├── QMS/                  ← Organization-level documents (shared across all projects)</w:t>
      </w:r>
    </w:p>
    <w:p>
      <w:pPr>
        <w:shd w:fill="F0F4F8" w:val="clear"/>
        <w:spacing w:after="60"/>
        <w:ind w:left="360"/>
      </w:pPr>
      <w:r>
        <w:rPr>
          <w:rFonts w:ascii="Courier New" w:cs="Courier New" w:eastAsia="Courier New" w:hAnsi="Courier New"/>
          <w:color w:val="003366"/>
          <w:sz w:val="18"/>
          <w:szCs w:val="18"/>
        </w:rPr>
        <w:t xml:space="preserve">├── PRODUCTS/             ← Product-level documents (one subfolder per device/project)</w:t>
      </w:r>
    </w:p>
    <w:p>
      <w:pPr>
        <w:shd w:fill="F0F4F8" w:val="clear"/>
        <w:spacing w:after="60"/>
        <w:ind w:left="360"/>
      </w:pPr>
      <w:r>
        <w:rPr>
          <w:rFonts w:ascii="Courier New" w:cs="Courier New" w:eastAsia="Courier New" w:hAnsi="Courier New"/>
          <w:color w:val="003366"/>
          <w:sz w:val="18"/>
          <w:szCs w:val="18"/>
        </w:rPr>
        <w:t xml:space="preserve">├── _REGISTER/            ← Document register, audit log, routing queue, team roster</w:t>
      </w:r>
    </w:p>
    <w:p>
      <w:pPr>
        <w:shd w:fill="F0F4F8" w:val="clear"/>
        <w:spacing w:after="60"/>
        <w:ind w:left="360"/>
      </w:pPr>
      <w:r>
        <w:rPr>
          <w:rFonts w:ascii="Courier New" w:cs="Courier New" w:eastAsia="Courier New" w:hAnsi="Courier New"/>
          <w:color w:val="003366"/>
          <w:sz w:val="18"/>
          <w:szCs w:val="18"/>
        </w:rPr>
        <w:t xml:space="preserve">├── _ARCHIVE/             ← Obsoleted documents (permanent, read-only, never delete)</w:t>
      </w:r>
    </w:p>
    <w:p>
      <w:pPr>
        <w:shd w:fill="F0F4F8" w:val="clear"/>
        <w:spacing w:after="60"/>
        <w:ind w:left="360"/>
      </w:pPr>
      <w:r>
        <w:rPr>
          <w:rFonts w:ascii="Courier New" w:cs="Courier New" w:eastAsia="Courier New" w:hAnsi="Courier New"/>
          <w:color w:val="003366"/>
          <w:sz w:val="18"/>
          <w:szCs w:val="18"/>
        </w:rPr>
        <w:t xml:space="preserve">└── _SCRIPTS/             ← DMS automation scripts</w:t>
      </w:r>
    </w:p>
    <w:p>
      <w:pPr>
        <w:spacing w:after="160"/>
      </w:pPr>
      <w:r>
        <w:t xml:space="preserve"> </w:t>
      </w:r>
    </w:p>
    <w:p>
      <w:pPr>
        <w:pStyle w:val="Heading2"/>
        <w:spacing w:after="100" w:before="240"/>
      </w:pPr>
      <w:r>
        <w:rPr>
          <w:rFonts w:ascii="Arial" w:cs="Arial" w:eastAsia="Arial" w:hAnsi="Arial"/>
          <w:b/>
          <w:bCs/>
          <w:color w:val="003F7F"/>
          <w:sz w:val="24"/>
          <w:szCs w:val="24"/>
        </w:rPr>
        <w:t xml:space="preserve">6.2  QMS Tree — Organization-Level Documents</w:t>
      </w:r>
    </w:p>
    <w:p>
      <w:pPr>
        <w:spacing w:after="80"/>
      </w:pPr>
      <w:r>
        <w:rPr>
          <w:rFonts w:ascii="Arial" w:cs="Arial" w:eastAsia="Arial" w:hAnsi="Arial"/>
          <w:color w:val="333333"/>
          <w:sz w:val="20"/>
          <w:szCs w:val="20"/>
        </w:rPr>
        <w:t xml:space="preserve">Organized by process area, mirroring ISO 13485 clause ordering. Each folder contains Draft, In_Review, Approved_Pending, and Effective subfolders for lifecycle management:</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c>
          <w:tcPr>
            <w:tcW w:type="dxa" w:w="32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Folder</w:t>
            </w:r>
          </w:p>
        </w:tc>
        <w:tc>
          <w:tcPr>
            <w:tcW w:type="dxa" w:w="18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Doc Prefixes</w:t>
            </w:r>
          </w:p>
        </w:tc>
        <w:tc>
          <w:tcPr>
            <w:tcW w:type="dxa" w:w="432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01_QUALITY_MANUAL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QM</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Quality Manual, quality policy documents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02_SOPs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SOP</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All Standard Operating Procedures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03_WORK_INSTRUCTIONS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WI</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Step-by-step task instructions supporting SOPs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04_FORMS_TEMPLATES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FM</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Blank forms and record templates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05_SPECIFICATIONS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SP</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Product-agnostic specifications (material specs, process specs)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06_RISK_MANAGEMENT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RM</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Risk management SOPs and organization-level risk templates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07_DESIGN_CONTROL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DC</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Design control SOPs and templates (not project DDFs)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08_SUPPLIER_MANAGEMENT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SUP</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Supplier qualifications, approved supplier list, audit records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09_CAPA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CA</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Corrective and Preventive Action records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10_AUDIT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AU</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Internal audit plans, schedules, and reports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11_TRAINING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TR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Training records and competency matrices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12_LABELING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LBL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Device labeling templates and approved label copies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13_VALIDATION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VAL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Validation protocols and reports (IQ/OQ/PQ)</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14_CHANGE_REQUESTS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CR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All Change Request forms and records</w:t>
            </w:r>
          </w:p>
        </w:tc>
      </w:tr>
    </w:tbl>
    <w:p>
      <w:pPr>
        <w:spacing w:after="160"/>
      </w:pPr>
      <w:r>
        <w:t xml:space="preserve"> </w:t>
      </w:r>
    </w:p>
    <w:p>
      <w:pPr>
        <w:pStyle w:val="Heading2"/>
        <w:spacing w:after="100" w:before="240"/>
      </w:pPr>
      <w:r>
        <w:rPr>
          <w:rFonts w:ascii="Arial" w:cs="Arial" w:eastAsia="Arial" w:hAnsi="Arial"/>
          <w:b/>
          <w:bCs/>
          <w:color w:val="003F7F"/>
          <w:sz w:val="24"/>
          <w:szCs w:val="24"/>
        </w:rPr>
        <w:t xml:space="preserve">6.3  Product Tree — Project-Level Documents</w:t>
      </w:r>
    </w:p>
    <w:p>
      <w:pPr>
        <w:spacing w:after="80"/>
      </w:pPr>
      <w:r>
        <w:rPr>
          <w:rFonts w:ascii="Arial" w:cs="Arial" w:eastAsia="Arial" w:hAnsi="Arial"/>
          <w:color w:val="333333"/>
          <w:sz w:val="20"/>
          <w:szCs w:val="20"/>
        </w:rPr>
        <w:t xml:space="preserve">Each product or development project gets its own folder under PRODUCTS/. The folder name encodes the project code and device name. Inside, the structure is standardized and mirrors the regulatory framework:</w:t>
      </w:r>
    </w:p>
    <w:p>
      <w:pPr>
        <w:spacing w:after="40"/>
      </w:pPr>
      <w:r>
        <w:t xml:space="preserve"> </w:t>
      </w:r>
    </w:p>
    <w:p>
      <w:pPr>
        <w:shd w:fill="F0F4F8" w:val="clear"/>
        <w:spacing w:after="60"/>
        <w:ind w:left="360"/>
      </w:pPr>
      <w:r>
        <w:rPr>
          <w:rFonts w:ascii="Courier New" w:cs="Courier New" w:eastAsia="Courier New" w:hAnsi="Courier New"/>
          <w:color w:val="003366"/>
          <w:sz w:val="18"/>
          <w:szCs w:val="18"/>
        </w:rPr>
        <w:t xml:space="preserve">PRODUCTS/</w:t>
      </w:r>
    </w:p>
    <w:p>
      <w:pPr>
        <w:shd w:fill="F0F4F8" w:val="clear"/>
        <w:spacing w:after="60"/>
        <w:ind w:left="360"/>
      </w:pPr>
      <w:r>
        <w:rPr>
          <w:rFonts w:ascii="Courier New" w:cs="Courier New" w:eastAsia="Courier New" w:hAnsi="Courier New"/>
          <w:color w:val="003366"/>
          <w:sz w:val="18"/>
          <w:szCs w:val="18"/>
        </w:rPr>
        <w:t xml:space="preserve">└── PRJ-001_DeviceName/</w:t>
      </w:r>
    </w:p>
    <w:p>
      <w:pPr>
        <w:shd w:fill="F0F4F8" w:val="clear"/>
        <w:spacing w:after="60"/>
        <w:ind w:left="360"/>
      </w:pPr>
      <w:r>
        <w:rPr>
          <w:rFonts w:ascii="Courier New" w:cs="Courier New" w:eastAsia="Courier New" w:hAnsi="Courier New"/>
          <w:color w:val="003366"/>
          <w:sz w:val="18"/>
          <w:szCs w:val="18"/>
        </w:rPr>
        <w:t xml:space="preserve">    ├── DDF/                         ← Design &amp; Development File (was DHF)</w:t>
      </w:r>
    </w:p>
    <w:p>
      <w:pPr>
        <w:shd w:fill="F0F4F8" w:val="clear"/>
        <w:spacing w:after="60"/>
        <w:ind w:left="360"/>
      </w:pPr>
      <w:r>
        <w:rPr>
          <w:rFonts w:ascii="Courier New" w:cs="Courier New" w:eastAsia="Courier New" w:hAnsi="Courier New"/>
          <w:color w:val="003366"/>
          <w:sz w:val="18"/>
          <w:szCs w:val="18"/>
        </w:rPr>
        <w:t xml:space="preserve">    │   ├── 01_Design_Plan</w:t>
      </w:r>
    </w:p>
    <w:p>
      <w:pPr>
        <w:shd w:fill="F0F4F8" w:val="clear"/>
        <w:spacing w:after="60"/>
        <w:ind w:left="360"/>
      </w:pPr>
      <w:r>
        <w:rPr>
          <w:rFonts w:ascii="Courier New" w:cs="Courier New" w:eastAsia="Courier New" w:hAnsi="Courier New"/>
          <w:color w:val="003366"/>
          <w:sz w:val="18"/>
          <w:szCs w:val="18"/>
        </w:rPr>
        <w:t xml:space="preserve">    │   ├── 02_User_Needs_Requirements</w:t>
      </w:r>
    </w:p>
    <w:p>
      <w:pPr>
        <w:shd w:fill="F0F4F8" w:val="clear"/>
        <w:spacing w:after="60"/>
        <w:ind w:left="360"/>
      </w:pPr>
      <w:r>
        <w:rPr>
          <w:rFonts w:ascii="Courier New" w:cs="Courier New" w:eastAsia="Courier New" w:hAnsi="Courier New"/>
          <w:color w:val="003366"/>
          <w:sz w:val="18"/>
          <w:szCs w:val="18"/>
        </w:rPr>
        <w:t xml:space="preserve">    │   ├── 03_Design_Inputs</w:t>
      </w:r>
    </w:p>
    <w:p>
      <w:pPr>
        <w:shd w:fill="F0F4F8" w:val="clear"/>
        <w:spacing w:after="60"/>
        <w:ind w:left="360"/>
      </w:pPr>
      <w:r>
        <w:rPr>
          <w:rFonts w:ascii="Courier New" w:cs="Courier New" w:eastAsia="Courier New" w:hAnsi="Courier New"/>
          <w:color w:val="003366"/>
          <w:sz w:val="18"/>
          <w:szCs w:val="18"/>
        </w:rPr>
        <w:t xml:space="preserve">    │   ├── 04_Design_Outputs</w:t>
      </w:r>
    </w:p>
    <w:p>
      <w:pPr>
        <w:shd w:fill="F0F4F8" w:val="clear"/>
        <w:spacing w:after="60"/>
        <w:ind w:left="360"/>
      </w:pPr>
      <w:r>
        <w:rPr>
          <w:rFonts w:ascii="Courier New" w:cs="Courier New" w:eastAsia="Courier New" w:hAnsi="Courier New"/>
          <w:color w:val="003366"/>
          <w:sz w:val="18"/>
          <w:szCs w:val="18"/>
        </w:rPr>
        <w:t xml:space="preserve">    │   ├── 05_Design_Reviews</w:t>
      </w:r>
    </w:p>
    <w:p>
      <w:pPr>
        <w:shd w:fill="F0F4F8" w:val="clear"/>
        <w:spacing w:after="60"/>
        <w:ind w:left="360"/>
      </w:pPr>
      <w:r>
        <w:rPr>
          <w:rFonts w:ascii="Courier New" w:cs="Courier New" w:eastAsia="Courier New" w:hAnsi="Courier New"/>
          <w:color w:val="003366"/>
          <w:sz w:val="18"/>
          <w:szCs w:val="18"/>
        </w:rPr>
        <w:t xml:space="preserve">    │   ├── 06_Verification</w:t>
      </w:r>
    </w:p>
    <w:p>
      <w:pPr>
        <w:shd w:fill="F0F4F8" w:val="clear"/>
        <w:spacing w:after="60"/>
        <w:ind w:left="360"/>
      </w:pPr>
      <w:r>
        <w:rPr>
          <w:rFonts w:ascii="Courier New" w:cs="Courier New" w:eastAsia="Courier New" w:hAnsi="Courier New"/>
          <w:color w:val="003366"/>
          <w:sz w:val="18"/>
          <w:szCs w:val="18"/>
        </w:rPr>
        <w:t xml:space="preserve">    │   ├── 07_Validation</w:t>
      </w:r>
    </w:p>
    <w:p>
      <w:pPr>
        <w:shd w:fill="F0F4F8" w:val="clear"/>
        <w:spacing w:after="60"/>
        <w:ind w:left="360"/>
      </w:pPr>
      <w:r>
        <w:rPr>
          <w:rFonts w:ascii="Courier New" w:cs="Courier New" w:eastAsia="Courier New" w:hAnsi="Courier New"/>
          <w:color w:val="003366"/>
          <w:sz w:val="18"/>
          <w:szCs w:val="18"/>
        </w:rPr>
        <w:t xml:space="preserve">    │   ├── 08_Design_Transfer</w:t>
      </w:r>
    </w:p>
    <w:p>
      <w:pPr>
        <w:shd w:fill="F0F4F8" w:val="clear"/>
        <w:spacing w:after="60"/>
        <w:ind w:left="360"/>
      </w:pPr>
      <w:r>
        <w:rPr>
          <w:rFonts w:ascii="Courier New" w:cs="Courier New" w:eastAsia="Courier New" w:hAnsi="Courier New"/>
          <w:color w:val="003366"/>
          <w:sz w:val="18"/>
          <w:szCs w:val="18"/>
        </w:rPr>
        <w:t xml:space="preserve">    │   ├── 09_Design_Changes</w:t>
      </w:r>
    </w:p>
    <w:p>
      <w:pPr>
        <w:shd w:fill="F0F4F8" w:val="clear"/>
        <w:spacing w:after="60"/>
        <w:ind w:left="360"/>
      </w:pPr>
      <w:r>
        <w:rPr>
          <w:rFonts w:ascii="Courier New" w:cs="Courier New" w:eastAsia="Courier New" w:hAnsi="Courier New"/>
          <w:color w:val="003366"/>
          <w:sz w:val="18"/>
          <w:szCs w:val="18"/>
        </w:rPr>
        <w:t xml:space="preserve">    │   └── 00_DDF_Index.xlsx         ← Master index of all DDF contents</w:t>
      </w:r>
    </w:p>
    <w:p>
      <w:pPr>
        <w:shd w:fill="F0F4F8" w:val="clear"/>
        <w:spacing w:after="60"/>
        <w:ind w:left="360"/>
      </w:pPr>
      <w:r>
        <w:rPr>
          <w:rFonts w:ascii="Courier New" w:cs="Courier New" w:eastAsia="Courier New" w:hAnsi="Courier New"/>
          <w:color w:val="003366"/>
          <w:sz w:val="18"/>
          <w:szCs w:val="18"/>
        </w:rPr>
        <w:t xml:space="preserve">    ├── MDF/                         ← Medical Device File (was DMR + DHR)</w:t>
      </w:r>
    </w:p>
    <w:p>
      <w:pPr>
        <w:shd w:fill="F0F4F8" w:val="clear"/>
        <w:spacing w:after="60"/>
        <w:ind w:left="360"/>
      </w:pPr>
      <w:r>
        <w:rPr>
          <w:rFonts w:ascii="Courier New" w:cs="Courier New" w:eastAsia="Courier New" w:hAnsi="Courier New"/>
          <w:color w:val="003366"/>
          <w:sz w:val="18"/>
          <w:szCs w:val="18"/>
        </w:rPr>
        <w:t xml:space="preserve">    │   ├── Specifications/</w:t>
      </w:r>
    </w:p>
    <w:p>
      <w:pPr>
        <w:shd w:fill="F0F4F8" w:val="clear"/>
        <w:spacing w:after="60"/>
        <w:ind w:left="360"/>
      </w:pPr>
      <w:r>
        <w:rPr>
          <w:rFonts w:ascii="Courier New" w:cs="Courier New" w:eastAsia="Courier New" w:hAnsi="Courier New"/>
          <w:color w:val="003366"/>
          <w:sz w:val="18"/>
          <w:szCs w:val="18"/>
        </w:rPr>
        <w:t xml:space="preserve">    │   ├── Drawings/                ← Controlled released drawing PDFs</w:t>
      </w:r>
    </w:p>
    <w:p>
      <w:pPr>
        <w:shd w:fill="F0F4F8" w:val="clear"/>
        <w:spacing w:after="60"/>
        <w:ind w:left="360"/>
      </w:pPr>
      <w:r>
        <w:rPr>
          <w:rFonts w:ascii="Courier New" w:cs="Courier New" w:eastAsia="Courier New" w:hAnsi="Courier New"/>
          <w:color w:val="003366"/>
          <w:sz w:val="18"/>
          <w:szCs w:val="18"/>
        </w:rPr>
        <w:t xml:space="preserve">    │   ├── Manufacturing/           ← Work instructions, process controls</w:t>
      </w:r>
    </w:p>
    <w:p>
      <w:pPr>
        <w:shd w:fill="F0F4F8" w:val="clear"/>
        <w:spacing w:after="60"/>
        <w:ind w:left="360"/>
      </w:pPr>
      <w:r>
        <w:rPr>
          <w:rFonts w:ascii="Courier New" w:cs="Courier New" w:eastAsia="Courier New" w:hAnsi="Courier New"/>
          <w:color w:val="003366"/>
          <w:sz w:val="18"/>
          <w:szCs w:val="18"/>
        </w:rPr>
        <w:t xml:space="preserve">    │   ├── Batch_Records/           ← DHR-equivalent production records</w:t>
      </w:r>
    </w:p>
    <w:p>
      <w:pPr>
        <w:shd w:fill="F0F4F8" w:val="clear"/>
        <w:spacing w:after="60"/>
        <w:ind w:left="360"/>
      </w:pPr>
      <w:r>
        <w:rPr>
          <w:rFonts w:ascii="Courier New" w:cs="Courier New" w:eastAsia="Courier New" w:hAnsi="Courier New"/>
          <w:color w:val="003366"/>
          <w:sz w:val="18"/>
          <w:szCs w:val="18"/>
        </w:rPr>
        <w:t xml:space="preserve">    │   └── 00_MDF_Index.xlsx        ← Master index of all MDF contents</w:t>
      </w:r>
    </w:p>
    <w:p>
      <w:pPr>
        <w:shd w:fill="F0F4F8" w:val="clear"/>
        <w:spacing w:after="60"/>
        <w:ind w:left="360"/>
      </w:pPr>
      <w:r>
        <w:rPr>
          <w:rFonts w:ascii="Courier New" w:cs="Courier New" w:eastAsia="Courier New" w:hAnsi="Courier New"/>
          <w:color w:val="003366"/>
          <w:sz w:val="18"/>
          <w:szCs w:val="18"/>
        </w:rPr>
        <w:t xml:space="preserve">    ├── RMF/                         ← Risk Management File (ISO 14971)</w:t>
      </w:r>
    </w:p>
    <w:p>
      <w:pPr>
        <w:shd w:fill="F0F4F8" w:val="clear"/>
        <w:spacing w:after="60"/>
        <w:ind w:left="360"/>
      </w:pPr>
      <w:r>
        <w:rPr>
          <w:rFonts w:ascii="Courier New" w:cs="Courier New" w:eastAsia="Courier New" w:hAnsi="Courier New"/>
          <w:color w:val="003366"/>
          <w:sz w:val="18"/>
          <w:szCs w:val="18"/>
        </w:rPr>
        <w:t xml:space="preserve">    │   ├── Risk_Management_Plan</w:t>
      </w:r>
    </w:p>
    <w:p>
      <w:pPr>
        <w:shd w:fill="F0F4F8" w:val="clear"/>
        <w:spacing w:after="60"/>
        <w:ind w:left="360"/>
      </w:pPr>
      <w:r>
        <w:rPr>
          <w:rFonts w:ascii="Courier New" w:cs="Courier New" w:eastAsia="Courier New" w:hAnsi="Courier New"/>
          <w:color w:val="003366"/>
          <w:sz w:val="18"/>
          <w:szCs w:val="18"/>
        </w:rPr>
        <w:t xml:space="preserve">    │   ├── Risk_Analysis</w:t>
      </w:r>
    </w:p>
    <w:p>
      <w:pPr>
        <w:shd w:fill="F0F4F8" w:val="clear"/>
        <w:spacing w:after="60"/>
        <w:ind w:left="360"/>
      </w:pPr>
      <w:r>
        <w:rPr>
          <w:rFonts w:ascii="Courier New" w:cs="Courier New" w:eastAsia="Courier New" w:hAnsi="Courier New"/>
          <w:color w:val="003366"/>
          <w:sz w:val="18"/>
          <w:szCs w:val="18"/>
        </w:rPr>
        <w:t xml:space="preserve">    │   ├── Risk_Evaluation</w:t>
      </w:r>
    </w:p>
    <w:p>
      <w:pPr>
        <w:shd w:fill="F0F4F8" w:val="clear"/>
        <w:spacing w:after="60"/>
        <w:ind w:left="360"/>
      </w:pPr>
      <w:r>
        <w:rPr>
          <w:rFonts w:ascii="Courier New" w:cs="Courier New" w:eastAsia="Courier New" w:hAnsi="Courier New"/>
          <w:color w:val="003366"/>
          <w:sz w:val="18"/>
          <w:szCs w:val="18"/>
        </w:rPr>
        <w:t xml:space="preserve">    │   ├── Risk_Control</w:t>
      </w:r>
    </w:p>
    <w:p>
      <w:pPr>
        <w:shd w:fill="F0F4F8" w:val="clear"/>
        <w:spacing w:after="60"/>
        <w:ind w:left="360"/>
      </w:pPr>
      <w:r>
        <w:rPr>
          <w:rFonts w:ascii="Courier New" w:cs="Courier New" w:eastAsia="Courier New" w:hAnsi="Courier New"/>
          <w:color w:val="003366"/>
          <w:sz w:val="18"/>
          <w:szCs w:val="18"/>
        </w:rPr>
        <w:t xml:space="preserve">    │   └── Risk_Management_Report</w:t>
      </w:r>
    </w:p>
    <w:p>
      <w:pPr>
        <w:shd w:fill="F0F4F8" w:val="clear"/>
        <w:spacing w:after="60"/>
        <w:ind w:left="360"/>
      </w:pPr>
      <w:r>
        <w:rPr>
          <w:rFonts w:ascii="Courier New" w:cs="Courier New" w:eastAsia="Courier New" w:hAnsi="Courier New"/>
          <w:color w:val="003366"/>
          <w:sz w:val="18"/>
          <w:szCs w:val="18"/>
        </w:rPr>
        <w:t xml:space="preserve">    ├── CAD/                         ← Native CAD files (working)</w:t>
      </w:r>
    </w:p>
    <w:p>
      <w:pPr>
        <w:shd w:fill="F0F4F8" w:val="clear"/>
        <w:spacing w:after="60"/>
        <w:ind w:left="360"/>
      </w:pPr>
      <w:r>
        <w:rPr>
          <w:rFonts w:ascii="Courier New" w:cs="Courier New" w:eastAsia="Courier New" w:hAnsi="Courier New"/>
          <w:color w:val="003366"/>
          <w:sz w:val="18"/>
          <w:szCs w:val="18"/>
        </w:rPr>
        <w:t xml:space="preserve">    │   ├── Parts/</w:t>
      </w:r>
    </w:p>
    <w:p>
      <w:pPr>
        <w:shd w:fill="F0F4F8" w:val="clear"/>
        <w:spacing w:after="60"/>
        <w:ind w:left="360"/>
      </w:pPr>
      <w:r>
        <w:rPr>
          <w:rFonts w:ascii="Courier New" w:cs="Courier New" w:eastAsia="Courier New" w:hAnsi="Courier New"/>
          <w:color w:val="003366"/>
          <w:sz w:val="18"/>
          <w:szCs w:val="18"/>
        </w:rPr>
        <w:t xml:space="preserve">    │   ├── Assemblies/</w:t>
      </w:r>
    </w:p>
    <w:p>
      <w:pPr>
        <w:shd w:fill="F0F4F8" w:val="clear"/>
        <w:spacing w:after="60"/>
        <w:ind w:left="360"/>
      </w:pPr>
      <w:r>
        <w:rPr>
          <w:rFonts w:ascii="Courier New" w:cs="Courier New" w:eastAsia="Courier New" w:hAnsi="Courier New"/>
          <w:color w:val="003366"/>
          <w:sz w:val="18"/>
          <w:szCs w:val="18"/>
        </w:rPr>
        <w:t xml:space="preserve">    │   ├── Released/                ← Released STEP / neutral formats</w:t>
      </w:r>
    </w:p>
    <w:p>
      <w:pPr>
        <w:shd w:fill="F0F4F8" w:val="clear"/>
        <w:spacing w:after="60"/>
        <w:ind w:left="360"/>
      </w:pPr>
      <w:r>
        <w:rPr>
          <w:rFonts w:ascii="Courier New" w:cs="Courier New" w:eastAsia="Courier New" w:hAnsi="Courier New"/>
          <w:color w:val="003366"/>
          <w:sz w:val="18"/>
          <w:szCs w:val="18"/>
        </w:rPr>
        <w:t xml:space="preserve">    │   └── Reference/               ← COTS reference models</w:t>
      </w:r>
    </w:p>
    <w:p>
      <w:pPr>
        <w:shd w:fill="F0F4F8" w:val="clear"/>
        <w:spacing w:after="60"/>
        <w:ind w:left="360"/>
      </w:pPr>
      <w:r>
        <w:rPr>
          <w:rFonts w:ascii="Courier New" w:cs="Courier New" w:eastAsia="Courier New" w:hAnsi="Courier New"/>
          <w:color w:val="003366"/>
          <w:sz w:val="18"/>
          <w:szCs w:val="18"/>
        </w:rPr>
        <w:t xml:space="preserve">    ├── Regulatory/                  ← Submissions, correspondence, clearances</w:t>
      </w:r>
    </w:p>
    <w:p>
      <w:pPr>
        <w:shd w:fill="F0F4F8" w:val="clear"/>
        <w:spacing w:after="60"/>
        <w:ind w:left="360"/>
      </w:pPr>
      <w:r>
        <w:rPr>
          <w:rFonts w:ascii="Courier New" w:cs="Courier New" w:eastAsia="Courier New" w:hAnsi="Courier New"/>
          <w:color w:val="003366"/>
          <w:sz w:val="18"/>
          <w:szCs w:val="18"/>
        </w:rPr>
        <w:t xml:space="preserve">    └── QMS_Refs/                    ← Log of QMS doc revisions used on this project</w:t>
      </w:r>
    </w:p>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The DDF must either contain documents or reference them. Use the DDF Index (00_DDF_Index.xlsx) to reference QMS documents by ID and revision — this satisfies regulatory requirements without duplicating documents.</w:t>
      </w:r>
    </w:p>
    <w:p>
      <w:pPr>
        <w:spacing w:after="160"/>
      </w:pPr>
      <w:r>
        <w:t xml:space="preserve"> </w:t>
      </w:r>
    </w:p>
    <w:p>
      <w:pPr>
        <w:pStyle w:val="Heading2"/>
        <w:spacing w:after="100" w:before="240"/>
      </w:pPr>
      <w:r>
        <w:rPr>
          <w:rFonts w:ascii="Arial" w:cs="Arial" w:eastAsia="Arial" w:hAnsi="Arial"/>
          <w:b/>
          <w:bCs/>
          <w:color w:val="003F7F"/>
          <w:sz w:val="24"/>
          <w:szCs w:val="24"/>
        </w:rPr>
        <w:t xml:space="preserve">6.4  QMS Document Lifecycle Subfolders</w:t>
      </w:r>
    </w:p>
    <w:p>
      <w:pPr>
        <w:spacing w:after="80"/>
      </w:pPr>
      <w:r>
        <w:rPr>
          <w:rFonts w:ascii="Arial" w:cs="Arial" w:eastAsia="Arial" w:hAnsi="Arial"/>
          <w:color w:val="333333"/>
          <w:sz w:val="20"/>
          <w:szCs w:val="20"/>
        </w:rPr>
        <w:t xml:space="preserve">Within every QMS process folder, documents flow through standardized lifecycle subfolders managed by the DMS:</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Subfolder</w:t>
            </w:r>
          </w:p>
        </w:tc>
        <w:tc>
          <w:tcPr>
            <w:tcW w:type="dxa" w:w="21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Document Status</w:t>
            </w:r>
          </w:p>
        </w:tc>
        <w:tc>
          <w:tcPr>
            <w:tcW w:type="dxa" w:w="50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Draft/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DRAFT</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Working documents being authored. Not controlled. Accessible to author only.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In_Review/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IN_REVIEW</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Documents submitted for peer review. DMS moves files here automatically on submission.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Approved_Pending/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APPROVED_PENDING</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Approved by QA but CR not yet effective. Read-only. PDF stamped "APPROVED — PENDING EFFECTIVITY."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Effective/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EFFECTIVE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Live controlled versions. The only copies users should reference. PDF stamped "EFFECTIVE."</w:t>
            </w:r>
          </w:p>
        </w:tc>
      </w:tr>
    </w:tbl>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The _ARCHIVE folder at the root holds obsoleted versions permanently — organized by document type prefix. Never delete from _ARCHIVE. Regulatory requirement is minimum 5 years post-production for device-related records; many companies retain indefinitely.</w:t>
      </w:r>
    </w:p>
    <w:p>
      <w:pPr>
        <w:spacing w:after="200"/>
      </w:pPr>
      <w:r>
        <w:t xml:space="preserve"> </w:t>
      </w:r>
    </w:p>
    <w:p>
      <w:r>
        <w:br w:type="page"/>
      </w:r>
    </w:p>
    <w:p>
      <w:pPr>
        <w:pStyle w:val="Heading1"/>
        <w:pBdr>
          <w:bottom w:val="single" w:color="003F7F" w:sz="6" w:space="6"/>
        </w:pBdr>
        <w:spacing w:after="140" w:before="340"/>
      </w:pPr>
      <w:r>
        <w:rPr>
          <w:rFonts w:ascii="Arial" w:cs="Arial" w:eastAsia="Arial" w:hAnsi="Arial"/>
          <w:b/>
          <w:bCs/>
          <w:color w:val="003F7F"/>
          <w:sz w:val="30"/>
          <w:szCs w:val="30"/>
        </w:rPr>
        <w:t xml:space="preserve">7.  Best Practices &amp; Rules of the Road</w:t>
      </w:r>
    </w:p>
    <w:p>
      <w:pPr>
        <w:pStyle w:val="Heading2"/>
        <w:spacing w:after="100" w:before="240"/>
      </w:pPr>
      <w:r>
        <w:rPr>
          <w:rFonts w:ascii="Arial" w:cs="Arial" w:eastAsia="Arial" w:hAnsi="Arial"/>
          <w:b/>
          <w:bCs/>
          <w:color w:val="003F7F"/>
          <w:sz w:val="24"/>
          <w:szCs w:val="24"/>
        </w:rPr>
        <w:t xml:space="preserve">7.1  The Hard Rules</w:t>
      </w:r>
    </w:p>
    <w:p>
      <w:pPr>
        <w:spacing w:after="80"/>
      </w:pPr>
      <w:r>
        <w:rPr>
          <w:rFonts w:ascii="Arial" w:cs="Arial" w:eastAsia="Arial" w:hAnsi="Arial"/>
          <w:color w:val="333333"/>
          <w:sz w:val="20"/>
          <w:szCs w:val="20"/>
        </w:rPr>
        <w:t xml:space="preserve">These rules must never be broken. Violations create audit findings and traceability gaps:</w:t>
      </w:r>
    </w:p>
    <w:p>
      <w:pPr>
        <w:spacing w:after="40"/>
      </w:pPr>
      <w:r>
        <w:t xml:space="preserve"> </w:t>
      </w:r>
    </w:p>
    <w:p>
      <w:pPr>
        <w:pBdr>
          <w:left w:val="single" w:color="8B1A00" w:sz="14" w:space="8"/>
        </w:pBdr>
        <w:shd w:fill="FFF0EE" w:val="clear"/>
        <w:spacing w:after="40"/>
        <w:ind w:left="200" w:right="200"/>
      </w:pPr>
      <w:r>
        <w:rPr>
          <w:rFonts w:ascii="Arial" w:cs="Arial" w:eastAsia="Arial" w:hAnsi="Arial"/>
          <w:b/>
          <w:bCs/>
          <w:color w:val="8B1A00"/>
          <w:sz w:val="18"/>
          <w:szCs w:val="18"/>
        </w:rPr>
        <w:t xml:space="preserve">✗  Never manually rename a DMS-managed file</w:t>
      </w:r>
    </w:p>
    <w:p>
      <w:pPr>
        <w:spacing w:after="100"/>
        <w:ind w:left="360" w:right="200"/>
      </w:pPr>
      <w:r>
        <w:rPr>
          <w:rFonts w:ascii="Arial" w:cs="Arial" w:eastAsia="Arial" w:hAnsi="Arial"/>
          <w:i/>
          <w:iCs/>
          <w:color w:val="555555"/>
          <w:sz w:val="17"/>
          <w:szCs w:val="17"/>
        </w:rPr>
        <w:t xml:space="preserve">The DMS renames files when status changes. Manual renaming breaks the document register and severs traceability.</w:t>
      </w:r>
    </w:p>
    <w:p>
      <w:pPr>
        <w:pBdr>
          <w:left w:val="single" w:color="8B1A00" w:sz="14" w:space="8"/>
        </w:pBdr>
        <w:shd w:fill="FFF0EE" w:val="clear"/>
        <w:spacing w:after="40"/>
        <w:ind w:left="200" w:right="200"/>
      </w:pPr>
      <w:r>
        <w:rPr>
          <w:rFonts w:ascii="Arial" w:cs="Arial" w:eastAsia="Arial" w:hAnsi="Arial"/>
          <w:b/>
          <w:bCs/>
          <w:color w:val="8B1A00"/>
          <w:sz w:val="18"/>
          <w:szCs w:val="18"/>
        </w:rPr>
        <w:t xml:space="preserve">✗  Never delete from _ARCHIVE</w:t>
      </w:r>
    </w:p>
    <w:p>
      <w:pPr>
        <w:spacing w:after="100"/>
        <w:ind w:left="360" w:right="200"/>
      </w:pPr>
      <w:r>
        <w:rPr>
          <w:rFonts w:ascii="Arial" w:cs="Arial" w:eastAsia="Arial" w:hAnsi="Arial"/>
          <w:i/>
          <w:iCs/>
          <w:color w:val="555555"/>
          <w:sz w:val="17"/>
          <w:szCs w:val="17"/>
        </w:rPr>
        <w:t xml:space="preserve">Archive is permanent. Superseded versions must remain accessible for device lifetime plus 5 years minimum (ISO 13485 §4.2.4). Regulatory requirement.</w:t>
      </w:r>
    </w:p>
    <w:p>
      <w:pPr>
        <w:pBdr>
          <w:left w:val="single" w:color="8B1A00" w:sz="14" w:space="8"/>
        </w:pBdr>
        <w:shd w:fill="FFF0EE" w:val="clear"/>
        <w:spacing w:after="40"/>
        <w:ind w:left="200" w:right="200"/>
      </w:pPr>
      <w:r>
        <w:rPr>
          <w:rFonts w:ascii="Arial" w:cs="Arial" w:eastAsia="Arial" w:hAnsi="Arial"/>
          <w:b/>
          <w:bCs/>
          <w:color w:val="8B1A00"/>
          <w:sz w:val="18"/>
          <w:szCs w:val="18"/>
        </w:rPr>
        <w:t xml:space="preserve">✗  Never distribute DRAFT or IN_REVIEW documents as if controlled</w:t>
      </w:r>
    </w:p>
    <w:p>
      <w:pPr>
        <w:spacing w:after="100"/>
        <w:ind w:left="360" w:right="200"/>
      </w:pPr>
      <w:r>
        <w:rPr>
          <w:rFonts w:ascii="Arial" w:cs="Arial" w:eastAsia="Arial" w:hAnsi="Arial"/>
          <w:i/>
          <w:iCs/>
          <w:color w:val="555555"/>
          <w:sz w:val="17"/>
          <w:szCs w:val="17"/>
        </w:rPr>
        <w:t xml:space="preserve">Any copy leaving your control must be clearly marked DRAFT or UNCONTROLLED. Never use a draft as a manufacturing instruction.</w:t>
      </w:r>
    </w:p>
    <w:p>
      <w:pPr>
        <w:pBdr>
          <w:left w:val="single" w:color="8B1A00" w:sz="14" w:space="8"/>
        </w:pBdr>
        <w:shd w:fill="FFF0EE" w:val="clear"/>
        <w:spacing w:after="40"/>
        <w:ind w:left="200" w:right="200"/>
      </w:pPr>
      <w:r>
        <w:rPr>
          <w:rFonts w:ascii="Arial" w:cs="Arial" w:eastAsia="Arial" w:hAnsi="Arial"/>
          <w:b/>
          <w:bCs/>
          <w:color w:val="8B1A00"/>
          <w:sz w:val="18"/>
          <w:szCs w:val="18"/>
        </w:rPr>
        <w:t xml:space="preserve">✗  Never skip the review cycle for "small" changes</w:t>
      </w:r>
    </w:p>
    <w:p>
      <w:pPr>
        <w:spacing w:after="100"/>
        <w:ind w:left="360" w:right="200"/>
      </w:pPr>
      <w:r>
        <w:rPr>
          <w:rFonts w:ascii="Arial" w:cs="Arial" w:eastAsia="Arial" w:hAnsi="Arial"/>
          <w:i/>
          <w:iCs/>
          <w:color w:val="555555"/>
          <w:sz w:val="17"/>
          <w:szCs w:val="17"/>
        </w:rPr>
        <w:t xml:space="preserve">If it changes what someone does, it needs review. The size of the change is irrelevant. Only purely editorial corrections may bypass full review.</w:t>
      </w:r>
    </w:p>
    <w:p>
      <w:pPr>
        <w:pBdr>
          <w:left w:val="single" w:color="8B1A00" w:sz="14" w:space="8"/>
        </w:pBdr>
        <w:shd w:fill="FFF0EE" w:val="clear"/>
        <w:spacing w:after="40"/>
        <w:ind w:left="200" w:right="200"/>
      </w:pPr>
      <w:r>
        <w:rPr>
          <w:rFonts w:ascii="Arial" w:cs="Arial" w:eastAsia="Arial" w:hAnsi="Arial"/>
          <w:b/>
          <w:bCs/>
          <w:color w:val="8B1A00"/>
          <w:sz w:val="18"/>
          <w:szCs w:val="18"/>
        </w:rPr>
        <w:t xml:space="preserve">✗  Always reference QMS documents by ID and revision at time of use</w:t>
      </w:r>
    </w:p>
    <w:p>
      <w:pPr>
        <w:spacing w:after="100"/>
        <w:ind w:left="360" w:right="200"/>
      </w:pPr>
      <w:r>
        <w:rPr>
          <w:rFonts w:ascii="Arial" w:cs="Arial" w:eastAsia="Arial" w:hAnsi="Arial"/>
          <w:i/>
          <w:iCs/>
          <w:color w:val="555555"/>
          <w:sz w:val="17"/>
          <w:szCs w:val="17"/>
        </w:rPr>
        <w:t xml:space="preserve">Product records must capture which SOP revision was followed. "Per SOP-003 Rev 2" — not just "Per SOP-003." This is your evidence trail.</w:t>
      </w:r>
    </w:p>
    <w:p>
      <w:pPr>
        <w:pBdr>
          <w:left w:val="single" w:color="8B1A00" w:sz="14" w:space="8"/>
        </w:pBdr>
        <w:shd w:fill="FFF0EE" w:val="clear"/>
        <w:spacing w:after="40"/>
        <w:ind w:left="200" w:right="200"/>
      </w:pPr>
      <w:r>
        <w:rPr>
          <w:rFonts w:ascii="Arial" w:cs="Arial" w:eastAsia="Arial" w:hAnsi="Arial"/>
          <w:b/>
          <w:bCs/>
          <w:color w:val="8B1A00"/>
          <w:sz w:val="18"/>
          <w:szCs w:val="18"/>
        </w:rPr>
        <w:t xml:space="preserve">✗  Never reuse document numbers</w:t>
      </w:r>
    </w:p>
    <w:p>
      <w:pPr>
        <w:spacing w:after="100"/>
        <w:ind w:left="360" w:right="200"/>
      </w:pPr>
      <w:r>
        <w:rPr>
          <w:rFonts w:ascii="Arial" w:cs="Arial" w:eastAsia="Arial" w:hAnsi="Arial"/>
          <w:i/>
          <w:iCs/>
          <w:color w:val="555555"/>
          <w:sz w:val="17"/>
          <w:szCs w:val="17"/>
        </w:rPr>
        <w:t xml:space="preserve">An obsoleted SOP-014 remains SOP-014 forever in the archive. The number is not available for a new document.</w:t>
      </w:r>
    </w:p>
    <w:p>
      <w:pPr>
        <w:pBdr>
          <w:left w:val="single" w:color="8B1A00" w:sz="14" w:space="8"/>
        </w:pBdr>
        <w:shd w:fill="FFF0EE" w:val="clear"/>
        <w:spacing w:after="40"/>
        <w:ind w:left="200" w:right="200"/>
      </w:pPr>
      <w:r>
        <w:rPr>
          <w:rFonts w:ascii="Arial" w:cs="Arial" w:eastAsia="Arial" w:hAnsi="Arial"/>
          <w:b/>
          <w:bCs/>
          <w:color w:val="8B1A00"/>
          <w:sz w:val="18"/>
          <w:szCs w:val="18"/>
        </w:rPr>
        <w:t xml:space="preserve">✗  All CR-linked documents become effective simultaneously</w:t>
      </w:r>
    </w:p>
    <w:p>
      <w:pPr>
        <w:spacing w:after="100"/>
        <w:ind w:left="360" w:right="200"/>
      </w:pPr>
      <w:r>
        <w:rPr>
          <w:rFonts w:ascii="Arial" w:cs="Arial" w:eastAsia="Arial" w:hAnsi="Arial"/>
          <w:i/>
          <w:iCs/>
          <w:color w:val="555555"/>
          <w:sz w:val="17"/>
          <w:szCs w:val="17"/>
        </w:rPr>
        <w:t xml:space="preserve">Never make part of a CR effective while others remain pending. Partial effectivity creates document inconsistency.</w:t>
      </w:r>
    </w:p>
    <w:p>
      <w:pPr>
        <w:spacing w:after="160"/>
      </w:pPr>
      <w:r>
        <w:t xml:space="preserve"> </w:t>
      </w:r>
    </w:p>
    <w:p>
      <w:pPr>
        <w:pStyle w:val="Heading2"/>
        <w:spacing w:after="100" w:before="240"/>
      </w:pPr>
      <w:r>
        <w:rPr>
          <w:rFonts w:ascii="Arial" w:cs="Arial" w:eastAsia="Arial" w:hAnsi="Arial"/>
          <w:b/>
          <w:bCs/>
          <w:color w:val="003F7F"/>
          <w:sz w:val="24"/>
          <w:szCs w:val="24"/>
        </w:rPr>
        <w:t xml:space="preserve">7.2  Document Authorship &amp; Ownership</w:t>
      </w:r>
    </w:p>
    <w:p>
      <w:pPr>
        <w:spacing w:after="80"/>
      </w:pPr>
      <w:r>
        <w:rPr>
          <w:rFonts w:ascii="Arial" w:cs="Arial" w:eastAsia="Arial" w:hAnsi="Arial"/>
          <w:color w:val="333333"/>
          <w:sz w:val="20"/>
          <w:szCs w:val="20"/>
        </w:rPr>
        <w:t xml:space="preserve">Every controlled document must have a designated owner. The owner is not necessarily the original author — they are the person responsible for keeping the document current and accurate.</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40"/>
        <w:gridCol w:w="3780"/>
      </w:tblGrid>
      <w:tr>
        <w:tc>
          <w:tcPr>
            <w:tcW w:type="dxa" w:w="23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2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378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Cannot Be the Same Person 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Author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Writes or substantially revises the document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 (no restriction on author)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Reviewer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Technical review of content for accuracy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Can be author on other documents but not the same document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QA Reviewer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Confirms compliance with QMS and standards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Must not be the primary author of the document being reviewed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Approver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Final sign-off; makes document effective (via CR)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Must have appropriate authority; typically QA Director or designee. Cannot be sole author.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Owner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Maintains the document; initiates periodic review</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Typically the process owner or subject matter expert</w:t>
            </w:r>
          </w:p>
        </w:tc>
      </w:tr>
    </w:tbl>
    <w:p>
      <w:pPr>
        <w:spacing w:after="80"/>
      </w:pPr>
      <w:r>
        <w:t xml:space="preserve"> </w:t>
      </w:r>
    </w:p>
    <w:p>
      <w:pPr>
        <w:pBdr>
          <w:left w:val="single" w:color="003F7F" w:sz="14" w:space="8"/>
        </w:pBdr>
        <w:shd w:fill="E8F4FF" w:val="clear"/>
        <w:spacing w:after="100"/>
        <w:ind w:left="200" w:right="200"/>
      </w:pPr>
      <w:r>
        <w:rPr>
          <w:rFonts w:ascii="Arial" w:cs="Arial" w:eastAsia="Arial" w:hAnsi="Arial"/>
          <w:b/>
          <w:bCs/>
          <w:color w:val="003366"/>
          <w:sz w:val="18"/>
          <w:szCs w:val="18"/>
        </w:rPr>
        <w:t xml:space="preserve">✦  Per ISO 13485 §4.2.4: Document changes must be reviewed and approved by the original approving function or a designee with access to relevant background information. QA alone cannot approve a changed engineering procedure they did not originally scope.</w:t>
      </w:r>
    </w:p>
    <w:p>
      <w:pPr>
        <w:spacing w:after="160"/>
      </w:pPr>
      <w:r>
        <w:t xml:space="preserve"> </w:t>
      </w:r>
    </w:p>
    <w:p>
      <w:pPr>
        <w:pStyle w:val="Heading2"/>
        <w:spacing w:after="100" w:before="240"/>
      </w:pPr>
      <w:r>
        <w:rPr>
          <w:rFonts w:ascii="Arial" w:cs="Arial" w:eastAsia="Arial" w:hAnsi="Arial"/>
          <w:b/>
          <w:bCs/>
          <w:color w:val="003F7F"/>
          <w:sz w:val="24"/>
          <w:szCs w:val="24"/>
        </w:rPr>
        <w:t xml:space="preserve">7.3  Record Retention</w:t>
      </w:r>
    </w:p>
    <w:p>
      <w:pPr>
        <w:spacing w:after="80"/>
      </w:pPr>
      <w:r>
        <w:rPr>
          <w:rFonts w:ascii="Arial" w:cs="Arial" w:eastAsia="Arial" w:hAnsi="Arial"/>
          <w:color w:val="333333"/>
          <w:sz w:val="20"/>
          <w:szCs w:val="20"/>
        </w:rPr>
        <w:t xml:space="preserve">Retention periods apply to both documents (procedures, policies) and records (completed forms, batch records, test results). Minimum periods per ISO 13485 §4.2.4:</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Record Type</w:t>
            </w:r>
          </w:p>
        </w:tc>
        <w:tc>
          <w:tcPr>
            <w:tcW w:type="dxa" w:w="21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Minimum Retention</w:t>
            </w:r>
          </w:p>
        </w:tc>
        <w:tc>
          <w:tcPr>
            <w:tcW w:type="dxa" w:w="36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Best Practice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QMS documents (SOPs, WIs, policies)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Lifetime of device + 5 years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Retain all versions in _ARCHIVE indefinitely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Design &amp; Development File (DDF)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Lifetime of device + 5 years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Never delete; tie to device lifecycle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Medical Device File (MDF)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Lifetime of device + 5 years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Includes all batch records for each unit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CAPA records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5 years minimum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Cross-reference with any affected device records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Audit records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5 years minimum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Include evidence of corrective actions taken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Training records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Duration of employment + 5 years minimum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Link to specific document revisions covered in training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Risk Management File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Lifetime of device + 5 years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Never purge — regulators may request decades later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Supplier qualification records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Duration of relationship + 5 years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Retain even for inactive suppliers</w:t>
            </w:r>
          </w:p>
        </w:tc>
      </w:tr>
    </w:tbl>
    <w:p>
      <w:pPr>
        <w:spacing w:after="160"/>
      </w:pPr>
      <w:r>
        <w:t xml:space="preserve"> </w:t>
      </w:r>
    </w:p>
    <w:p>
      <w:pPr>
        <w:pStyle w:val="Heading2"/>
        <w:spacing w:after="100" w:before="240"/>
      </w:pPr>
      <w:r>
        <w:rPr>
          <w:rFonts w:ascii="Arial" w:cs="Arial" w:eastAsia="Arial" w:hAnsi="Arial"/>
          <w:b/>
          <w:bCs/>
          <w:color w:val="003F7F"/>
          <w:sz w:val="24"/>
          <w:szCs w:val="24"/>
        </w:rPr>
        <w:t xml:space="preserve">7.4  Periodic Review</w:t>
      </w:r>
    </w:p>
    <w:p>
      <w:pPr>
        <w:spacing w:after="80"/>
      </w:pPr>
      <w:r>
        <w:rPr>
          <w:rFonts w:ascii="Arial" w:cs="Arial" w:eastAsia="Arial" w:hAnsi="Arial"/>
          <w:color w:val="333333"/>
          <w:sz w:val="20"/>
          <w:szCs w:val="20"/>
        </w:rPr>
        <w:t xml:space="preserve">All effective QMS documents must be reviewed on a periodic basis — minimum annually for most documents, more frequently for high-risk processes. Periodic review does not require a new revision:</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QA Lead runs review-due report 60 days before annual review date</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Document owner reviews current version for accuracy and continued applicability</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If no changes needed: document owner logs in revision history "Reviewed [DATE] by [NAME] — no changes required." QA countersigns. No new revision issued.</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If changes needed: initiate new draft revision, assign to next letter, open CR if required</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Review date resets to 365 days from the date of the review confirmation, not from the original effective date</w:t>
      </w:r>
    </w:p>
    <w:p>
      <w:pPr>
        <w:spacing w:after="160"/>
      </w:pPr>
      <w:r>
        <w:t xml:space="preserve"> </w:t>
      </w:r>
    </w:p>
    <w:p>
      <w:pPr>
        <w:pStyle w:val="Heading2"/>
        <w:spacing w:after="100" w:before="240"/>
      </w:pPr>
      <w:r>
        <w:rPr>
          <w:rFonts w:ascii="Arial" w:cs="Arial" w:eastAsia="Arial" w:hAnsi="Arial"/>
          <w:b/>
          <w:bCs/>
          <w:color w:val="003F7F"/>
          <w:sz w:val="24"/>
          <w:szCs w:val="24"/>
        </w:rPr>
        <w:t xml:space="preserve">7.5  Forms Management</w:t>
      </w:r>
    </w:p>
    <w:p>
      <w:pPr>
        <w:spacing w:after="80"/>
      </w:pPr>
      <w:r>
        <w:rPr>
          <w:rFonts w:ascii="Arial" w:cs="Arial" w:eastAsia="Arial" w:hAnsi="Arial"/>
          <w:color w:val="333333"/>
          <w:sz w:val="20"/>
          <w:szCs w:val="20"/>
        </w:rPr>
        <w:t xml:space="preserve">Forms (FM-NNN) deserve special handling because they are both controlled documents and the mechanism for generating records: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Forms are versioned independently of the SOPs that use them</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SOPs reference forms by title only — never by revision number — so form updates don't force SOP revisions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Completed (filled-in) forms are records, not documents. They are retained per their record type retention schedule, not the document retention schedule</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Blank forms in the Effective/ folder are the master templates. Users access and print/fill from there</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Never fill in the master form in place — always open, save as a new file, then complete it</w:t>
      </w:r>
    </w:p>
    <w:p>
      <w:pPr>
        <w:pBdr>
          <w:left w:val="single" w:color="003F7F" w:sz="14" w:space="8"/>
        </w:pBdr>
        <w:shd w:fill="E8F4FF" w:val="clear"/>
        <w:spacing w:after="100"/>
        <w:ind w:left="200" w:right="200"/>
      </w:pPr>
      <w:r>
        <w:rPr>
          <w:rFonts w:ascii="Arial" w:cs="Arial" w:eastAsia="Arial" w:hAnsi="Arial"/>
          <w:b/>
          <w:bCs/>
          <w:color w:val="003366"/>
          <w:sz w:val="18"/>
          <w:szCs w:val="18"/>
        </w:rPr>
        <w:t xml:space="preserve">✦  A blank form is a document. A completed form is a record. Both are controlled — but they are controlled differently.</w:t>
      </w:r>
    </w:p>
    <w:p>
      <w:pPr>
        <w:spacing w:after="160"/>
      </w:pPr>
      <w:r>
        <w:t xml:space="preserve"> </w:t>
      </w:r>
    </w:p>
    <w:p>
      <w:pPr>
        <w:pStyle w:val="Heading2"/>
        <w:spacing w:after="100" w:before="240"/>
      </w:pPr>
      <w:r>
        <w:rPr>
          <w:rFonts w:ascii="Arial" w:cs="Arial" w:eastAsia="Arial" w:hAnsi="Arial"/>
          <w:b/>
          <w:bCs/>
          <w:color w:val="003F7F"/>
          <w:sz w:val="24"/>
          <w:szCs w:val="24"/>
        </w:rPr>
        <w:t xml:space="preserve">7.6  Multi-Project QMS Reference</w:t>
      </w:r>
    </w:p>
    <w:p>
      <w:pPr>
        <w:spacing w:after="80"/>
      </w:pPr>
      <w:r>
        <w:rPr>
          <w:rFonts w:ascii="Arial" w:cs="Arial" w:eastAsia="Arial" w:hAnsi="Arial"/>
          <w:color w:val="333333"/>
          <w:sz w:val="20"/>
          <w:szCs w:val="20"/>
        </w:rPr>
        <w:t xml:space="preserve">When a product project uses a QMS document (SOP, WI, Form), the project record must capture the revision that was current at time of use. Maintain a QMS Reference Log (QMS_Refs folder in each project):</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340"/>
        <w:gridCol w:w="2340"/>
      </w:tblGrid>
      <w:tr>
        <w:tc>
          <w:tcPr>
            <w:tcW w:type="dxa" w:w="18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QMS Doc ID</w:t>
            </w:r>
          </w:p>
        </w:tc>
        <w:tc>
          <w:tcPr>
            <w:tcW w:type="dxa" w:w="14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4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Rev Used</w:t>
            </w:r>
          </w:p>
        </w:tc>
        <w:tc>
          <w:tcPr>
            <w:tcW w:type="dxa" w:w="23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23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SOP-003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Document Control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Rev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DDF design review conducted per this SOP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WI-007</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Redline Review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Rev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Redline review of design inputs package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[DATE]</w:t>
            </w:r>
          </w:p>
        </w:tc>
      </w:tr>
    </w:tbl>
    <w:p>
      <w:pPr>
        <w:spacing w:after="200"/>
      </w:pPr>
      <w:r>
        <w:t xml:space="preserve"> </w:t>
      </w:r>
    </w:p>
    <w:p>
      <w:r>
        <w:br w:type="page"/>
      </w:r>
    </w:p>
    <w:p>
      <w:pPr>
        <w:pStyle w:val="Heading1"/>
        <w:pBdr>
          <w:bottom w:val="single" w:color="003F7F" w:sz="6" w:space="6"/>
        </w:pBdr>
        <w:spacing w:after="140" w:before="340"/>
      </w:pPr>
      <w:r>
        <w:rPr>
          <w:rFonts w:ascii="Arial" w:cs="Arial" w:eastAsia="Arial" w:hAnsi="Arial"/>
          <w:b/>
          <w:bCs/>
          <w:color w:val="003F7F"/>
          <w:sz w:val="30"/>
          <w:szCs w:val="30"/>
        </w:rPr>
        <w:t xml:space="preserve">8.  Quick Reference Tables</w:t>
      </w:r>
    </w:p>
    <w:p>
      <w:pPr>
        <w:pStyle w:val="Heading2"/>
        <w:spacing w:after="100" w:before="240"/>
      </w:pPr>
      <w:r>
        <w:rPr>
          <w:rFonts w:ascii="Arial" w:cs="Arial" w:eastAsia="Arial" w:hAnsi="Arial"/>
          <w:b/>
          <w:bCs/>
          <w:color w:val="003F7F"/>
          <w:sz w:val="24"/>
          <w:szCs w:val="24"/>
        </w:rPr>
        <w:t xml:space="preserve">8.1  Complete Document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440"/>
        <w:gridCol w:w="1440"/>
        <w:gridCol w:w="3480"/>
      </w:tblGrid>
      <w:tr>
        <w:tc>
          <w:tcPr>
            <w:tcW w:type="dxa" w:w="9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1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Type &amp; Prefix</w:t>
            </w:r>
          </w:p>
        </w:tc>
        <w:tc>
          <w:tcPr>
            <w:tcW w:type="dxa" w:w="144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Revision (Draft)</w:t>
            </w:r>
          </w:p>
        </w:tc>
        <w:tc>
          <w:tcPr>
            <w:tcW w:type="dxa" w:w="144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Revision (Approved)</w:t>
            </w:r>
          </w:p>
        </w:tc>
        <w:tc>
          <w:tcPr>
            <w:tcW w:type="dxa" w:w="348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QMS Docs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QM, SOP, WI, FM, SP, CA, AU, TR, SUP, CR, LBL, VAL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5C1A"/>
                <w:sz w:val="18"/>
                <w:szCs w:val="18"/>
              </w:rPr>
              <w:t xml:space="preserve">RevA, RevB...</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Rev1, Rev2...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Letter → Number two-stage system. Omit I, O, Q, S, X, 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Engineering Drawings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DWG</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5C1A"/>
                <w:sz w:val="18"/>
                <w:szCs w:val="18"/>
              </w:rPr>
              <w:t xml:space="preserve">RevA, RevB... (after initial —)</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Same (ASME: letters throughout)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Initial release = Rev — (dash). ASME Y14.35 letter sequence 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CAD Native Files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N/A (uses part number)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5C1A"/>
                <w:sz w:val="18"/>
                <w:szCs w:val="18"/>
              </w:rPr>
              <w:t xml:space="preserve">No rev in filename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No rev in filename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Version managed by PDM or folder. STEP required for release.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Risk Management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RM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5C1A"/>
                <w:sz w:val="18"/>
                <w:szCs w:val="18"/>
              </w:rPr>
              <w:t xml:space="preserve">RevA, RevB...</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Rev1, Rev2...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One RMF per device type. Linked to DDF.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Design &amp; Dev File Index</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DDF-Index (per project)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5C1A"/>
                <w:sz w:val="18"/>
                <w:szCs w:val="18"/>
              </w:rPr>
              <w:t xml:space="preserve">N/A</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Living document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Excel or Word index; references all DDF contents by doc ID and rev.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Batch / Lot Records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BR-{LOT}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5C1A"/>
                <w:sz w:val="18"/>
                <w:szCs w:val="18"/>
              </w:rPr>
              <w:t xml:space="preserve">N/A</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Records (completed)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Retained in MDF/Batch_Records. Not versioned — date and lot tracked.</w:t>
            </w:r>
          </w:p>
        </w:tc>
      </w:tr>
    </w:tbl>
    <w:p>
      <w:pPr>
        <w:spacing w:after="160"/>
      </w:pPr>
      <w:r>
        <w:t xml:space="preserve"> </w:t>
      </w:r>
    </w:p>
    <w:p>
      <w:pPr>
        <w:pStyle w:val="Heading2"/>
        <w:spacing w:after="100" w:before="240"/>
      </w:pPr>
      <w:r>
        <w:rPr>
          <w:rFonts w:ascii="Arial" w:cs="Arial" w:eastAsia="Arial" w:hAnsi="Arial"/>
          <w:b/>
          <w:bCs/>
          <w:color w:val="003F7F"/>
          <w:sz w:val="24"/>
          <w:szCs w:val="24"/>
        </w:rPr>
        <w:t xml:space="preserve">8.2  Revision Letter Skip List (ASME Y14.35)</w:t>
      </w:r>
    </w:p>
    <w:p>
      <w:pPr>
        <w:spacing w:after="80"/>
      </w:pPr>
      <w:r>
        <w:rPr>
          <w:rFonts w:ascii="Arial" w:cs="Arial" w:eastAsia="Arial" w:hAnsi="Arial"/>
          <w:color w:val="333333"/>
          <w:sz w:val="20"/>
          <w:szCs w:val="20"/>
        </w:rPr>
        <w:t xml:space="preserve">The following letters are OMITTED from revision sequences for engineering drawings because they are visually ambiguous with numbers or symbols:</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Skip</w:t>
            </w:r>
          </w:p>
        </w:tc>
        <w:tc>
          <w:tcPr>
            <w:tcW w:type="dxa" w:w="156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Looks Like</w:t>
            </w:r>
          </w:p>
        </w:tc>
        <w:tc>
          <w:tcPr>
            <w:tcW w:type="dxa" w:w="624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Use Instead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8B1A00"/>
                <w:sz w:val="18"/>
                <w:szCs w:val="18"/>
              </w:rPr>
              <w:t xml:space="preserve">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1 (one)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Skip I entirely — go from H directly to J</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8B1A00"/>
                <w:sz w:val="18"/>
                <w:szCs w:val="18"/>
              </w:rPr>
              <w:t xml:space="preserve">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0 (zero)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Skip O entirely — go from N directly to 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8B1A00"/>
                <w:sz w:val="18"/>
                <w:szCs w:val="18"/>
              </w:rPr>
              <w:t xml:space="preserve">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0 or 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Skip Q entirely — go from P directly to 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8B1A00"/>
                <w:sz w:val="18"/>
                <w:szCs w:val="18"/>
              </w:rPr>
              <w:t xml:space="preserv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5 (five)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Skip S entirely — go from R directly to 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8B1A00"/>
                <w:sz w:val="18"/>
                <w:szCs w:val="18"/>
              </w:rPr>
              <w:t xml:space="preserve">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 (multiply)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Skip X entirely — go from W directly to 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8B1A00"/>
                <w:sz w:val="18"/>
                <w:szCs w:val="18"/>
              </w:rPr>
              <w:t xml:space="preserve">Z</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B1A00"/>
                <w:sz w:val="18"/>
                <w:szCs w:val="18"/>
              </w:rPr>
              <w:t xml:space="preserve">2 (two)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Skip Z entirely — sequence ends at Y, then restarts AA, AB...</w:t>
            </w:r>
          </w:p>
        </w:tc>
      </w:tr>
    </w:tbl>
    <w:p>
      <w:pPr>
        <w:spacing w:after="80"/>
      </w:pPr>
      <w:r>
        <w:rPr>
          <w:rFonts w:ascii="Arial" w:cs="Arial" w:eastAsia="Arial" w:hAnsi="Arial"/>
          <w:color w:val="003F7F"/>
          <w:sz w:val="20"/>
          <w:szCs w:val="20"/>
        </w:rPr>
        <w:t xml:space="preserve">Full valid sequence: —  A  B  C  D  E  F  G  H  J  K  L  M  N  P  R  T  U  V  W  Y  AA  AB...</w:t>
      </w:r>
    </w:p>
    <w:p>
      <w:pPr>
        <w:spacing w:after="160"/>
      </w:pPr>
      <w:r>
        <w:t xml:space="preserve"> </w:t>
      </w:r>
    </w:p>
    <w:p>
      <w:pPr>
        <w:pStyle w:val="Heading2"/>
        <w:spacing w:after="100" w:before="240"/>
      </w:pPr>
      <w:r>
        <w:rPr>
          <w:rFonts w:ascii="Arial" w:cs="Arial" w:eastAsia="Arial" w:hAnsi="Arial"/>
          <w:b/>
          <w:bCs/>
          <w:color w:val="003F7F"/>
          <w:sz w:val="24"/>
          <w:szCs w:val="24"/>
        </w:rPr>
        <w:t xml:space="preserve">8.3  Filename Examples — Complete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Filename</w:t>
            </w:r>
          </w:p>
        </w:tc>
        <w:tc>
          <w:tcPr>
            <w:tcW w:type="dxa" w:w="432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What It Tells You</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6"/>
                <w:szCs w:val="16"/>
              </w:rPr>
              <w:t xml:space="preserve">QM-001_Rev2_Quality_Manual_EFFECTIVE.pdf</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Quality Manual, second approved revision, live controlled copy (PDF)</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6"/>
                <w:szCs w:val="16"/>
              </w:rPr>
              <w:t xml:space="preserve">SOP-007_RevB_Incoming_Inspection_INREVIEW.docx</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SOP #7, second draft letter, currently under review</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6"/>
                <w:szCs w:val="16"/>
              </w:rPr>
              <w:t xml:space="preserve">WI-003_Rev0_Redline_Review_Process_DRAFT.docx</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Work Instruction #3, initial pre-review draft, not yet submitted</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6"/>
                <w:szCs w:val="16"/>
              </w:rPr>
              <w:t xml:space="preserve">FM-014_Rev1_Incoming_Inspection_Record_EFFECTIVE.docx</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Form #14, first approved revision, current blank template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6"/>
                <w:szCs w:val="16"/>
              </w:rPr>
              <w:t xml:space="preserve">RM-002_Rev1_RMF_PRJ001_Cardiac_Monitor_EFFECTIVE.docx</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Risk Management File for Project 001, first revision, effective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6"/>
                <w:szCs w:val="16"/>
              </w:rPr>
              <w:t xml:space="preserve">CR-0012_Rev1_CR_Form_Display_Change_EFFECTIVE.pdf</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Change Request #12 form, approved and effective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6"/>
                <w:szCs w:val="16"/>
              </w:rPr>
              <w:t xml:space="preserve">DWG-007_Rev-_ABC-P01-M004_Housing_Cover.pdf</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Drawing #7, initial release (no prior revisions), housing cover part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6"/>
                <w:szCs w:val="16"/>
              </w:rPr>
              <w:t xml:space="preserve">DWG-012_RevA_ABC-P01-A001_ASM_Top_Assembly.pdf</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Assembly drawing #12, first revision after initial release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6"/>
                <w:szCs w:val="16"/>
              </w:rPr>
              <w:t xml:space="preserve">ABC-P01-M004-A.sldprt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CAD file: part M004, variant A, SolidWorks format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6"/>
                <w:szCs w:val="16"/>
              </w:rPr>
              <w:t xml:space="preserve">ABC-P01-A001_TOP.sldasm</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CAD file: top-level assembly, SolidWorks assembly</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6"/>
                <w:szCs w:val="16"/>
              </w:rPr>
              <w:t xml:space="preserve">ABC-P01-M004-A.step</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7"/>
                <w:szCs w:val="17"/>
              </w:rPr>
              <w:t xml:space="preserve">Neutral format release of part M004 (required for MDF)</w:t>
            </w:r>
          </w:p>
        </w:tc>
      </w:tr>
    </w:tbl>
    <w:p>
      <w:pPr>
        <w:spacing w:after="200"/>
      </w:pPr>
      <w:r>
        <w:t xml:space="preserve"> </w:t>
      </w:r>
    </w:p>
    <w:p>
      <w:pPr>
        <w:pStyle w:val="Heading1"/>
        <w:pBdr>
          <w:bottom w:val="single" w:color="003F7F" w:sz="6" w:space="6"/>
        </w:pBdr>
        <w:spacing w:after="140" w:before="340"/>
      </w:pPr>
      <w:r>
        <w:rPr>
          <w:rFonts w:ascii="Arial" w:cs="Arial" w:eastAsia="Arial" w:hAnsi="Arial"/>
          <w:b/>
          <w:bCs/>
          <w:color w:val="003F7F"/>
          <w:sz w:val="30"/>
          <w:szCs w:val="30"/>
        </w:rPr>
        <w:t xml:space="preserve">9.  Implementation &amp; Transition Guidance</w:t>
      </w:r>
    </w:p>
    <w:p>
      <w:pPr>
        <w:pStyle w:val="Heading2"/>
        <w:spacing w:after="100" w:before="240"/>
      </w:pPr>
      <w:r>
        <w:rPr>
          <w:rFonts w:ascii="Arial" w:cs="Arial" w:eastAsia="Arial" w:hAnsi="Arial"/>
          <w:b/>
          <w:bCs/>
          <w:color w:val="003F7F"/>
          <w:sz w:val="24"/>
          <w:szCs w:val="24"/>
        </w:rPr>
        <w:t xml:space="preserve">9.1  Starting from Scratch</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Step 1: Create the two-tree folder structure (QMS/ and PRODUCTS/)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Step 2: Define your project codes — assign PRJ-001, PRJ-002, etc. to existing or planned device projects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Step 3: Assign company code (2–3 letters) for part numbering</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Step 4: Register your Quality Manual as QM-001 and your Document Control SOP as SOP-001 first — these govern everything else</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Step 5: Populate the DMS with existing documents, assigning IDs sequentially in the order they were originally created</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Step 6: Train all document users on conventions before going live — naming is worthless if nobody follows it</w:t>
      </w:r>
    </w:p>
    <w:p>
      <w:pPr>
        <w:spacing w:after="80"/>
      </w:pPr>
      <w:r>
        <w:t xml:space="preserve"> </w:t>
      </w:r>
    </w:p>
    <w:p>
      <w:pPr>
        <w:pStyle w:val="Heading2"/>
        <w:spacing w:after="100" w:before="240"/>
      </w:pPr>
      <w:r>
        <w:rPr>
          <w:rFonts w:ascii="Arial" w:cs="Arial" w:eastAsia="Arial" w:hAnsi="Arial"/>
          <w:b/>
          <w:bCs/>
          <w:color w:val="003F7F"/>
          <w:sz w:val="24"/>
          <w:szCs w:val="24"/>
        </w:rPr>
        <w:t xml:space="preserve">9.2  Transitioning Existing Documents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Do not rename existing controlled documents mid-cycle — wait for their next revision</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Create a transition mapping table: Old filename → New ID (SOP-NNN), for the document register</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Add the new ID to the header of existing documents at next revision</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Treat the transition itself as a CR — document it, route it, make it effective cleanly</w:t>
      </w:r>
    </w:p>
    <w:p>
      <w:pPr>
        <w:spacing w:after="80"/>
      </w:pPr>
      <w:r>
        <w:t xml:space="preserve"> </w:t>
      </w:r>
    </w:p>
    <w:p>
      <w:pPr>
        <w:pStyle w:val="Heading2"/>
        <w:spacing w:after="100" w:before="240"/>
      </w:pPr>
      <w:r>
        <w:rPr>
          <w:rFonts w:ascii="Arial" w:cs="Arial" w:eastAsia="Arial" w:hAnsi="Arial"/>
          <w:b/>
          <w:bCs/>
          <w:color w:val="003F7F"/>
          <w:sz w:val="24"/>
          <w:szCs w:val="24"/>
        </w:rPr>
        <w:t xml:space="preserve">9.3  For Multi-Client Deployment</w:t>
      </w:r>
    </w:p>
    <w:p>
      <w:pPr>
        <w:spacing w:after="80"/>
      </w:pPr>
      <w:r>
        <w:rPr>
          <w:rFonts w:ascii="Arial" w:cs="Arial" w:eastAsia="Arial" w:hAnsi="Arial"/>
          <w:color w:val="333333"/>
          <w:sz w:val="20"/>
          <w:szCs w:val="20"/>
        </w:rPr>
        <w:t xml:space="preserve">When deploying this system to a new client:</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Assign the client a unique company code (their initials or agreed abbreviation)</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Each client gets their own QMS Root — either on their own infrastructure or in a dedicated shared folder on yours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Shared QMS templates (SOPs, WIs, Forms) can be provided as starting points but must be adopted and controlled by the client under their own document numbers</w:t>
      </w:r>
    </w:p>
    <w:p>
      <w:pPr>
        <w:spacing w:after="6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Never share one document register across clients — each client must maintain independent traceability</w:t>
      </w:r>
    </w:p>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When this system is deployed to a client, the DMS config file (dms_config.json) points to that client's QMS Root. The scripts, app, and ribbons are identical — only the root path and company name differ.</w:t>
      </w:r>
    </w:p>
    <w:p>
      <w:pPr>
        <w:spacing w:after="200"/>
      </w:pPr>
      <w:r>
        <w:t xml:space="preserve"> </w:t>
      </w:r>
    </w:p>
    <w:p>
      <w:pPr>
        <w:pBdr>
          <w:bottom w:val="single" w:color="DDDDDD" w:sz="2" w:space="4"/>
        </w:pBdr>
        <w:spacing w:after="120"/>
      </w:pPr>
      <w:r>
        <w:t xml:space="preserve"/>
      </w:r>
    </w:p>
    <w:p>
      <w:r>
        <w:rPr>
          <w:rFonts w:ascii="Arial" w:cs="Arial" w:eastAsia="Arial" w:hAnsi="Arial"/>
          <w:i/>
          <w:iCs/>
          <w:color w:val="AAAAAA"/>
          <w:sz w:val="16"/>
          <w:szCs w:val="16"/>
        </w:rPr>
        <w:t xml:space="preserve">Document Control Reference Guide  |  For questions or suggested amendments, contact the QA Lead.  |  Review annually or when standards are revised.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6"/>
        <w:szCs w:val="16"/>
      </w:rPr>
      <w:t xml:space="preserve">[COMPANY NAME]  |  Document Control Guide  |  Uncontrolled if Printed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F7F" w:sz="4" w:space="4"/>
      </w:pBdr>
      <w:jc w:val="right"/>
    </w:pPr>
    <w:r>
      <w:rPr>
        <w:rFonts w:ascii="Arial" w:cs="Arial" w:eastAsia="Arial" w:hAnsi="Arial"/>
        <w:color w:val="AAAAAA"/>
        <w:sz w:val="16"/>
        <w:szCs w:val="16"/>
      </w:rPr>
      <w:t xml:space="preserve">QMS Document Control Guide  —  Naming, Revision &amp; Folder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003F7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03F7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7A5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2026-04-26T01:40:57.318Z</dcterms:created>
  <dcterms:modified xsi:type="dcterms:W3CDTF">2026-04-26T01:40:57.319Z</dcterms:modified>
</cp:coreProperties>
</file>

<file path=docProps/custom.xml><?xml version="1.0" encoding="utf-8"?>
<Properties xmlns="http://schemas.openxmlformats.org/officeDocument/2006/custom-properties" xmlns:vt="http://schemas.openxmlformats.org/officeDocument/2006/docPropsVTypes"/>
</file>