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linear-model-selection-and-regularization-a-comprehensive-guide"/>
      <w:bookmarkEnd w:id="21"/>
      <w:r>
        <w:t xml:space="preserve">Linear Model Selection and Regularization: A Comprehensive Guide</w:t>
      </w:r>
    </w:p>
    <w:p>
      <w:pPr>
        <w:pStyle w:val="Heading2"/>
      </w:pPr>
      <w:bookmarkStart w:id="22" w:name="introduction"/>
      <w:bookmarkEnd w:id="22"/>
      <w:r>
        <w:t xml:space="preserve">Introduction</w:t>
      </w:r>
    </w:p>
    <w:p>
      <w:pPr>
        <w:pStyle w:val="FirstParagraph"/>
      </w:pPr>
      <w:r>
        <w:t xml:space="preserve">Linear models are fundamental in statistical learning due to their interpretability and relative simplicity. However, the standard least squares fitting procedure, while common, is not always optimal for prediction accuracy or model interpretability. This document explores advanced techniques for linear model selection and regularization that can yield improved results over traditional least squares methods.</w:t>
      </w:r>
    </w:p>
    <w:p>
      <w:pPr>
        <w:pStyle w:val="Heading2"/>
      </w:pPr>
      <w:bookmarkStart w:id="23" w:name="limitations-of-least-squares-and-motivations-for-advanced-methods"/>
      <w:bookmarkEnd w:id="23"/>
      <w:r>
        <w:t xml:space="preserve">Limitations of Least Squares and Motivations for Advanced Methods</w:t>
      </w:r>
    </w:p>
    <w:p>
      <w:pPr>
        <w:pStyle w:val="FirstParagraph"/>
      </w:pPr>
      <w:r>
        <w:t xml:space="preserve">The least squares method has two primary limitations that motivate the need for more sophisticated approaches:</w:t>
      </w:r>
    </w:p>
    <w:p>
      <w:pPr>
        <w:pStyle w:val="Compact"/>
        <w:numPr>
          <w:numId w:val="1001"/>
          <w:ilvl w:val="0"/>
        </w:numPr>
      </w:pPr>
      <w:r>
        <w:rPr>
          <w:b/>
        </w:rPr>
        <w:t xml:space="preserve">Prediction Accuracy</w:t>
      </w:r>
      <w:r>
        <w:t xml:space="preserve">: Though least squares estimates have low bias when the relationship between predictors and response is approximately linear, they can suffer from high variance when:</w:t>
      </w:r>
    </w:p>
    <w:p>
      <w:pPr>
        <w:pStyle w:val="Compact"/>
        <w:numPr>
          <w:numId w:val="1002"/>
          <w:ilvl w:val="0"/>
        </w:numPr>
      </w:pPr>
      <w:r>
        <w:t xml:space="preserve">The number of observations is not substantially larger than the number of variables</w:t>
      </w:r>
    </w:p>
    <w:p>
      <w:pPr>
        <w:pStyle w:val="Compact"/>
        <w:numPr>
          <w:numId w:val="1002"/>
          <w:ilvl w:val="0"/>
        </w:numPr>
      </w:pPr>
      <w:r>
        <w:t xml:space="preserve">The predictors exhibit high multicollinearity</w:t>
      </w:r>
    </w:p>
    <w:p>
      <w:pPr>
        <w:pStyle w:val="Compact"/>
        <w:numPr>
          <w:numId w:val="1002"/>
          <w:ilvl w:val="0"/>
        </w:numPr>
      </w:pPr>
      <w:r>
        <w:t xml:space="preserve">The number of observations is smaller than the number of variables (making least squares impossible)</w:t>
      </w:r>
    </w:p>
    <w:p>
      <w:pPr>
        <w:pStyle w:val="Compact"/>
        <w:numPr>
          <w:numId w:val="1003"/>
          <w:ilvl w:val="0"/>
        </w:numPr>
      </w:pPr>
      <w:r>
        <w:rPr>
          <w:b/>
        </w:rPr>
        <w:t xml:space="preserve">Model Interpretability</w:t>
      </w:r>
      <w:r>
        <w:t xml:space="preserve">: In scenarios with many predictors, not all variables may have a meaningful association with the response. Including irrelevant variables unnecessarily complicates the model, reducing interpretability and potentially increasing prediction error.</w:t>
      </w:r>
    </w:p>
    <w:p>
      <w:pPr>
        <w:pStyle w:val="FirstParagraph"/>
      </w:pPr>
      <w:r>
        <w:t xml:space="preserve">These limitations have led to the development of three major categories of approaches:</w:t>
      </w:r>
    </w:p>
    <w:p>
      <w:pPr>
        <w:pStyle w:val="Compact"/>
        <w:numPr>
          <w:numId w:val="1004"/>
          <w:ilvl w:val="0"/>
        </w:numPr>
      </w:pPr>
      <w:r>
        <w:rPr>
          <w:b/>
        </w:rPr>
        <w:t xml:space="preserve">Subset Selection</w:t>
      </w:r>
      <w:r>
        <w:t xml:space="preserve">: Identifying and using only the most relevant predictors</w:t>
      </w:r>
    </w:p>
    <w:p>
      <w:pPr>
        <w:pStyle w:val="Compact"/>
        <w:numPr>
          <w:numId w:val="1004"/>
          <w:ilvl w:val="0"/>
        </w:numPr>
      </w:pPr>
      <w:r>
        <w:rPr>
          <w:b/>
        </w:rPr>
        <w:t xml:space="preserve">Shrinkage Methods</w:t>
      </w:r>
      <w:r>
        <w:t xml:space="preserve">: Using all predictors but constraining/regularizing coefficient estimates</w:t>
      </w:r>
    </w:p>
    <w:p>
      <w:pPr>
        <w:pStyle w:val="Compact"/>
        <w:numPr>
          <w:numId w:val="1004"/>
          <w:ilvl w:val="0"/>
        </w:numPr>
      </w:pPr>
      <w:r>
        <w:rPr>
          <w:b/>
        </w:rPr>
        <w:t xml:space="preserve">Dimension Reduction</w:t>
      </w:r>
      <w:r>
        <w:t xml:space="preserve">: Transforming predictors and fitting models using these transformations</w:t>
      </w:r>
    </w:p>
    <w:p>
      <w:pPr>
        <w:pStyle w:val="Heading2"/>
      </w:pPr>
      <w:bookmarkStart w:id="24" w:name="subset-selection-methods"/>
      <w:bookmarkEnd w:id="24"/>
      <w:r>
        <w:t xml:space="preserve">Subset Selection Methods</w:t>
      </w:r>
    </w:p>
    <w:p>
      <w:pPr>
        <w:pStyle w:val="FirstParagraph"/>
      </w:pPr>
      <w:r>
        <w:t xml:space="preserve">Subset selection methods aim to identify the subset of predictors that have the strongest relationship with the response variable.</w:t>
      </w:r>
    </w:p>
    <w:p>
      <w:pPr>
        <w:pStyle w:val="Heading3"/>
      </w:pPr>
      <w:bookmarkStart w:id="25" w:name="best-subset-selection"/>
      <w:bookmarkEnd w:id="25"/>
      <w:r>
        <w:t xml:space="preserve">Best Subset Selection</w:t>
      </w:r>
    </w:p>
    <w:p>
      <w:pPr>
        <w:pStyle w:val="FirstParagraph"/>
      </w:pPr>
      <w:r>
        <w:t xml:space="preserve">Best subset selection evaluates all possible combinations of the p predictors (2^p total models) and selects the best model based on criteria that balance fit and complexity.</w:t>
      </w:r>
    </w:p>
    <w:p>
      <w:pPr>
        <w:pStyle w:val="Heading4"/>
      </w:pPr>
      <w:bookmarkStart w:id="26" w:name="algorithm"/>
      <w:bookmarkEnd w:id="26"/>
      <w:r>
        <w:t xml:space="preserve">Algorithm:</w:t>
      </w:r>
    </w:p>
    <w:p>
      <w:pPr>
        <w:pStyle w:val="Compact"/>
        <w:numPr>
          <w:numId w:val="1005"/>
          <w:ilvl w:val="0"/>
        </w:numPr>
      </w:pPr>
      <w:r>
        <w:t xml:space="preserve">Start with the null model M₀ (no predictors)</w:t>
      </w:r>
    </w:p>
    <w:p>
      <w:pPr>
        <w:pStyle w:val="Compact"/>
        <w:numPr>
          <w:numId w:val="1005"/>
          <w:ilvl w:val="0"/>
        </w:numPr>
      </w:pPr>
      <w:r>
        <w:t xml:space="preserve">For k = 1, 2, ..., p:</w:t>
      </w:r>
    </w:p>
    <w:p>
      <w:pPr>
        <w:pStyle w:val="Compact"/>
        <w:numPr>
          <w:numId w:val="1006"/>
          <w:ilvl w:val="0"/>
        </w:numPr>
      </w:pPr>
      <w:r>
        <w:t xml:space="preserve">Fit all (p choose k) models containing exactly k predictors</w:t>
      </w:r>
    </w:p>
    <w:p>
      <w:pPr>
        <w:pStyle w:val="Compact"/>
        <w:numPr>
          <w:numId w:val="1006"/>
          <w:ilvl w:val="0"/>
        </w:numPr>
      </w:pPr>
      <w:r>
        <w:t xml:space="preserve">Select the best model M_k based on lowest RSS or highest R²</w:t>
      </w:r>
    </w:p>
    <w:p>
      <w:pPr>
        <w:pStyle w:val="Compact"/>
        <w:numPr>
          <w:numId w:val="1007"/>
          <w:ilvl w:val="0"/>
        </w:numPr>
      </w:pPr>
      <w:r>
        <w:t xml:space="preserve">Choose the single best model from M₀, ..., M_p using cross-validation, Cp, BIC, or adjusted R²</w:t>
      </w:r>
    </w:p>
    <w:p>
      <w:pPr>
        <w:pStyle w:val="FirstParagraph"/>
      </w:pPr>
      <w:r>
        <w:rPr>
          <w:b/>
        </w:rPr>
        <w:t xml:space="preserve">Computational Limitations</w:t>
      </w:r>
      <w:r>
        <w:t xml:space="preserve">: Best subset selection becomes computationally infeasible when p &gt; 40, as 2^p models must be evaluated. Additionally, with high-dimensional data, models that appear to perform well on training data may have poor predictive performance on new data.</w:t>
      </w:r>
    </w:p>
    <w:p>
      <w:pPr>
        <w:pStyle w:val="Heading3"/>
      </w:pPr>
      <w:bookmarkStart w:id="27" w:name="forward-stepwise-selection"/>
      <w:bookmarkEnd w:id="27"/>
      <w:r>
        <w:t xml:space="preserve">Forward Stepwise Selection</w:t>
      </w:r>
    </w:p>
    <w:p>
      <w:pPr>
        <w:pStyle w:val="FirstParagraph"/>
      </w:pPr>
      <w:r>
        <w:t xml:space="preserve">Forward stepwise selection starts with no predictors and sequentially adds the most beneficial predictor at each step.</w:t>
      </w:r>
    </w:p>
    <w:p>
      <w:pPr>
        <w:pStyle w:val="Heading4"/>
      </w:pPr>
      <w:bookmarkStart w:id="28" w:name="algorithm-1"/>
      <w:bookmarkEnd w:id="28"/>
      <w:r>
        <w:t xml:space="preserve">Algorithm:</w:t>
      </w:r>
    </w:p>
    <w:p>
      <w:pPr>
        <w:pStyle w:val="Compact"/>
        <w:numPr>
          <w:numId w:val="1008"/>
          <w:ilvl w:val="0"/>
        </w:numPr>
      </w:pPr>
      <w:r>
        <w:t xml:space="preserve">Start with the null model M₀ (no predictors)</w:t>
      </w:r>
    </w:p>
    <w:p>
      <w:pPr>
        <w:pStyle w:val="Compact"/>
        <w:numPr>
          <w:numId w:val="1008"/>
          <w:ilvl w:val="0"/>
        </w:numPr>
      </w:pPr>
      <w:r>
        <w:t xml:space="preserve">For k = 0, 1, ..., p-1:</w:t>
      </w:r>
    </w:p>
    <w:p>
      <w:pPr>
        <w:pStyle w:val="Compact"/>
        <w:numPr>
          <w:numId w:val="1009"/>
          <w:ilvl w:val="0"/>
        </w:numPr>
      </w:pPr>
      <w:r>
        <w:t xml:space="preserve">Consider all p-k models that augment M_k with one additional predictor</w:t>
      </w:r>
    </w:p>
    <w:p>
      <w:pPr>
        <w:pStyle w:val="Compact"/>
        <w:numPr>
          <w:numId w:val="1009"/>
          <w:ilvl w:val="0"/>
        </w:numPr>
      </w:pPr>
      <w:r>
        <w:t xml:space="preserve">Choose the best model M_(k+1) with lowest RSS or highest R²</w:t>
      </w:r>
    </w:p>
    <w:p>
      <w:pPr>
        <w:pStyle w:val="Compact"/>
        <w:numPr>
          <w:numId w:val="1010"/>
          <w:ilvl w:val="0"/>
        </w:numPr>
      </w:pPr>
      <w:r>
        <w:t xml:space="preserve">Select the best overall model using cross-validation, Cp, BIC, or adjusted R²</w:t>
      </w:r>
    </w:p>
    <w:p>
      <w:pPr>
        <w:pStyle w:val="FirstParagraph"/>
      </w:pPr>
      <w:r>
        <w:rPr>
          <w:b/>
        </w:rPr>
        <w:t xml:space="preserve">Advantages</w:t>
      </w:r>
      <w:r>
        <w:t xml:space="preserve">:</w:t>
      </w:r>
      <w:r>
        <w:t xml:space="preserve"> </w:t>
      </w:r>
      <w:r>
        <w:t xml:space="preserve">- Computationally efficient: evaluates only 1 + p(p+1)/2 models</w:t>
      </w:r>
      <w:r>
        <w:t xml:space="preserve"> </w:t>
      </w:r>
      <w:r>
        <w:t xml:space="preserve">- Can be used when p &gt; n (high-dimensional scenarios)</w:t>
      </w:r>
    </w:p>
    <w:p>
      <w:pPr>
        <w:pStyle w:val="BodyText"/>
      </w:pPr>
      <w:r>
        <w:rPr>
          <w:b/>
        </w:rPr>
        <w:t xml:space="preserve">Limitations</w:t>
      </w:r>
      <w:r>
        <w:t xml:space="preserve">:</w:t>
      </w:r>
      <w:r>
        <w:t xml:space="preserve"> </w:t>
      </w:r>
      <w:r>
        <w:t xml:space="preserve">- May not find the optimal model due to its sequential, greedy nature</w:t>
      </w:r>
      <w:r>
        <w:t xml:space="preserve"> </w:t>
      </w:r>
      <w:r>
        <w:t xml:space="preserve">- In high-dimensional cases (n &lt; p), can only construct models up to M_(n-1)</w:t>
      </w:r>
    </w:p>
    <w:p>
      <w:pPr>
        <w:pStyle w:val="Heading3"/>
      </w:pPr>
      <w:bookmarkStart w:id="29" w:name="backward-stepwise-selection"/>
      <w:bookmarkEnd w:id="29"/>
      <w:r>
        <w:t xml:space="preserve">Backward Stepwise Selection</w:t>
      </w:r>
    </w:p>
    <w:p>
      <w:pPr>
        <w:pStyle w:val="FirstParagraph"/>
      </w:pPr>
      <w:r>
        <w:t xml:space="preserve">Backward stepwise selection begins with the full model containing all predictors and iteratively removes the least useful predictor.</w:t>
      </w:r>
    </w:p>
    <w:p>
      <w:pPr>
        <w:pStyle w:val="Heading4"/>
      </w:pPr>
      <w:bookmarkStart w:id="30" w:name="algorithm-2"/>
      <w:bookmarkEnd w:id="30"/>
      <w:r>
        <w:t xml:space="preserve">Algorithm:</w:t>
      </w:r>
    </w:p>
    <w:p>
      <w:pPr>
        <w:pStyle w:val="Compact"/>
        <w:numPr>
          <w:numId w:val="1011"/>
          <w:ilvl w:val="0"/>
        </w:numPr>
      </w:pPr>
      <w:r>
        <w:t xml:space="preserve">Start with the full model M_p containing all p predictors</w:t>
      </w:r>
    </w:p>
    <w:p>
      <w:pPr>
        <w:pStyle w:val="Compact"/>
        <w:numPr>
          <w:numId w:val="1011"/>
          <w:ilvl w:val="0"/>
        </w:numPr>
      </w:pPr>
      <w:r>
        <w:t xml:space="preserve">For k = p, p-1, ..., 1:</w:t>
      </w:r>
    </w:p>
    <w:p>
      <w:pPr>
        <w:pStyle w:val="Compact"/>
        <w:numPr>
          <w:numId w:val="1012"/>
          <w:ilvl w:val="0"/>
        </w:numPr>
      </w:pPr>
      <w:r>
        <w:t xml:space="preserve">Consider all k models with k-1 predictors from M_k</w:t>
      </w:r>
    </w:p>
    <w:p>
      <w:pPr>
        <w:pStyle w:val="Compact"/>
        <w:numPr>
          <w:numId w:val="1012"/>
          <w:ilvl w:val="0"/>
        </w:numPr>
      </w:pPr>
      <w:r>
        <w:t xml:space="preserve">Choose the best model M_(k-1) with lowest RSS or highest R²</w:t>
      </w:r>
    </w:p>
    <w:p>
      <w:pPr>
        <w:pStyle w:val="Compact"/>
        <w:numPr>
          <w:numId w:val="1013"/>
          <w:ilvl w:val="0"/>
        </w:numPr>
      </w:pPr>
      <w:r>
        <w:t xml:space="preserve">Select the best overall model using cross-validation, Cp, BIC, or adjusted R²</w:t>
      </w:r>
    </w:p>
    <w:p>
      <w:pPr>
        <w:pStyle w:val="FirstParagraph"/>
      </w:pPr>
      <w:r>
        <w:rPr>
          <w:b/>
        </w:rPr>
        <w:t xml:space="preserve">Limitations</w:t>
      </w:r>
      <w:r>
        <w:t xml:space="preserve">:</w:t>
      </w:r>
      <w:r>
        <w:t xml:space="preserve"> </w:t>
      </w:r>
      <w:r>
        <w:t xml:space="preserve">- Requires n &gt; p (more observations than predictors)</w:t>
      </w:r>
      <w:r>
        <w:t xml:space="preserve"> </w:t>
      </w:r>
      <w:r>
        <w:t xml:space="preserve">- Cannot be used in high-dimensional settings where p &gt; n</w:t>
      </w:r>
    </w:p>
    <w:p>
      <w:pPr>
        <w:pStyle w:val="Heading3"/>
      </w:pPr>
      <w:bookmarkStart w:id="31" w:name="hybrid-approaches"/>
      <w:bookmarkEnd w:id="31"/>
      <w:r>
        <w:t xml:space="preserve">Hybrid Approaches</w:t>
      </w:r>
    </w:p>
    <w:p>
      <w:pPr>
        <w:pStyle w:val="FirstParagraph"/>
      </w:pPr>
      <w:r>
        <w:t xml:space="preserve">Hybrid subset selection methods add variables sequentially like forward selection but may also remove variables that no longer provide improvement to the model. These approaches attempt to better approximate best subset selection while maintaining computational efficiency.</w:t>
      </w:r>
    </w:p>
    <w:p>
      <w:pPr>
        <w:pStyle w:val="Heading2"/>
      </w:pPr>
      <w:bookmarkStart w:id="32" w:name="model-selection-criteria"/>
      <w:bookmarkEnd w:id="32"/>
      <w:r>
        <w:t xml:space="preserve">Model Selection Criteria</w:t>
      </w:r>
    </w:p>
    <w:p>
      <w:pPr>
        <w:pStyle w:val="FirstParagraph"/>
      </w:pPr>
      <w:r>
        <w:t xml:space="preserve">Since training error metrics like RSS and R² always favor more complex models, alternative criteria are needed to select the optimal model by estimating test error:</w:t>
      </w:r>
    </w:p>
    <w:p>
      <w:pPr>
        <w:pStyle w:val="Heading3"/>
      </w:pPr>
      <w:bookmarkStart w:id="33" w:name="indirect-estimates-of-test-error"/>
      <w:bookmarkEnd w:id="33"/>
      <w:r>
        <w:t xml:space="preserve">Indirect Estimates of Test Error</w:t>
      </w:r>
    </w:p>
    <w:p>
      <w:pPr>
        <w:pStyle w:val="Compact"/>
        <w:numPr>
          <w:numId w:val="1014"/>
          <w:ilvl w:val="0"/>
        </w:numPr>
      </w:pPr>
      <w:r>
        <w:rPr>
          <w:b/>
        </w:rPr>
        <w:t xml:space="preserve">Cp (Mallow's Cp)</w:t>
      </w:r>
      <w:r>
        <w:t xml:space="preserve">:</w:t>
      </w:r>
    </w:p>
    <w:p>
      <w:pPr>
        <w:pStyle w:val="Compact"/>
      </w:pPr>
      <m:oMathPara>
        <m:oMathParaPr>
          <m:jc m:val="center"/>
        </m:oMathParaPr>
        <m:oMath>
          <m:sSub>
            <m:e>
              <m:r>
                <m:t>C</m:t>
              </m:r>
            </m:e>
            <m:sub>
              <m:r>
                <m:t>p</m:t>
              </m:r>
            </m:sub>
          </m:sSub>
          <m:r>
            <m:t>=</m:t>
          </m:r>
          <m:f>
            <m:fPr>
              <m:type m:val="bar"/>
            </m:fPr>
            <m:num>
              <m:r>
                <m:t>1</m:t>
              </m:r>
            </m:num>
            <m:den>
              <m:r>
                <m:t>n</m:t>
              </m:r>
            </m:den>
          </m:f>
          <m:r>
            <m:t>(</m:t>
          </m:r>
          <m:r>
            <m:t>R</m:t>
          </m:r>
          <m:r>
            <m:t>S</m:t>
          </m:r>
          <m:r>
            <m:t>S</m:t>
          </m:r>
          <m:r>
            <m:t>+</m:t>
          </m:r>
          <m:r>
            <m:t>2</m:t>
          </m:r>
          <m:r>
            <m:t>d</m:t>
          </m:r>
          <m:sSup>
            <m:e>
              <m:groupChr>
                <m:groupChrPr>
                  <m:chr m:val="^"/>
                  <m:pos m:val="top"/>
                  <m:vertJc m:val="bot"/>
                </m:groupChrPr>
                <m:e>
                  <m:r>
                    <m:t>σ</m:t>
                  </m:r>
                </m:e>
              </m:groupChr>
            </m:e>
            <m:sup>
              <m:r>
                <m:t>2</m:t>
              </m:r>
            </m:sup>
          </m:sSup>
          <m:r>
            <m:t>)</m:t>
          </m:r>
        </m:oMath>
      </m:oMathPara>
    </w:p>
    <w:p>
      <w:pPr>
        <w:pStyle w:val="FirstParagraph"/>
      </w:pPr>
      <w:r>
        <w:t xml:space="preserve">Where d is the number of predictors and</w:t>
      </w:r>
      <w:r>
        <w:t xml:space="preserve"> </w:t>
      </w:r>
      <m:oMath>
        <m:sSup>
          <m:e>
            <m:groupChr>
              <m:groupChrPr>
                <m:chr m:val="^"/>
                <m:pos m:val="top"/>
                <m:vertJc m:val="bot"/>
              </m:groupChrPr>
              <m:e>
                <m:r>
                  <m:t>σ</m:t>
                </m:r>
              </m:e>
            </m:groupChr>
          </m:e>
          <m:sup>
            <m:r>
              <m:t>2</m:t>
            </m:r>
          </m:sup>
        </m:sSup>
      </m:oMath>
      <w:r>
        <w:t xml:space="preserve"> </w:t>
      </w:r>
      <w:r>
        <w:t xml:space="preserve">is an estimate of the error variance. This adds a penalty term to the training RSS to account for model complexity.</w:t>
      </w:r>
    </w:p>
    <w:p>
      <w:pPr>
        <w:pStyle w:val="Compact"/>
        <w:numPr>
          <w:numId w:val="1015"/>
          <w:ilvl w:val="0"/>
        </w:numPr>
      </w:pPr>
      <w:r>
        <w:rPr>
          <w:b/>
        </w:rPr>
        <w:t xml:space="preserve">Akaike Information Criterion (AIC)</w:t>
      </w:r>
      <w:r>
        <w:t xml:space="preserve">:</w:t>
      </w:r>
    </w:p>
    <w:p>
      <w:pPr>
        <w:pStyle w:val="Compact"/>
      </w:pPr>
      <m:oMathPara>
        <m:oMathParaPr>
          <m:jc m:val="center"/>
        </m:oMathParaPr>
        <m:oMath>
          <m:r>
            <m:t>A</m:t>
          </m:r>
          <m:r>
            <m:t>I</m:t>
          </m:r>
          <m:r>
            <m:t>C</m:t>
          </m:r>
          <m:r>
            <m:t>=</m:t>
          </m:r>
          <m:f>
            <m:fPr>
              <m:type m:val="bar"/>
            </m:fPr>
            <m:num>
              <m:r>
                <m:t>1</m:t>
              </m:r>
            </m:num>
            <m:den>
              <m:r>
                <m:t>n</m:t>
              </m:r>
              <m:sSup>
                <m:e>
                  <m:groupChr>
                    <m:groupChrPr>
                      <m:chr m:val="^"/>
                      <m:pos m:val="top"/>
                      <m:vertJc m:val="bot"/>
                    </m:groupChrPr>
                    <m:e>
                      <m:r>
                        <m:t>σ</m:t>
                      </m:r>
                    </m:e>
                  </m:groupChr>
                </m:e>
                <m:sup>
                  <m:r>
                    <m:t>2</m:t>
                  </m:r>
                </m:sup>
              </m:sSup>
            </m:den>
          </m:f>
          <m:r>
            <m:t>(</m:t>
          </m:r>
          <m:r>
            <m:t>R</m:t>
          </m:r>
          <m:r>
            <m:t>S</m:t>
          </m:r>
          <m:r>
            <m:t>S</m:t>
          </m:r>
          <m:r>
            <m:t>+</m:t>
          </m:r>
          <m:r>
            <m:t>2</m:t>
          </m:r>
          <m:r>
            <m:t>d</m:t>
          </m:r>
          <m:sSup>
            <m:e>
              <m:groupChr>
                <m:groupChrPr>
                  <m:chr m:val="^"/>
                  <m:pos m:val="top"/>
                  <m:vertJc m:val="bot"/>
                </m:groupChrPr>
                <m:e>
                  <m:r>
                    <m:t>σ</m:t>
                  </m:r>
                </m:e>
              </m:groupChr>
            </m:e>
            <m:sup>
              <m:r>
                <m:t>2</m:t>
              </m:r>
            </m:sup>
          </m:sSup>
          <m:r>
            <m:t>)</m:t>
          </m:r>
        </m:oMath>
      </m:oMathPara>
    </w:p>
    <w:p>
      <w:pPr>
        <w:pStyle w:val="FirstParagraph"/>
      </w:pPr>
      <w:r>
        <w:t xml:space="preserve">For linear regression with Gaussian errors, AIC is proportional to Cp.</w:t>
      </w:r>
    </w:p>
    <w:p>
      <w:pPr>
        <w:pStyle w:val="Compact"/>
        <w:numPr>
          <w:numId w:val="1016"/>
          <w:ilvl w:val="0"/>
        </w:numPr>
      </w:pPr>
      <w:r>
        <w:rPr>
          <w:b/>
        </w:rPr>
        <w:t xml:space="preserve">Bayes Information Criterion (BIC)</w:t>
      </w:r>
      <w:r>
        <w:t xml:space="preserve">:</w:t>
      </w:r>
    </w:p>
    <w:p>
      <w:pPr>
        <w:pStyle w:val="Compact"/>
      </w:pPr>
      <m:oMathPara>
        <m:oMathParaPr>
          <m:jc m:val="center"/>
        </m:oMathParaPr>
        <m:oMath>
          <m:r>
            <m:t>B</m:t>
          </m:r>
          <m:r>
            <m:t>I</m:t>
          </m:r>
          <m:r>
            <m:t>C</m:t>
          </m:r>
          <m:r>
            <m:t>=</m:t>
          </m:r>
          <m:f>
            <m:fPr>
              <m:type m:val="bar"/>
            </m:fPr>
            <m:num>
              <m:r>
                <m:t>1</m:t>
              </m:r>
            </m:num>
            <m:den>
              <m:r>
                <m:t>n</m:t>
              </m:r>
            </m:den>
          </m:f>
          <m:r>
            <m:t>(</m:t>
          </m:r>
          <m:r>
            <m:t>R</m:t>
          </m:r>
          <m:r>
            <m:t>S</m:t>
          </m:r>
          <m:r>
            <m:t>S</m:t>
          </m:r>
          <m:r>
            <m:t>+</m:t>
          </m:r>
          <m:r>
            <m:rPr>
              <m:sty m:val="p"/>
            </m:rPr>
            <m:t>log</m:t>
          </m:r>
          <m:r>
            <m:t>(</m:t>
          </m:r>
          <m:r>
            <m:t>n</m:t>
          </m:r>
          <m:r>
            <m:t>)</m:t>
          </m:r>
          <m:r>
            <m:t>d</m:t>
          </m:r>
          <m:sSup>
            <m:e>
              <m:groupChr>
                <m:groupChrPr>
                  <m:chr m:val="^"/>
                  <m:pos m:val="top"/>
                  <m:vertJc m:val="bot"/>
                </m:groupChrPr>
                <m:e>
                  <m:r>
                    <m:t>σ</m:t>
                  </m:r>
                </m:e>
              </m:groupChr>
            </m:e>
            <m:sup>
              <m:r>
                <m:t>2</m:t>
              </m:r>
            </m:sup>
          </m:sSup>
          <m:r>
            <m:t>)</m:t>
          </m:r>
        </m:oMath>
      </m:oMathPara>
    </w:p>
    <w:p>
      <w:pPr>
        <w:pStyle w:val="FirstParagraph"/>
      </w:pPr>
      <w:r>
        <w:t xml:space="preserve">BIC applies a stronger penalty for model complexity than Cp, typically resulting in simpler models.</w:t>
      </w:r>
    </w:p>
    <w:p>
      <w:pPr>
        <w:pStyle w:val="Compact"/>
        <w:numPr>
          <w:numId w:val="1017"/>
          <w:ilvl w:val="0"/>
        </w:numPr>
      </w:pPr>
      <w:r>
        <w:rPr>
          <w:b/>
        </w:rPr>
        <w:t xml:space="preserve">Adjusted R²</w:t>
      </w:r>
      <w:r>
        <w:t xml:space="preserve">:</w:t>
      </w:r>
    </w:p>
    <w:p>
      <w:pPr>
        <w:pStyle w:val="Compact"/>
      </w:pPr>
      <m:oMathPara>
        <m:oMathParaPr>
          <m:jc m:val="center"/>
        </m:oMathParaPr>
        <m:oMath>
          <m:r>
            <m:rPr>
              <m:sty m:val="p"/>
            </m:rPr>
            <m:t>Adjusted</m:t>
          </m:r>
          <m:r>
            <m:t> </m:t>
          </m:r>
          <m:sSup>
            <m:e>
              <m:r>
                <m:t>R</m:t>
              </m:r>
            </m:e>
            <m:sup>
              <m:r>
                <m:t>2</m:t>
              </m:r>
            </m:sup>
          </m:sSup>
          <m:r>
            <m:t>=</m:t>
          </m:r>
          <m:r>
            <m:t>1</m:t>
          </m:r>
          <m:r>
            <m:t>−</m:t>
          </m:r>
          <m:f>
            <m:fPr>
              <m:type m:val="bar"/>
            </m:fPr>
            <m:num>
              <m:r>
                <m:t>R</m:t>
              </m:r>
              <m:r>
                <m:t>S</m:t>
              </m:r>
              <m:r>
                <m:t>S</m:t>
              </m:r>
              <m:r>
                <m:t>/</m:t>
              </m:r>
              <m:r>
                <m:t>(</m:t>
              </m:r>
              <m:r>
                <m:t>n</m:t>
              </m:r>
              <m:r>
                <m:t>−</m:t>
              </m:r>
              <m:r>
                <m:t>d</m:t>
              </m:r>
              <m:r>
                <m:t>−</m:t>
              </m:r>
              <m:r>
                <m:t>1</m:t>
              </m:r>
              <m:r>
                <m:t>)</m:t>
              </m:r>
            </m:num>
            <m:den>
              <m:r>
                <m:t>T</m:t>
              </m:r>
              <m:r>
                <m:t>S</m:t>
              </m:r>
              <m:r>
                <m:t>S</m:t>
              </m:r>
              <m:r>
                <m:t>/</m:t>
              </m:r>
              <m:r>
                <m:t>(</m:t>
              </m:r>
              <m:r>
                <m:t>n</m:t>
              </m:r>
              <m:r>
                <m:t>−</m:t>
              </m:r>
              <m:r>
                <m:t>1</m:t>
              </m:r>
              <m:r>
                <m:t>)</m:t>
              </m:r>
            </m:den>
          </m:f>
        </m:oMath>
      </m:oMathPara>
    </w:p>
    <w:p>
      <w:pPr>
        <w:pStyle w:val="FirstParagraph"/>
      </w:pPr>
      <w:r>
        <w:t xml:space="preserve">Unlike the other criteria, larger values of adjusted R² indicate better models.</w:t>
      </w:r>
    </w:p>
    <w:p>
      <w:pPr>
        <w:pStyle w:val="Heading3"/>
      </w:pPr>
      <w:bookmarkStart w:id="34" w:name="direct-estimates-of-test-error"/>
      <w:bookmarkEnd w:id="34"/>
      <w:r>
        <w:t xml:space="preserve">Direct Estimates of Test Error</w:t>
      </w:r>
    </w:p>
    <w:p>
      <w:pPr>
        <w:pStyle w:val="Compact"/>
        <w:numPr>
          <w:numId w:val="1018"/>
          <w:ilvl w:val="0"/>
        </w:numPr>
      </w:pPr>
      <w:r>
        <w:rPr>
          <w:b/>
        </w:rPr>
        <w:t xml:space="preserve">Validation Set Approach</w:t>
      </w:r>
      <w:r>
        <w:t xml:space="preserve">: Splitting the data into training and validation sets</w:t>
      </w:r>
    </w:p>
    <w:p>
      <w:pPr>
        <w:pStyle w:val="Compact"/>
        <w:numPr>
          <w:numId w:val="1018"/>
          <w:ilvl w:val="0"/>
        </w:numPr>
      </w:pPr>
      <w:r>
        <w:rPr>
          <w:b/>
        </w:rPr>
        <w:t xml:space="preserve">Cross-Validation</w:t>
      </w:r>
      <w:r>
        <w:t xml:space="preserve">: K-fold cross-validation provides a more robust estimate of test error</w:t>
      </w:r>
    </w:p>
    <w:p>
      <w:pPr>
        <w:pStyle w:val="Heading3"/>
      </w:pPr>
      <w:bookmarkStart w:id="35" w:name="one-standard-error-rule"/>
      <w:bookmarkEnd w:id="35"/>
      <w:r>
        <w:t xml:space="preserve">One-Standard-Error Rule</w:t>
      </w:r>
    </w:p>
    <w:p>
      <w:pPr>
        <w:pStyle w:val="FirstParagraph"/>
      </w:pPr>
      <w:r>
        <w:t xml:space="preserve">When multiple models have similar test error estimates, the one-standard-error rule recommends selecting the simplest model whose error is within one standard error of the minimum. This favors parsimony when the performance difference is statistically negligible.</w:t>
      </w:r>
    </w:p>
    <w:p>
      <w:pPr>
        <w:pStyle w:val="Heading2"/>
      </w:pPr>
      <w:bookmarkStart w:id="36" w:name="shrinkage-methods"/>
      <w:bookmarkEnd w:id="36"/>
      <w:r>
        <w:t xml:space="preserve">Shrinkage Methods</w:t>
      </w:r>
    </w:p>
    <w:p>
      <w:pPr>
        <w:pStyle w:val="FirstParagraph"/>
      </w:pPr>
      <w:r>
        <w:t xml:space="preserve">Shrinkage methods use all predictors but constrain or regularize coefficient estimates to reduce variance, typically at the cost of a slight increase in bias.</w:t>
      </w:r>
    </w:p>
    <w:p>
      <w:pPr>
        <w:pStyle w:val="Heading3"/>
      </w:pPr>
      <w:bookmarkStart w:id="37" w:name="ridge-regression"/>
      <w:bookmarkEnd w:id="37"/>
      <w:r>
        <w:t xml:space="preserve">Ridge Regression</w:t>
      </w:r>
    </w:p>
    <w:p>
      <w:pPr>
        <w:pStyle w:val="FirstParagraph"/>
      </w:pPr>
      <w:r>
        <w:t xml:space="preserve">Ridge regression minimizes the penalized residual sum of squares:</w:t>
      </w:r>
    </w:p>
    <w:p>
      <w:pPr>
        <w:pStyle w:val="BodyText"/>
      </w:pPr>
      <m:oMathPara>
        <m:oMathParaPr>
          <m:jc m:val="center"/>
        </m:oMathParaPr>
        <m:oMath>
          <m:limLow>
            <m:e>
              <m:r>
                <m:rPr>
                  <m:sty m:val="p"/>
                </m:rPr>
                <m:t>min</m:t>
              </m:r>
            </m:e>
            <m:lim>
              <m:r>
                <m:t>β</m:t>
              </m:r>
            </m:lim>
          </m:limLow>
          <m:d>
            <m:dPr>
              <m:begChr m:val="{"/>
              <m:endChr m:val="}"/>
              <m:grow/>
            </m:dPr>
            <m:e>
              <m:r>
                <m:t>R</m:t>
              </m:r>
              <m:r>
                <m:t>S</m:t>
              </m:r>
              <m:r>
                <m:t>S</m:t>
              </m:r>
              <m:r>
                <m:t>+</m:t>
              </m:r>
              <m:r>
                <m:t>λ</m:t>
              </m:r>
              <m:limLow>
                <m:e>
                  <m:limUpp>
                    <m:e>
                      <m:r>
                        <m:t>∑</m:t>
                      </m:r>
                    </m:e>
                    <m:lim>
                      <m:r>
                        <m:t>p</m:t>
                      </m:r>
                    </m:lim>
                  </m:limUpp>
                </m:e>
                <m:lim>
                  <m:r>
                    <m:t>j</m:t>
                  </m:r>
                  <m:r>
                    <m:t>=</m:t>
                  </m:r>
                  <m:r>
                    <m:t>1</m:t>
                  </m:r>
                </m:lim>
              </m:limLow>
              <m:sSubSup>
                <m:e>
                  <m:r>
                    <m:t>β</m:t>
                  </m:r>
                </m:e>
                <m:sub>
                  <m:r>
                    <m:t>j</m:t>
                  </m:r>
                </m:sub>
                <m:sup>
                  <m:r>
                    <m:t>2</m:t>
                  </m:r>
                </m:sup>
              </m:sSubSup>
            </m:e>
          </m:d>
        </m:oMath>
      </m:oMathPara>
    </w:p>
    <w:p>
      <w:pPr>
        <w:pStyle w:val="FirstParagraph"/>
      </w:pPr>
      <w:r>
        <w:t xml:space="preserve">Where λ is a tuning parameter that controls the strength of the penalty.</w:t>
      </w:r>
    </w:p>
    <w:p>
      <w:pPr>
        <w:pStyle w:val="BodyText"/>
      </w:pPr>
      <w:r>
        <w:rPr>
          <w:b/>
        </w:rPr>
        <w:t xml:space="preserve">Key Properties</w:t>
      </w:r>
      <w:r>
        <w:t xml:space="preserve">:</w:t>
      </w:r>
      <w:r>
        <w:t xml:space="preserve"> </w:t>
      </w:r>
      <w:r>
        <w:t xml:space="preserve">1. As λ increases, the coefficients shrink toward zero (but never exactly reach zero)</w:t>
      </w:r>
      <w:r>
        <w:t xml:space="preserve"> </w:t>
      </w:r>
      <w:r>
        <w:t xml:space="preserve">2. The penalty is applied only to slope coefficients (β₁, ..., βₚ), not the intercept (β₀)</w:t>
      </w:r>
      <w:r>
        <w:t xml:space="preserve"> </w:t>
      </w:r>
      <w:r>
        <w:t xml:space="preserve">3. Ridge regression is not scale-invariant, so predictors should be standardized before fitting</w:t>
      </w:r>
      <w:r>
        <w:t xml:space="preserve"> </w:t>
      </w:r>
      <w:r>
        <w:t xml:space="preserve">4. Ridge regression always uses all p predictors, which can hinder interpretability with many variables</w:t>
      </w:r>
      <w:r>
        <w:t xml:space="preserve"> </w:t>
      </w:r>
      <w:r>
        <w:t xml:space="preserve">5. Ridge regression performs best when the response is influenced by many predictors with coefficients of roughly similar magnitude</w:t>
      </w:r>
      <w:r>
        <w:t xml:space="preserve"> </w:t>
      </w:r>
      <w:r>
        <w:t xml:space="preserve">6. The L2 norm of the coefficient vector decreases as λ increases</w:t>
      </w:r>
    </w:p>
    <w:p>
      <w:pPr>
        <w:pStyle w:val="Heading3"/>
      </w:pPr>
      <w:bookmarkStart w:id="38" w:name="the-lasso"/>
      <w:bookmarkEnd w:id="38"/>
      <w:r>
        <w:t xml:space="preserve">The Lasso</w:t>
      </w:r>
    </w:p>
    <w:p>
      <w:pPr>
        <w:pStyle w:val="FirstParagraph"/>
      </w:pPr>
      <w:r>
        <w:t xml:space="preserve">The Lasso (Least Absolute Shrinkage and Selection Operator) minimizes:</w:t>
      </w:r>
    </w:p>
    <w:p>
      <w:pPr>
        <w:pStyle w:val="BodyText"/>
      </w:pPr>
      <m:oMathPara>
        <m:oMathParaPr>
          <m:jc m:val="center"/>
        </m:oMathParaPr>
        <m:oMath>
          <m:limLow>
            <m:e>
              <m:r>
                <m:rPr>
                  <m:sty m:val="p"/>
                </m:rPr>
                <m:t>min</m:t>
              </m:r>
            </m:e>
            <m:lim>
              <m:r>
                <m:t>β</m:t>
              </m:r>
            </m:lim>
          </m:limLow>
          <m:d>
            <m:dPr>
              <m:begChr m:val="{"/>
              <m:endChr m:val="}"/>
              <m:grow/>
            </m:dPr>
            <m:e>
              <m:r>
                <m:t>R</m:t>
              </m:r>
              <m:r>
                <m:t>S</m:t>
              </m:r>
              <m:r>
                <m:t>S</m:t>
              </m:r>
              <m:r>
                <m:t>+</m:t>
              </m:r>
              <m:r>
                <m:t>λ</m:t>
              </m:r>
              <m:limLow>
                <m:e>
                  <m:limUpp>
                    <m:e>
                      <m:r>
                        <m:t>∑</m:t>
                      </m:r>
                    </m:e>
                    <m:lim>
                      <m:r>
                        <m:t>p</m:t>
                      </m:r>
                    </m:lim>
                  </m:limUpp>
                </m:e>
                <m:lim>
                  <m:r>
                    <m:t>j</m:t>
                  </m:r>
                  <m:r>
                    <m:t>=</m:t>
                  </m:r>
                  <m:r>
                    <m:t>1</m:t>
                  </m:r>
                </m:lim>
              </m:limLow>
              <m:r>
                <m:t>|</m:t>
              </m:r>
              <m:sSub>
                <m:e>
                  <m:r>
                    <m:t>β</m:t>
                  </m:r>
                </m:e>
                <m:sub>
                  <m:r>
                    <m:t>j</m:t>
                  </m:r>
                </m:sub>
              </m:sSub>
              <m:r>
                <m:t>|</m:t>
              </m:r>
            </m:e>
          </m:d>
        </m:oMath>
      </m:oMathPara>
    </w:p>
    <w:p>
      <w:pPr>
        <w:pStyle w:val="FirstParagraph"/>
      </w:pPr>
      <w:r>
        <w:rPr>
          <w:b/>
        </w:rPr>
        <w:t xml:space="preserve">Key Properties</w:t>
      </w:r>
      <w:r>
        <w:t xml:space="preserve">:</w:t>
      </w:r>
      <w:r>
        <w:t xml:space="preserve"> </w:t>
      </w:r>
      <w:r>
        <w:t xml:space="preserve">1. The L1 penalty can force some coefficients to be exactly zero when λ is sufficiently large</w:t>
      </w:r>
      <w:r>
        <w:t xml:space="preserve"> </w:t>
      </w:r>
      <w:r>
        <w:t xml:space="preserve">2. The Lasso performs variable selection, yielding sparse models that are often more interpretable</w:t>
      </w:r>
      <w:r>
        <w:t xml:space="preserve"> </w:t>
      </w:r>
      <w:r>
        <w:t xml:space="preserve">3. The Lasso performs better when a relatively small number of predictors have substantial coefficients, with the rest being zero or near-zero</w:t>
      </w:r>
      <w:r>
        <w:t xml:space="preserve"> </w:t>
      </w:r>
      <w:r>
        <w:t xml:space="preserve">4. Like ridge regression, the Lasso requires standardizing predictors and cross-validation for tuning parameter selection</w:t>
      </w:r>
    </w:p>
    <w:p>
      <w:pPr>
        <w:pStyle w:val="Heading3"/>
      </w:pPr>
      <w:bookmarkStart w:id="39" w:name="alternative-formulation-of-shrinkage-methods"/>
      <w:bookmarkEnd w:id="39"/>
      <w:r>
        <w:t xml:space="preserve">Alternative Formulation of Shrinkage Methods</w:t>
      </w:r>
    </w:p>
    <w:p>
      <w:pPr>
        <w:pStyle w:val="FirstParagraph"/>
      </w:pPr>
      <w:r>
        <w:t xml:space="preserve">Both ridge regression and the Lasso can be reformulated as constrained optimization problems:</w:t>
      </w:r>
    </w:p>
    <w:p>
      <w:pPr>
        <w:pStyle w:val="Compact"/>
        <w:numPr>
          <w:numId w:val="1019"/>
          <w:ilvl w:val="0"/>
        </w:numPr>
      </w:pPr>
      <w:r>
        <w:t xml:space="preserve">Ridge: Minimize RSS subject to</w:t>
      </w:r>
      <w:r>
        <w:t xml:space="preserve"> </w:t>
      </w:r>
      <m:oMath>
        <m:nary>
          <m:naryPr>
            <m:chr m:val="∑"/>
            <m:limLoc m:val="undOvr"/>
            <m:subHide m:val="0"/>
            <m:supHide m:val="0"/>
          </m:naryPr>
          <m:sub>
            <m:r>
              <m:t>j</m:t>
            </m:r>
            <m:r>
              <m:t>=</m:t>
            </m:r>
            <m:r>
              <m:t>1</m:t>
            </m:r>
          </m:sub>
          <m:sup>
            <m:r>
              <m:t>p</m:t>
            </m:r>
          </m:sup>
          <m:e>
            <m:sSubSup>
              <m:e>
                <m:r>
                  <m:t>β</m:t>
                </m:r>
              </m:e>
              <m:sub>
                <m:r>
                  <m:t>j</m:t>
                </m:r>
              </m:sub>
              <m:sup>
                <m:r>
                  <m:t>2</m:t>
                </m:r>
              </m:sup>
            </m:sSubSup>
          </m:e>
        </m:nary>
        <m:r>
          <m:t>≤</m:t>
        </m:r>
        <m:r>
          <m:t>s</m:t>
        </m:r>
      </m:oMath>
    </w:p>
    <w:p>
      <w:pPr>
        <w:pStyle w:val="Compact"/>
        <w:numPr>
          <w:numId w:val="1019"/>
          <w:ilvl w:val="0"/>
        </w:numPr>
      </w:pPr>
      <w:r>
        <w:t xml:space="preserve">Lasso: Minimize RSS subject to</w:t>
      </w:r>
      <w:r>
        <w:t xml:space="preserve"> </w:t>
      </w:r>
      <m:oMath>
        <m:nary>
          <m:naryPr>
            <m:chr m:val="∑"/>
            <m:limLoc m:val="undOvr"/>
            <m:subHide m:val="0"/>
            <m:supHide m:val="0"/>
          </m:naryPr>
          <m:sub>
            <m:r>
              <m:t>j</m:t>
            </m:r>
            <m:r>
              <m:t>=</m:t>
            </m:r>
            <m:r>
              <m:t>1</m:t>
            </m:r>
          </m:sub>
          <m:sup>
            <m:r>
              <m:t>p</m:t>
            </m:r>
          </m:sup>
          <m:e>
            <m:r>
              <m:t>|</m:t>
            </m:r>
          </m:e>
        </m:nary>
        <m:sSub>
          <m:e>
            <m:r>
              <m:t>β</m:t>
            </m:r>
          </m:e>
          <m:sub>
            <m:r>
              <m:t>j</m:t>
            </m:r>
          </m:sub>
        </m:sSub>
        <m:r>
          <m:t>|</m:t>
        </m:r>
        <m:r>
          <m:t>≤</m:t>
        </m:r>
        <m:r>
          <m:t>s</m:t>
        </m:r>
      </m:oMath>
    </w:p>
    <w:p>
      <w:pPr>
        <w:pStyle w:val="FirstParagraph"/>
      </w:pPr>
      <w:r>
        <w:t xml:space="preserve">This perspective reveals the relationship between these methods and best subset selection, which can be formulated as minimizing RSS subject to</w:t>
      </w:r>
      <w:r>
        <w:t xml:space="preserve"> </w:t>
      </w:r>
      <m:oMath>
        <m:nary>
          <m:naryPr>
            <m:chr m:val="∑"/>
            <m:limLoc m:val="undOvr"/>
            <m:subHide m:val="0"/>
            <m:supHide m:val="0"/>
          </m:naryPr>
          <m:sub>
            <m:r>
              <m:t>j</m:t>
            </m:r>
            <m:r>
              <m:t>=</m:t>
            </m:r>
            <m:r>
              <m:t>1</m:t>
            </m:r>
          </m:sub>
          <m:sup>
            <m:r>
              <m:t>p</m:t>
            </m:r>
          </m:sup>
          <m:e>
            <m:r>
              <m:t>I</m:t>
            </m:r>
          </m:e>
        </m:nary>
        <m:r>
          <m:t>(</m:t>
        </m:r>
        <m:sSub>
          <m:e>
            <m:r>
              <m:t>β</m:t>
            </m:r>
          </m:e>
          <m:sub>
            <m:r>
              <m:t>j</m:t>
            </m:r>
          </m:sub>
        </m:sSub>
        <m:r>
          <m:t>≠</m:t>
        </m:r>
        <m:r>
          <m:t>0</m:t>
        </m:r>
        <m:r>
          <m:t>)</m:t>
        </m:r>
        <m:r>
          <m:t>≤</m:t>
        </m:r>
        <m:r>
          <m:t>s</m:t>
        </m:r>
      </m:oMath>
      <w:r>
        <w:t xml:space="preserve">.</w:t>
      </w:r>
    </w:p>
    <w:p>
      <w:pPr>
        <w:pStyle w:val="Heading2"/>
      </w:pPr>
      <w:bookmarkStart w:id="40" w:name="dimension-reduction-methods"/>
      <w:bookmarkEnd w:id="40"/>
      <w:r>
        <w:t xml:space="preserve">Dimension Reduction Methods</w:t>
      </w:r>
    </w:p>
    <w:p>
      <w:pPr>
        <w:pStyle w:val="FirstParagraph"/>
      </w:pPr>
      <w:r>
        <w:t xml:space="preserve">Dimension reduction methods transform the original predictors and then fit a least squares model on these transformed variables.</w:t>
      </w:r>
    </w:p>
    <w:p>
      <w:pPr>
        <w:pStyle w:val="Heading3"/>
      </w:pPr>
      <w:bookmarkStart w:id="41" w:name="general-approach"/>
      <w:bookmarkEnd w:id="41"/>
      <w:r>
        <w:t xml:space="preserve">General Approach</w:t>
      </w:r>
    </w:p>
    <w:p>
      <w:pPr>
        <w:numPr>
          <w:numId w:val="1020"/>
          <w:ilvl w:val="0"/>
        </w:numPr>
      </w:pPr>
      <w:r>
        <w:t xml:space="preserve">Create M &lt; p linear combinations of the original predictors:</w:t>
      </w:r>
    </w:p>
    <w:p>
      <w:pPr>
        <w:pStyle w:val="BodyText"/>
      </w:pPr>
      <m:oMathPara>
        <m:oMathParaPr>
          <m:jc m:val="center"/>
        </m:oMathParaPr>
        <m:oMath>
          <m:sSub>
            <m:e>
              <m:r>
                <m:t>Z</m:t>
              </m:r>
            </m:e>
            <m:sub>
              <m:r>
                <m:t>m</m:t>
              </m:r>
            </m:sub>
          </m:sSub>
          <m:r>
            <m:t>=</m:t>
          </m:r>
          <m:nary>
            <m:naryPr>
              <m:chr m:val="∑"/>
              <m:limLoc m:val="undOvr"/>
              <m:subHide m:val="0"/>
              <m:supHide m:val="0"/>
            </m:naryPr>
            <m:sub>
              <m:r>
                <m:t>j</m:t>
              </m:r>
              <m:r>
                <m:t>=</m:t>
              </m:r>
              <m:r>
                <m:t>1</m:t>
              </m:r>
            </m:sub>
            <m:sup>
              <m:r>
                <m:t>p</m:t>
              </m:r>
            </m:sup>
            <m:e>
              <m:sSub>
                <m:e>
                  <m:r>
                    <m:t>ϕ</m:t>
                  </m:r>
                </m:e>
                <m:sub>
                  <m:r>
                    <m:t>j</m:t>
                  </m:r>
                  <m:r>
                    <m:t>m</m:t>
                  </m:r>
                </m:sub>
              </m:sSub>
            </m:e>
          </m:nary>
          <m:sSub>
            <m:e>
              <m:r>
                <m:t>X</m:t>
              </m:r>
            </m:e>
            <m:sub>
              <m:r>
                <m:t>j</m:t>
              </m:r>
            </m:sub>
          </m:sSub>
        </m:oMath>
      </m:oMathPara>
    </w:p>
    <w:p>
      <w:pPr>
        <w:numPr>
          <w:numId w:val="1020"/>
          <w:ilvl w:val="0"/>
        </w:numPr>
      </w:pPr>
      <w:r>
        <w:t xml:space="preserve">Fit a linear model using these new features:</w:t>
      </w:r>
    </w:p>
    <w:p>
      <w:pPr>
        <w:pStyle w:val="BodyText"/>
      </w:pPr>
      <m:oMathPara>
        <m:oMathParaPr>
          <m:jc m:val="center"/>
        </m:oMathParaPr>
        <m:oMath>
          <m:sSub>
            <m:e>
              <m:r>
                <m:t>y</m:t>
              </m:r>
            </m:e>
            <m:sub>
              <m:r>
                <m:t>i</m:t>
              </m:r>
            </m:sub>
          </m:sSub>
          <m:r>
            <m:t>=</m:t>
          </m:r>
          <m:sSub>
            <m:e>
              <m:r>
                <m:t>θ</m:t>
              </m:r>
            </m:e>
            <m:sub>
              <m:r>
                <m:t>0</m:t>
              </m:r>
            </m:sub>
          </m:sSub>
          <m:r>
            <m:t>+</m:t>
          </m:r>
          <m:nary>
            <m:naryPr>
              <m:chr m:val="∑"/>
              <m:limLoc m:val="undOvr"/>
              <m:subHide m:val="0"/>
              <m:supHide m:val="0"/>
            </m:naryPr>
            <m:sub>
              <m:r>
                <m:t>m</m:t>
              </m:r>
              <m:r>
                <m:t>=</m:t>
              </m:r>
              <m:r>
                <m:t>1</m:t>
              </m:r>
            </m:sub>
            <m:sup>
              <m:r>
                <m:t>M</m:t>
              </m:r>
            </m:sup>
            <m:e>
              <m:sSub>
                <m:e>
                  <m:r>
                    <m:t>θ</m:t>
                  </m:r>
                </m:e>
                <m:sub>
                  <m:r>
                    <m:t>m</m:t>
                  </m:r>
                </m:sub>
              </m:sSub>
            </m:e>
          </m:nary>
          <m:sSub>
            <m:e>
              <m:r>
                <m:t>Z</m:t>
              </m:r>
            </m:e>
            <m:sub>
              <m:r>
                <m:t>i</m:t>
              </m:r>
              <m:r>
                <m:t>m</m:t>
              </m:r>
            </m:sub>
          </m:sSub>
          <m:r>
            <m:t>+</m:t>
          </m:r>
          <m:sSub>
            <m:e>
              <m:r>
                <m:t>ϵ</m:t>
              </m:r>
            </m:e>
            <m:sub>
              <m:r>
                <m:t>i</m:t>
              </m:r>
            </m:sub>
          </m:sSub>
        </m:oMath>
      </m:oMathPara>
    </w:p>
    <w:p>
      <w:pPr>
        <w:pStyle w:val="FirstParagraph"/>
      </w:pPr>
      <w:r>
        <w:t xml:space="preserve">This approach reduces the dimension of the problem from p+1 to M+1, potentially decreasing variance when M &lt;&lt; p.</w:t>
      </w:r>
    </w:p>
    <w:p>
      <w:pPr>
        <w:pStyle w:val="Heading3"/>
      </w:pPr>
      <w:bookmarkStart w:id="42" w:name="principal-components-analysis-pca"/>
      <w:bookmarkEnd w:id="42"/>
      <w:r>
        <w:t xml:space="preserve">Principal Components Analysis (PCA)</w:t>
      </w:r>
    </w:p>
    <w:p>
      <w:pPr>
        <w:pStyle w:val="FirstParagraph"/>
      </w:pPr>
      <w:r>
        <w:t xml:space="preserve">PCA identifies linear combinations of variables (principal components) that capture the maximum variance in the predictors.</w:t>
      </w:r>
    </w:p>
    <w:p>
      <w:pPr>
        <w:pStyle w:val="BodyText"/>
      </w:pPr>
      <w:r>
        <w:rPr>
          <w:b/>
        </w:rPr>
        <w:t xml:space="preserve">Key Properties</w:t>
      </w:r>
      <w:r>
        <w:t xml:space="preserve">:</w:t>
      </w:r>
      <w:r>
        <w:t xml:space="preserve"> </w:t>
      </w:r>
      <w:r>
        <w:t xml:space="preserve">1. The first principal component is the direction along which observations vary the most</w:t>
      </w:r>
      <w:r>
        <w:t xml:space="preserve"> </w:t>
      </w:r>
      <w:r>
        <w:t xml:space="preserve">2. Subsequent components are orthogonal (uncorrelated) to previous components and capture the remaining variance</w:t>
      </w:r>
      <w:r>
        <w:t xml:space="preserve"> </w:t>
      </w:r>
      <w:r>
        <w:t xml:space="preserve">3. PCA is an unsupervised technique that doesn't use the response variable</w:t>
      </w:r>
      <w:r>
        <w:t xml:space="preserve"> </w:t>
      </w:r>
      <w:r>
        <w:t xml:space="preserve">4. Up to min(n-1, p) principal components can be constructed</w:t>
      </w:r>
    </w:p>
    <w:p>
      <w:pPr>
        <w:pStyle w:val="Heading3"/>
      </w:pPr>
      <w:bookmarkStart w:id="43" w:name="principal-components-regression-pcr"/>
      <w:bookmarkEnd w:id="43"/>
      <w:r>
        <w:t xml:space="preserve">Principal Components Regression (PCR)</w:t>
      </w:r>
    </w:p>
    <w:p>
      <w:pPr>
        <w:pStyle w:val="FirstParagraph"/>
      </w:pPr>
      <w:r>
        <w:t xml:space="preserve">PCR uses the first M principal components as predictors in a linear regression model.</w:t>
      </w:r>
    </w:p>
    <w:p>
      <w:pPr>
        <w:pStyle w:val="BodyText"/>
      </w:pPr>
      <w:r>
        <w:rPr>
          <w:b/>
        </w:rPr>
        <w:t xml:space="preserve">Key Properties</w:t>
      </w:r>
      <w:r>
        <w:t xml:space="preserve">:</w:t>
      </w:r>
      <w:r>
        <w:t xml:space="preserve"> </w:t>
      </w:r>
      <w:r>
        <w:t xml:space="preserve">1. PCR assumes that directions with high variance in predictors are associated with the response</w:t>
      </w:r>
      <w:r>
        <w:t xml:space="preserve"> </w:t>
      </w:r>
      <w:r>
        <w:t xml:space="preserve">2. PCR uses fewer parameters (M &lt; p) which can reduce variance at the cost of some bias</w:t>
      </w:r>
      <w:r>
        <w:t xml:space="preserve"> </w:t>
      </w:r>
      <w:r>
        <w:t xml:space="preserve">3. PCR is not a feature selection method, as each principal component is a linear combination of all original predictors</w:t>
      </w:r>
      <w:r>
        <w:t xml:space="preserve"> </w:t>
      </w:r>
      <w:r>
        <w:t xml:space="preserve">4. PCR is more similar to ridge regression than to the Lasso</w:t>
      </w:r>
      <w:r>
        <w:t xml:space="preserve"> </w:t>
      </w:r>
      <w:r>
        <w:t xml:space="preserve">5. Cross-validation should be used to determine the optimal value of M</w:t>
      </w:r>
    </w:p>
    <w:p>
      <w:pPr>
        <w:pStyle w:val="Heading3"/>
      </w:pPr>
      <w:bookmarkStart w:id="44" w:name="partial-least-squares-pls"/>
      <w:bookmarkEnd w:id="44"/>
      <w:r>
        <w:t xml:space="preserve">Partial Least Squares (PLS)</w:t>
      </w:r>
    </w:p>
    <w:p>
      <w:pPr>
        <w:pStyle w:val="FirstParagraph"/>
      </w:pPr>
      <w:r>
        <w:t xml:space="preserve">Unlike PCA, PLS identifies new features that not only explain variance in the predictors but are also related to the response.</w:t>
      </w:r>
    </w:p>
    <w:p>
      <w:pPr>
        <w:pStyle w:val="BodyText"/>
      </w:pPr>
      <w:r>
        <w:rPr>
          <w:b/>
        </w:rPr>
        <w:t xml:space="preserve">Key Properties</w:t>
      </w:r>
      <w:r>
        <w:t xml:space="preserve">:</w:t>
      </w:r>
      <w:r>
        <w:t xml:space="preserve"> </w:t>
      </w:r>
      <w:r>
        <w:t xml:space="preserve">1. PLS computes the first direction by assigning weights based on the correlation between each predictor and the response</w:t>
      </w:r>
      <w:r>
        <w:t xml:space="preserve"> </w:t>
      </w:r>
      <w:r>
        <w:t xml:space="preserve">2. Subsequent directions are computed after adjusting for previous components</w:t>
      </w:r>
      <w:r>
        <w:t xml:space="preserve"> </w:t>
      </w:r>
      <w:r>
        <w:t xml:space="preserve">3. PLS is a supervised dimension reduction technique</w:t>
      </w:r>
      <w:r>
        <w:t xml:space="preserve"> </w:t>
      </w:r>
      <w:r>
        <w:t xml:space="preserve">4. In practice, PLS often doesn't outperform PCR or ridge regression, as the reduction in bias is often offset by an increase in variance</w:t>
      </w:r>
    </w:p>
    <w:p>
      <w:pPr>
        <w:pStyle w:val="Heading2"/>
      </w:pPr>
      <w:bookmarkStart w:id="45" w:name="high-dimensional-data-considerations"/>
      <w:bookmarkEnd w:id="45"/>
      <w:r>
        <w:t xml:space="preserve">High-Dimensional Data Considerations</w:t>
      </w:r>
    </w:p>
    <w:p>
      <w:pPr>
        <w:pStyle w:val="FirstParagraph"/>
      </w:pPr>
      <w:r>
        <w:t xml:space="preserve">High-dimensional data, where p ≥ n, requires special consideration:</w:t>
      </w:r>
    </w:p>
    <w:p>
      <w:pPr>
        <w:pStyle w:val="Compact"/>
        <w:numPr>
          <w:numId w:val="1021"/>
          <w:ilvl w:val="0"/>
        </w:numPr>
      </w:pPr>
      <w:r>
        <w:t xml:space="preserve">Traditional least squares should never be used when p ≥ n</w:t>
      </w:r>
    </w:p>
    <w:p>
      <w:pPr>
        <w:pStyle w:val="Compact"/>
        <w:numPr>
          <w:numId w:val="1021"/>
          <w:ilvl w:val="0"/>
        </w:numPr>
      </w:pPr>
      <w:r>
        <w:t xml:space="preserve">Traditional model fit measures (p-values, R², training error) are misleading in high dimensions</w:t>
      </w:r>
    </w:p>
    <w:p>
      <w:pPr>
        <w:pStyle w:val="Compact"/>
        <w:numPr>
          <w:numId w:val="1021"/>
          <w:ilvl w:val="0"/>
        </w:numPr>
      </w:pPr>
      <w:r>
        <w:t xml:space="preserve">Cp, AIC, and BIC are inappropriate in high-dimensional settings</w:t>
      </w:r>
    </w:p>
    <w:p>
      <w:pPr>
        <w:pStyle w:val="Compact"/>
        <w:numPr>
          <w:numId w:val="1021"/>
          <w:ilvl w:val="0"/>
        </w:numPr>
      </w:pPr>
      <w:r>
        <w:t xml:space="preserve">Forward stepwise selection, ridge regression, and the Lasso are particularly useful</w:t>
      </w:r>
    </w:p>
    <w:p>
      <w:pPr>
        <w:pStyle w:val="Compact"/>
        <w:numPr>
          <w:numId w:val="1021"/>
          <w:ilvl w:val="0"/>
        </w:numPr>
      </w:pPr>
      <w:r>
        <w:t xml:space="preserve">Regularization and shrinkage play crucial roles</w:t>
      </w:r>
    </w:p>
    <w:p>
      <w:pPr>
        <w:pStyle w:val="Compact"/>
        <w:numPr>
          <w:numId w:val="1021"/>
          <w:ilvl w:val="0"/>
        </w:numPr>
      </w:pPr>
      <w:r>
        <w:t xml:space="preserve">The curse of dimensionality applies: test error tends to increase with p unless additional features are truly associated with the response</w:t>
      </w:r>
    </w:p>
    <w:p>
      <w:pPr>
        <w:pStyle w:val="Compact"/>
        <w:numPr>
          <w:numId w:val="1021"/>
          <w:ilvl w:val="0"/>
        </w:numPr>
      </w:pPr>
      <w:r>
        <w:t xml:space="preserve">Multicollinearity becomes more severe, making coefficient interpretation challenging</w:t>
      </w:r>
    </w:p>
    <w:p>
      <w:pPr>
        <w:pStyle w:val="Compact"/>
        <w:numPr>
          <w:numId w:val="1021"/>
          <w:ilvl w:val="0"/>
        </w:numPr>
      </w:pPr>
      <w:r>
        <w:t xml:space="preserve">Use only test error or cross-validation to evaluate models</w:t>
      </w:r>
    </w:p>
    <w:p>
      <w:pPr>
        <w:pStyle w:val="Compact"/>
        <w:numPr>
          <w:numId w:val="1021"/>
          <w:ilvl w:val="0"/>
        </w:numPr>
      </w:pPr>
      <w:r>
        <w:t xml:space="preserve">Prediction may still be successful even when determining the "true" model is impossible</w:t>
      </w:r>
    </w:p>
    <w:p>
      <w:pPr>
        <w:pStyle w:val="Heading2"/>
      </w:pPr>
      <w:bookmarkStart w:id="46" w:name="cross-method-comparison-and-selection-guidelines"/>
      <w:bookmarkEnd w:id="46"/>
      <w:r>
        <w:t xml:space="preserve">Cross-Method Comparison and Selection Guidelines</w:t>
      </w:r>
    </w:p>
    <w:p>
      <w:pPr>
        <w:pStyle w:val="FirstParagraph"/>
      </w:pPr>
      <w:r>
        <w:t xml:space="preserve">The optimal method depends on the specific problem characteristics:</w:t>
      </w:r>
    </w:p>
    <w:p>
      <w:pPr>
        <w:pStyle w:val="Compact"/>
        <w:numPr>
          <w:numId w:val="1022"/>
          <w:ilvl w:val="0"/>
        </w:numPr>
      </w:pPr>
      <w:r>
        <w:rPr>
          <w:b/>
        </w:rPr>
        <w:t xml:space="preserve">When p &gt; n</w:t>
      </w:r>
      <w:r>
        <w:t xml:space="preserve">:</w:t>
      </w:r>
    </w:p>
    <w:p>
      <w:pPr>
        <w:pStyle w:val="Compact"/>
        <w:numPr>
          <w:numId w:val="1023"/>
          <w:ilvl w:val="0"/>
        </w:numPr>
      </w:pPr>
      <w:r>
        <w:t xml:space="preserve">Forward stepwise selection, ridge regression, and the Lasso can be used</w:t>
      </w:r>
    </w:p>
    <w:p>
      <w:pPr>
        <w:pStyle w:val="Compact"/>
        <w:numPr>
          <w:numId w:val="1023"/>
          <w:ilvl w:val="0"/>
        </w:numPr>
      </w:pPr>
      <w:r>
        <w:t xml:space="preserve">PCR can also handle high-dimensional data</w:t>
      </w:r>
    </w:p>
    <w:p>
      <w:pPr>
        <w:pStyle w:val="Compact"/>
        <w:numPr>
          <w:numId w:val="1024"/>
          <w:ilvl w:val="0"/>
        </w:numPr>
      </w:pPr>
      <w:r>
        <w:rPr>
          <w:b/>
        </w:rPr>
        <w:t xml:space="preserve">For sparse true models</w:t>
      </w:r>
      <w:r>
        <w:t xml:space="preserve"> </w:t>
      </w:r>
      <w:r>
        <w:t xml:space="preserve">(few predictors with non-zero coefficients):</w:t>
      </w:r>
    </w:p>
    <w:p>
      <w:pPr>
        <w:pStyle w:val="Compact"/>
        <w:numPr>
          <w:numId w:val="1025"/>
          <w:ilvl w:val="0"/>
        </w:numPr>
      </w:pPr>
      <w:r>
        <w:t xml:space="preserve">The Lasso or subset selection methods typically perform best</w:t>
      </w:r>
    </w:p>
    <w:p>
      <w:pPr>
        <w:pStyle w:val="Compact"/>
        <w:numPr>
          <w:numId w:val="1026"/>
          <w:ilvl w:val="0"/>
        </w:numPr>
      </w:pPr>
      <w:r>
        <w:rPr>
          <w:b/>
        </w:rPr>
        <w:t xml:space="preserve">For non-sparse models</w:t>
      </w:r>
      <w:r>
        <w:t xml:space="preserve"> </w:t>
      </w:r>
      <w:r>
        <w:t xml:space="preserve">(many predictors with similar-sized coefficients):</w:t>
      </w:r>
    </w:p>
    <w:p>
      <w:pPr>
        <w:pStyle w:val="Compact"/>
        <w:numPr>
          <w:numId w:val="1027"/>
          <w:ilvl w:val="0"/>
        </w:numPr>
      </w:pPr>
      <w:r>
        <w:t xml:space="preserve">Ridge regression or PCR typically perform best</w:t>
      </w:r>
    </w:p>
    <w:p>
      <w:pPr>
        <w:pStyle w:val="Compact"/>
        <w:numPr>
          <w:numId w:val="1028"/>
          <w:ilvl w:val="0"/>
        </w:numPr>
      </w:pPr>
      <w:r>
        <w:rPr>
          <w:b/>
        </w:rPr>
        <w:t xml:space="preserve">For interpretability with many predictors</w:t>
      </w:r>
      <w:r>
        <w:t xml:space="preserve">:</w:t>
      </w:r>
    </w:p>
    <w:p>
      <w:pPr>
        <w:pStyle w:val="Compact"/>
        <w:numPr>
          <w:numId w:val="1029"/>
          <w:ilvl w:val="0"/>
        </w:numPr>
      </w:pPr>
      <w:r>
        <w:t xml:space="preserve">The Lasso or forward stepwise selection provide simpler models</w:t>
      </w:r>
    </w:p>
    <w:p>
      <w:pPr>
        <w:pStyle w:val="Compact"/>
        <w:numPr>
          <w:numId w:val="1030"/>
          <w:ilvl w:val="0"/>
        </w:numPr>
      </w:pPr>
      <w:r>
        <w:rPr>
          <w:b/>
        </w:rPr>
        <w:t xml:space="preserve">For pure prediction accuracy</w:t>
      </w:r>
      <w:r>
        <w:t xml:space="preserve">:</w:t>
      </w:r>
    </w:p>
    <w:p>
      <w:pPr>
        <w:pStyle w:val="Compact"/>
        <w:numPr>
          <w:numId w:val="1031"/>
          <w:ilvl w:val="0"/>
        </w:numPr>
      </w:pPr>
      <w:r>
        <w:t xml:space="preserve">Try multiple methods and select based on cross-validation performance</w:t>
      </w:r>
    </w:p>
    <w:p>
      <w:pPr>
        <w:pStyle w:val="Heading2"/>
      </w:pPr>
      <w:bookmarkStart w:id="47" w:name="practical-implementation"/>
      <w:bookmarkEnd w:id="47"/>
      <w:r>
        <w:t xml:space="preserve">Practical Implementation</w:t>
      </w:r>
    </w:p>
    <w:p>
      <w:pPr>
        <w:pStyle w:val="FirstParagraph"/>
      </w:pPr>
      <w:r>
        <w:t xml:space="preserve">When implementing these methods in practice:</w:t>
      </w:r>
    </w:p>
    <w:p>
      <w:pPr>
        <w:pStyle w:val="Compact"/>
        <w:numPr>
          <w:numId w:val="1032"/>
          <w:ilvl w:val="0"/>
        </w:numPr>
      </w:pPr>
      <w:r>
        <w:t xml:space="preserve">Always standardize predictors before applying ridge regression, the Lasso, PCR, or PLS</w:t>
      </w:r>
    </w:p>
    <w:p>
      <w:pPr>
        <w:pStyle w:val="Compact"/>
        <w:numPr>
          <w:numId w:val="1032"/>
          <w:ilvl w:val="0"/>
        </w:numPr>
      </w:pPr>
      <w:r>
        <w:t xml:space="preserve">Use cross-validation to select tuning parameters (λ for ridge/Lasso, M for PCR/PLS)</w:t>
      </w:r>
    </w:p>
    <w:p>
      <w:pPr>
        <w:pStyle w:val="Compact"/>
        <w:numPr>
          <w:numId w:val="1032"/>
          <w:ilvl w:val="0"/>
        </w:numPr>
      </w:pPr>
      <w:r>
        <w:t xml:space="preserve">In high-dimensional settings, be particularly cautious about overfitting</w:t>
      </w:r>
    </w:p>
    <w:p>
      <w:pPr>
        <w:pStyle w:val="Compact"/>
        <w:numPr>
          <w:numId w:val="1032"/>
          <w:ilvl w:val="0"/>
        </w:numPr>
      </w:pPr>
      <w:r>
        <w:t xml:space="preserve">Consider the one-standard-error rule to select simpler models</w:t>
      </w:r>
    </w:p>
    <w:p>
      <w:pPr>
        <w:pStyle w:val="Compact"/>
        <w:numPr>
          <w:numId w:val="1032"/>
          <w:ilvl w:val="0"/>
        </w:numPr>
      </w:pPr>
      <w:r>
        <w:t xml:space="preserve">Validate your final model on independent test data when possible</w:t>
      </w:r>
    </w:p>
    <w:p>
      <w:pPr>
        <w:pStyle w:val="Compact"/>
        <w:numPr>
          <w:numId w:val="1032"/>
          <w:ilvl w:val="0"/>
        </w:numPr>
      </w:pPr>
      <w:r>
        <w:t xml:space="preserve">Remember that different methods may select different variables or assign different coefficient values, particularly with correlated predictors</w:t>
      </w:r>
    </w:p>
    <w:p>
      <w:pPr>
        <w:pStyle w:val="Heading2"/>
      </w:pPr>
      <w:bookmarkStart w:id="48" w:name="theoretical-connections"/>
      <w:bookmarkEnd w:id="48"/>
      <w:r>
        <w:t xml:space="preserve">Theoretical Connections</w:t>
      </w:r>
    </w:p>
    <w:p>
      <w:pPr>
        <w:pStyle w:val="FirstParagraph"/>
      </w:pPr>
      <w:r>
        <w:t xml:space="preserve">There are deep theoretical connections between these methods:</w:t>
      </w:r>
    </w:p>
    <w:p>
      <w:pPr>
        <w:pStyle w:val="Compact"/>
        <w:numPr>
          <w:numId w:val="1033"/>
          <w:ilvl w:val="0"/>
        </w:numPr>
      </w:pPr>
      <w:r>
        <w:t xml:space="preserve">Ridge regression can be viewed as a continuous version of principal component regression</w:t>
      </w:r>
    </w:p>
    <w:p>
      <w:pPr>
        <w:pStyle w:val="Compact"/>
        <w:numPr>
          <w:numId w:val="1033"/>
          <w:ilvl w:val="0"/>
        </w:numPr>
      </w:pPr>
      <w:r>
        <w:t xml:space="preserve">The Lasso can be interpreted as a Bayesian model with a Laplace prior on the coefficients</w:t>
      </w:r>
    </w:p>
    <w:p>
      <w:pPr>
        <w:pStyle w:val="Compact"/>
        <w:numPr>
          <w:numId w:val="1033"/>
          <w:ilvl w:val="0"/>
        </w:numPr>
      </w:pPr>
      <w:r>
        <w:t xml:space="preserve">Ridge regression corresponds to a Gaussian prior on the coefficients</w:t>
      </w:r>
    </w:p>
    <w:p>
      <w:pPr>
        <w:pStyle w:val="Compact"/>
        <w:numPr>
          <w:numId w:val="1033"/>
          <w:ilvl w:val="0"/>
        </w:numPr>
      </w:pPr>
      <w:r>
        <w:t xml:space="preserve">Both ridge and the Lasso can be seen as constrained versions of ordinary least squares</w:t>
      </w:r>
    </w:p>
    <w:p>
      <w:pPr>
        <w:pStyle w:val="Compact"/>
        <w:numPr>
          <w:numId w:val="1033"/>
          <w:ilvl w:val="0"/>
        </w:numPr>
      </w:pPr>
      <w:r>
        <w:t xml:space="preserve">As λ approaches infinity in ridge regression, the coefficients approach but never equal zero</w:t>
      </w:r>
    </w:p>
    <w:p>
      <w:pPr>
        <w:pStyle w:val="Compact"/>
        <w:numPr>
          <w:numId w:val="1033"/>
          <w:ilvl w:val="0"/>
        </w:numPr>
      </w:pPr>
      <w:r>
        <w:t xml:space="preserve">As λ approaches infinity in the Lasso, coefficients are progressively set to exactly zero</w:t>
      </w:r>
    </w:p>
    <w:p>
      <w:pPr>
        <w:pStyle w:val="Heading2"/>
      </w:pPr>
      <w:bookmarkStart w:id="49" w:name="conclusion"/>
      <w:bookmarkEnd w:id="49"/>
      <w:r>
        <w:t xml:space="preserve">Conclusion</w:t>
      </w:r>
    </w:p>
    <w:p>
      <w:pPr>
        <w:pStyle w:val="FirstParagraph"/>
      </w:pPr>
      <w:r>
        <w:t xml:space="preserve">Linear model selection and regularization techniques offer powerful alternatives to standard least squares regression, providing tools to handle high-dimensional data, improve prediction accuracy, and enhance model interpretability. The choice of method should be guided by the specific characteristics of the data, the goals of the analysis, and cross-validated performance metrics.</w:t>
      </w:r>
    </w:p>
    <w:p>
      <w:pPr>
        <w:pStyle w:val="BodyText"/>
      </w:pPr>
      <w:r>
        <w:t xml:space="preserve">Each approach represents a different way to navigate the bias-variance tradeoff, with subset selection methods focusing on variable selection, shrinkage methods constraining coefficient estimates, and dimension reduction methods transforming the feature space. By understanding the strengths, limitations, and theoretical underpinnings of each approach, analysts can select the most appropriate technique for their specific modeling challenges.</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402bb4c2"/>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40d42f2f"/>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1">
    <w:nsid w:val="f65891b7"/>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2">
    <w:nsid w:val="b685a4d6"/>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abstractNum w:abstractNumId="99711">
    <w:nsid w:val="88701181"/>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413">
    <w:nsid w:val="72a96fc6"/>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abstractNum>
  <w:abstractNum w:abstractNumId="99414">
    <w:nsid w:val="8129d9f5"/>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abstractNum>
  <w:abstractNum w:abstractNumId="99415">
    <w:nsid w:val="257a1b82"/>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2025-03-24T17:04:11Z</dcterms:created>
  <dcterms:modified xsi:type="dcterms:W3CDTF">2025-03-24T17:04:11Z</dcterms:modified>
</cp:coreProperties>
</file>