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44061" w14:textId="77777777" w:rsidR="00F5388C" w:rsidRDefault="00F5388C" w:rsidP="00F5388C">
      <w:pPr>
        <w:jc w:val="center"/>
        <w:rPr>
          <w:rFonts w:ascii="Times New Roman" w:hAnsi="Times New Roman" w:cs="Times New Roman"/>
          <w:b/>
          <w:bCs/>
        </w:rPr>
      </w:pPr>
    </w:p>
    <w:p w14:paraId="0545A99F" w14:textId="77777777" w:rsidR="00F5388C" w:rsidRDefault="00F5388C" w:rsidP="00F5388C">
      <w:pPr>
        <w:jc w:val="center"/>
        <w:rPr>
          <w:rFonts w:ascii="Times New Roman" w:hAnsi="Times New Roman" w:cs="Times New Roman"/>
          <w:b/>
          <w:bCs/>
        </w:rPr>
      </w:pPr>
    </w:p>
    <w:p w14:paraId="0C884F92" w14:textId="5EC6A21A" w:rsidR="00F5388C" w:rsidRPr="00F5388C" w:rsidRDefault="00F5388C" w:rsidP="00F5388C">
      <w:pPr>
        <w:jc w:val="center"/>
        <w:rPr>
          <w:rFonts w:ascii="Times New Roman" w:hAnsi="Times New Roman" w:cs="Times New Roman"/>
          <w:b/>
          <w:bCs/>
        </w:rPr>
      </w:pPr>
      <w:r w:rsidRPr="00F5388C">
        <w:rPr>
          <w:rFonts w:ascii="Times New Roman" w:hAnsi="Times New Roman" w:cs="Times New Roman"/>
          <w:b/>
          <w:bCs/>
        </w:rPr>
        <w:t>Segunda Versión del Planteamiento del Problema</w:t>
      </w:r>
    </w:p>
    <w:p w14:paraId="16B84CB3" w14:textId="77777777" w:rsidR="00F5388C" w:rsidRDefault="00F5388C" w:rsidP="00F5388C">
      <w:pPr>
        <w:jc w:val="center"/>
        <w:rPr>
          <w:rFonts w:ascii="Times New Roman" w:hAnsi="Times New Roman" w:cs="Times New Roman"/>
        </w:rPr>
      </w:pPr>
      <w:r w:rsidRPr="00F5388C">
        <w:rPr>
          <w:rFonts w:ascii="Times New Roman" w:hAnsi="Times New Roman" w:cs="Times New Roman"/>
        </w:rPr>
        <w:br/>
      </w:r>
    </w:p>
    <w:p w14:paraId="704F4A9F" w14:textId="77777777" w:rsidR="00F5388C" w:rsidRDefault="00F5388C" w:rsidP="00F5388C">
      <w:pPr>
        <w:jc w:val="center"/>
        <w:rPr>
          <w:rFonts w:ascii="Times New Roman" w:hAnsi="Times New Roman" w:cs="Times New Roman"/>
        </w:rPr>
      </w:pPr>
    </w:p>
    <w:p w14:paraId="646153BA" w14:textId="37631CA9" w:rsidR="00F5388C" w:rsidRPr="00F5388C" w:rsidRDefault="00F5388C" w:rsidP="00F5388C">
      <w:pPr>
        <w:jc w:val="center"/>
        <w:rPr>
          <w:rFonts w:ascii="Times New Roman" w:hAnsi="Times New Roman" w:cs="Times New Roman"/>
        </w:rPr>
      </w:pPr>
      <w:r w:rsidRPr="00F5388C">
        <w:rPr>
          <w:rFonts w:ascii="Times New Roman" w:hAnsi="Times New Roman" w:cs="Times New Roman"/>
        </w:rPr>
        <w:br/>
      </w:r>
      <w:r w:rsidRPr="00F5388C">
        <w:rPr>
          <w:rFonts w:ascii="Times New Roman" w:hAnsi="Times New Roman" w:cs="Times New Roman"/>
        </w:rPr>
        <w:br/>
      </w:r>
    </w:p>
    <w:p w14:paraId="0755D23C" w14:textId="788FB6B7" w:rsidR="00F5388C" w:rsidRDefault="00F5388C" w:rsidP="00F5388C">
      <w:pPr>
        <w:jc w:val="center"/>
        <w:rPr>
          <w:rFonts w:ascii="Times New Roman" w:hAnsi="Times New Roman" w:cs="Times New Roman"/>
          <w:b/>
          <w:bCs/>
        </w:rPr>
      </w:pPr>
      <w:r>
        <w:rPr>
          <w:rFonts w:ascii="Times New Roman" w:hAnsi="Times New Roman" w:cs="Times New Roman"/>
          <w:b/>
          <w:bCs/>
        </w:rPr>
        <w:t xml:space="preserve">Juan Camilo Romero </w:t>
      </w:r>
      <w:proofErr w:type="spellStart"/>
      <w:r>
        <w:rPr>
          <w:rFonts w:ascii="Times New Roman" w:hAnsi="Times New Roman" w:cs="Times New Roman"/>
          <w:b/>
          <w:bCs/>
        </w:rPr>
        <w:t>Romero</w:t>
      </w:r>
      <w:proofErr w:type="spellEnd"/>
    </w:p>
    <w:p w14:paraId="01BF539B" w14:textId="34C5DBBC" w:rsidR="00F5388C" w:rsidRDefault="00F5388C" w:rsidP="00F5388C">
      <w:pPr>
        <w:jc w:val="center"/>
        <w:rPr>
          <w:rFonts w:ascii="Times New Roman" w:hAnsi="Times New Roman" w:cs="Times New Roman"/>
          <w:b/>
          <w:bCs/>
        </w:rPr>
      </w:pPr>
      <w:r>
        <w:rPr>
          <w:rFonts w:ascii="Times New Roman" w:hAnsi="Times New Roman" w:cs="Times New Roman"/>
          <w:b/>
          <w:bCs/>
        </w:rPr>
        <w:t>Brayan David Guarnizo Rey</w:t>
      </w:r>
    </w:p>
    <w:p w14:paraId="7433506C" w14:textId="77777777" w:rsidR="00F5388C" w:rsidRPr="00F5388C" w:rsidRDefault="00F5388C" w:rsidP="00F5388C">
      <w:pPr>
        <w:jc w:val="center"/>
        <w:rPr>
          <w:rFonts w:ascii="Times New Roman" w:hAnsi="Times New Roman" w:cs="Times New Roman"/>
          <w:b/>
          <w:bCs/>
        </w:rPr>
      </w:pPr>
    </w:p>
    <w:p w14:paraId="026EEE9D" w14:textId="77777777" w:rsidR="00F5388C" w:rsidRDefault="00F5388C" w:rsidP="00F5388C">
      <w:pPr>
        <w:jc w:val="center"/>
        <w:rPr>
          <w:rFonts w:ascii="Times New Roman" w:hAnsi="Times New Roman" w:cs="Times New Roman"/>
        </w:rPr>
      </w:pPr>
    </w:p>
    <w:p w14:paraId="0ACC4322" w14:textId="77777777" w:rsidR="00F5388C" w:rsidRDefault="00F5388C" w:rsidP="00F5388C">
      <w:pPr>
        <w:jc w:val="center"/>
        <w:rPr>
          <w:rFonts w:ascii="Times New Roman" w:hAnsi="Times New Roman" w:cs="Times New Roman"/>
        </w:rPr>
      </w:pPr>
    </w:p>
    <w:p w14:paraId="5B579CC5" w14:textId="77777777" w:rsidR="00F5388C" w:rsidRDefault="00F5388C" w:rsidP="00F5388C">
      <w:pPr>
        <w:jc w:val="center"/>
        <w:rPr>
          <w:rFonts w:ascii="Times New Roman" w:hAnsi="Times New Roman" w:cs="Times New Roman"/>
        </w:rPr>
      </w:pPr>
    </w:p>
    <w:p w14:paraId="101FC8F8" w14:textId="77777777" w:rsidR="00F5388C" w:rsidRPr="00F5388C" w:rsidRDefault="00F5388C" w:rsidP="00F5388C">
      <w:pPr>
        <w:jc w:val="center"/>
        <w:rPr>
          <w:rFonts w:ascii="Times New Roman" w:hAnsi="Times New Roman" w:cs="Times New Roman"/>
        </w:rPr>
      </w:pPr>
    </w:p>
    <w:p w14:paraId="74C4B3F4" w14:textId="77777777" w:rsidR="00F5388C" w:rsidRPr="00F5388C" w:rsidRDefault="00F5388C" w:rsidP="00F5388C">
      <w:pPr>
        <w:jc w:val="center"/>
        <w:rPr>
          <w:rFonts w:ascii="Times New Roman" w:hAnsi="Times New Roman" w:cs="Times New Roman"/>
          <w:b/>
          <w:bCs/>
        </w:rPr>
      </w:pPr>
      <w:r w:rsidRPr="00F5388C">
        <w:rPr>
          <w:rFonts w:ascii="Times New Roman" w:hAnsi="Times New Roman" w:cs="Times New Roman"/>
          <w:b/>
          <w:bCs/>
        </w:rPr>
        <w:t>Docente Anderson Arenas Clavijo</w:t>
      </w:r>
    </w:p>
    <w:p w14:paraId="74D4D58F" w14:textId="5EDCD06F" w:rsidR="00F5388C" w:rsidRDefault="00F5388C" w:rsidP="00F5388C">
      <w:pPr>
        <w:jc w:val="center"/>
        <w:rPr>
          <w:rFonts w:ascii="Times New Roman" w:hAnsi="Times New Roman" w:cs="Times New Roman"/>
        </w:rPr>
      </w:pPr>
      <w:r w:rsidRPr="00F5388C">
        <w:rPr>
          <w:rFonts w:ascii="Times New Roman" w:hAnsi="Times New Roman" w:cs="Times New Roman"/>
        </w:rPr>
        <w:br/>
      </w:r>
      <w:r w:rsidRPr="00F5388C">
        <w:rPr>
          <w:rFonts w:ascii="Times New Roman" w:hAnsi="Times New Roman" w:cs="Times New Roman"/>
        </w:rPr>
        <w:br/>
      </w:r>
      <w:r w:rsidRPr="00F5388C">
        <w:rPr>
          <w:rFonts w:ascii="Times New Roman" w:hAnsi="Times New Roman" w:cs="Times New Roman"/>
        </w:rPr>
        <w:br/>
      </w:r>
    </w:p>
    <w:p w14:paraId="5677D8BA" w14:textId="77777777" w:rsidR="00F5388C" w:rsidRDefault="00F5388C" w:rsidP="00F5388C">
      <w:pPr>
        <w:jc w:val="center"/>
        <w:rPr>
          <w:rFonts w:ascii="Times New Roman" w:hAnsi="Times New Roman" w:cs="Times New Roman"/>
        </w:rPr>
      </w:pPr>
    </w:p>
    <w:p w14:paraId="0E835191" w14:textId="77777777" w:rsidR="00F5388C" w:rsidRPr="00F5388C" w:rsidRDefault="00F5388C" w:rsidP="00F5388C">
      <w:pPr>
        <w:jc w:val="center"/>
        <w:rPr>
          <w:rFonts w:ascii="Times New Roman" w:hAnsi="Times New Roman" w:cs="Times New Roman"/>
        </w:rPr>
      </w:pPr>
    </w:p>
    <w:p w14:paraId="4BF7F8C7" w14:textId="7C480090" w:rsidR="00F5388C" w:rsidRPr="00F5388C" w:rsidRDefault="00F5388C" w:rsidP="00F5388C">
      <w:pPr>
        <w:jc w:val="center"/>
        <w:rPr>
          <w:rFonts w:ascii="Times New Roman" w:hAnsi="Times New Roman" w:cs="Times New Roman"/>
          <w:b/>
          <w:bCs/>
        </w:rPr>
      </w:pPr>
      <w:r w:rsidRPr="00F5388C">
        <w:rPr>
          <w:rFonts w:ascii="Times New Roman" w:hAnsi="Times New Roman" w:cs="Times New Roman"/>
          <w:b/>
          <w:bCs/>
        </w:rPr>
        <w:t>Universidad de Cundinamarca</w:t>
      </w:r>
    </w:p>
    <w:p w14:paraId="0E11F85C" w14:textId="77777777" w:rsidR="00F5388C" w:rsidRDefault="00F5388C" w:rsidP="00F5388C">
      <w:pPr>
        <w:jc w:val="center"/>
        <w:rPr>
          <w:rFonts w:ascii="Times New Roman" w:hAnsi="Times New Roman" w:cs="Times New Roman"/>
        </w:rPr>
      </w:pPr>
      <w:r w:rsidRPr="00F5388C">
        <w:rPr>
          <w:rFonts w:ascii="Times New Roman" w:hAnsi="Times New Roman" w:cs="Times New Roman"/>
        </w:rPr>
        <w:br/>
      </w:r>
    </w:p>
    <w:p w14:paraId="030FC7A8" w14:textId="03CC88A2" w:rsidR="00F5388C" w:rsidRPr="00F5388C" w:rsidRDefault="00F5388C" w:rsidP="00F5388C">
      <w:pPr>
        <w:jc w:val="center"/>
        <w:rPr>
          <w:rFonts w:ascii="Times New Roman" w:hAnsi="Times New Roman" w:cs="Times New Roman"/>
        </w:rPr>
      </w:pPr>
      <w:r w:rsidRPr="00F5388C">
        <w:rPr>
          <w:rFonts w:ascii="Times New Roman" w:hAnsi="Times New Roman" w:cs="Times New Roman"/>
        </w:rPr>
        <w:br/>
      </w:r>
      <w:r w:rsidRPr="00F5388C">
        <w:rPr>
          <w:rFonts w:ascii="Times New Roman" w:hAnsi="Times New Roman" w:cs="Times New Roman"/>
        </w:rPr>
        <w:br/>
      </w:r>
    </w:p>
    <w:p w14:paraId="0F6B37F3" w14:textId="77777777" w:rsidR="00F5388C" w:rsidRPr="00F5388C" w:rsidRDefault="00F5388C" w:rsidP="00F5388C">
      <w:pPr>
        <w:jc w:val="center"/>
        <w:rPr>
          <w:rFonts w:ascii="Times New Roman" w:hAnsi="Times New Roman" w:cs="Times New Roman"/>
          <w:b/>
          <w:bCs/>
        </w:rPr>
      </w:pPr>
      <w:r w:rsidRPr="00F5388C">
        <w:rPr>
          <w:rFonts w:ascii="Times New Roman" w:hAnsi="Times New Roman" w:cs="Times New Roman"/>
          <w:b/>
          <w:bCs/>
        </w:rPr>
        <w:t>10 de septiembre de 2025</w:t>
      </w:r>
    </w:p>
    <w:p w14:paraId="28291C1E" w14:textId="77777777" w:rsidR="007C19B1" w:rsidRPr="007C19B1" w:rsidRDefault="007C19B1" w:rsidP="006E4E6F">
      <w:pPr>
        <w:spacing w:line="360" w:lineRule="auto"/>
        <w:rPr>
          <w:rFonts w:ascii="Times New Roman" w:hAnsi="Times New Roman" w:cs="Times New Roman"/>
          <w:b/>
          <w:bCs/>
        </w:rPr>
      </w:pPr>
      <w:r w:rsidRPr="007C19B1">
        <w:rPr>
          <w:rFonts w:ascii="Times New Roman" w:hAnsi="Times New Roman" w:cs="Times New Roman"/>
          <w:b/>
          <w:bCs/>
        </w:rPr>
        <w:lastRenderedPageBreak/>
        <w:t>Planteamiento del Problema</w:t>
      </w:r>
    </w:p>
    <w:p w14:paraId="6F178133" w14:textId="77777777" w:rsidR="007C19B1" w:rsidRPr="007C19B1" w:rsidRDefault="007C19B1" w:rsidP="006E4E6F">
      <w:pPr>
        <w:spacing w:line="360" w:lineRule="auto"/>
        <w:rPr>
          <w:rFonts w:ascii="Times New Roman" w:hAnsi="Times New Roman" w:cs="Times New Roman"/>
        </w:rPr>
      </w:pPr>
      <w:r w:rsidRPr="007C19B1">
        <w:rPr>
          <w:rFonts w:ascii="Times New Roman" w:hAnsi="Times New Roman" w:cs="Times New Roman"/>
        </w:rPr>
        <w:t>El desarrollo de habilidades en la gestión y el manejo de bases de datos constituye un eje central en la formación profesional de los estudiantes de Ingeniería de Sistemas y Computación, siendo la base fundamental para la organización, consulta y análisis de la información en el ecosistema digital contemporáneo (</w:t>
      </w:r>
      <w:proofErr w:type="gramStart"/>
      <w:r w:rsidRPr="007C19B1">
        <w:rPr>
          <w:rFonts w:ascii="Times New Roman" w:hAnsi="Times New Roman" w:cs="Times New Roman"/>
        </w:rPr>
        <w:t>Coronel</w:t>
      </w:r>
      <w:proofErr w:type="gramEnd"/>
      <w:r w:rsidRPr="007C19B1">
        <w:rPr>
          <w:rFonts w:ascii="Times New Roman" w:hAnsi="Times New Roman" w:cs="Times New Roman"/>
        </w:rPr>
        <w:t xml:space="preserve"> &amp; Morris, 2020). En el contexto de la Universidad de Cundinamarca, los estudiantes que inician sus estudios en los primeros semestres de esta ingeniería se enfrentan a una dificultad persistente para asimilar los conceptos teóricos y prácticos inherentes a las bases de datos.</w:t>
      </w:r>
    </w:p>
    <w:p w14:paraId="73C471C4" w14:textId="77777777" w:rsidR="007C19B1" w:rsidRPr="007C19B1" w:rsidRDefault="007C19B1" w:rsidP="006E4E6F">
      <w:pPr>
        <w:spacing w:line="360" w:lineRule="auto"/>
        <w:rPr>
          <w:rFonts w:ascii="Times New Roman" w:hAnsi="Times New Roman" w:cs="Times New Roman"/>
        </w:rPr>
      </w:pPr>
      <w:r w:rsidRPr="007C19B1">
        <w:rPr>
          <w:rFonts w:ascii="Times New Roman" w:hAnsi="Times New Roman" w:cs="Times New Roman"/>
        </w:rPr>
        <w:t xml:space="preserve">Esta problemática se origina, de manera predominante, en la carencia de conocimientos previos en programación entre los estudiantes recién ingresados. El enfoque pedagógico tradicionalmente empleado se centra en el uso de lenguajes de manipulación de datos, como el </w:t>
      </w:r>
      <w:proofErr w:type="spellStart"/>
      <w:r w:rsidRPr="007C19B1">
        <w:rPr>
          <w:rFonts w:ascii="Times New Roman" w:hAnsi="Times New Roman" w:cs="Times New Roman"/>
          <w:i/>
          <w:iCs/>
        </w:rPr>
        <w:t>Structured</w:t>
      </w:r>
      <w:proofErr w:type="spellEnd"/>
      <w:r w:rsidRPr="007C19B1">
        <w:rPr>
          <w:rFonts w:ascii="Times New Roman" w:hAnsi="Times New Roman" w:cs="Times New Roman"/>
          <w:i/>
          <w:iCs/>
        </w:rPr>
        <w:t xml:space="preserve"> </w:t>
      </w:r>
      <w:proofErr w:type="spellStart"/>
      <w:r w:rsidRPr="007C19B1">
        <w:rPr>
          <w:rFonts w:ascii="Times New Roman" w:hAnsi="Times New Roman" w:cs="Times New Roman"/>
          <w:i/>
          <w:iCs/>
        </w:rPr>
        <w:t>Query</w:t>
      </w:r>
      <w:proofErr w:type="spellEnd"/>
      <w:r w:rsidRPr="007C19B1">
        <w:rPr>
          <w:rFonts w:ascii="Times New Roman" w:hAnsi="Times New Roman" w:cs="Times New Roman"/>
          <w:i/>
          <w:iCs/>
        </w:rPr>
        <w:t xml:space="preserve"> </w:t>
      </w:r>
      <w:proofErr w:type="spellStart"/>
      <w:r w:rsidRPr="007C19B1">
        <w:rPr>
          <w:rFonts w:ascii="Times New Roman" w:hAnsi="Times New Roman" w:cs="Times New Roman"/>
          <w:i/>
          <w:iCs/>
        </w:rPr>
        <w:t>Language</w:t>
      </w:r>
      <w:proofErr w:type="spellEnd"/>
      <w:r w:rsidRPr="007C19B1">
        <w:rPr>
          <w:rFonts w:ascii="Times New Roman" w:hAnsi="Times New Roman" w:cs="Times New Roman"/>
        </w:rPr>
        <w:t xml:space="preserve"> (SQL), cuya sintaxis, aunque estandarizada, representa una barrera técnica insalvable para aquellos sin experiencia previa en codificación. La complejidad sintáctica y la necesidad de memorización de comandos y estructuras de código desvían la atención de los estudiantes, impidiendo que se concentren en la lógica conceptual de las bases de datos relacionales, la estructura de las tablas, y la lógica de la consulta de información (Ramírez &amp; López, 2019).</w:t>
      </w:r>
    </w:p>
    <w:p w14:paraId="41E04E37" w14:textId="3DE9B331" w:rsidR="007C19B1" w:rsidRPr="007C19B1" w:rsidRDefault="007C19B1" w:rsidP="006E4E6F">
      <w:pPr>
        <w:spacing w:line="360" w:lineRule="auto"/>
        <w:rPr>
          <w:rFonts w:ascii="Times New Roman" w:hAnsi="Times New Roman" w:cs="Times New Roman"/>
        </w:rPr>
      </w:pPr>
      <w:r w:rsidRPr="007C19B1">
        <w:rPr>
          <w:rFonts w:ascii="Times New Roman" w:hAnsi="Times New Roman" w:cs="Times New Roman"/>
        </w:rPr>
        <w:t>Las consecuencias de esta brecha técnica son multifacéticas y perjudiciales para el proceso formativo</w:t>
      </w:r>
      <w:r w:rsidRPr="007C19B1">
        <w:rPr>
          <w:rFonts w:ascii="Times New Roman" w:hAnsi="Times New Roman" w:cs="Times New Roman"/>
        </w:rPr>
        <w:t xml:space="preserve"> d</w:t>
      </w:r>
      <w:r w:rsidRPr="007C19B1">
        <w:rPr>
          <w:rFonts w:ascii="Times New Roman" w:hAnsi="Times New Roman" w:cs="Times New Roman"/>
        </w:rPr>
        <w:t xml:space="preserve">esmotivación y </w:t>
      </w:r>
      <w:r w:rsidRPr="007C19B1">
        <w:rPr>
          <w:rFonts w:ascii="Times New Roman" w:hAnsi="Times New Roman" w:cs="Times New Roman"/>
        </w:rPr>
        <w:t>f</w:t>
      </w:r>
      <w:r w:rsidRPr="007C19B1">
        <w:rPr>
          <w:rFonts w:ascii="Times New Roman" w:hAnsi="Times New Roman" w:cs="Times New Roman"/>
        </w:rPr>
        <w:t>rustración</w:t>
      </w:r>
      <w:r w:rsidRPr="007C19B1">
        <w:rPr>
          <w:rFonts w:ascii="Times New Roman" w:hAnsi="Times New Roman" w:cs="Times New Roman"/>
        </w:rPr>
        <w:t xml:space="preserve"> l</w:t>
      </w:r>
      <w:r w:rsidRPr="007C19B1">
        <w:rPr>
          <w:rFonts w:ascii="Times New Roman" w:hAnsi="Times New Roman" w:cs="Times New Roman"/>
        </w:rPr>
        <w:t>a constante lucha contra errores de sintaxis y la incomprensión de las estructuras de codificación generan un alto grado de frustración y desmotivación en los estudiantes</w:t>
      </w:r>
      <w:r w:rsidRPr="007C19B1">
        <w:rPr>
          <w:rFonts w:ascii="Times New Roman" w:hAnsi="Times New Roman" w:cs="Times New Roman"/>
        </w:rPr>
        <w:t>. El b</w:t>
      </w:r>
      <w:r w:rsidRPr="007C19B1">
        <w:rPr>
          <w:rFonts w:ascii="Times New Roman" w:hAnsi="Times New Roman" w:cs="Times New Roman"/>
        </w:rPr>
        <w:t xml:space="preserve">ajo </w:t>
      </w:r>
      <w:r w:rsidRPr="007C19B1">
        <w:rPr>
          <w:rFonts w:ascii="Times New Roman" w:hAnsi="Times New Roman" w:cs="Times New Roman"/>
        </w:rPr>
        <w:t>r</w:t>
      </w:r>
      <w:r w:rsidRPr="007C19B1">
        <w:rPr>
          <w:rFonts w:ascii="Times New Roman" w:hAnsi="Times New Roman" w:cs="Times New Roman"/>
        </w:rPr>
        <w:t xml:space="preserve">endimiento </w:t>
      </w:r>
      <w:r w:rsidRPr="007C19B1">
        <w:rPr>
          <w:rFonts w:ascii="Times New Roman" w:hAnsi="Times New Roman" w:cs="Times New Roman"/>
        </w:rPr>
        <w:t>a</w:t>
      </w:r>
      <w:r w:rsidRPr="007C19B1">
        <w:rPr>
          <w:rFonts w:ascii="Times New Roman" w:hAnsi="Times New Roman" w:cs="Times New Roman"/>
        </w:rPr>
        <w:t>cadémico</w:t>
      </w:r>
      <w:r w:rsidRPr="007C19B1">
        <w:rPr>
          <w:rFonts w:ascii="Times New Roman" w:hAnsi="Times New Roman" w:cs="Times New Roman"/>
        </w:rPr>
        <w:t xml:space="preserve"> l</w:t>
      </w:r>
      <w:r w:rsidRPr="007C19B1">
        <w:rPr>
          <w:rFonts w:ascii="Times New Roman" w:hAnsi="Times New Roman" w:cs="Times New Roman"/>
        </w:rPr>
        <w:t>as dificultades conceptuales y técnicas se traducen directamente en un bajo rendimiento en las asignaturas relacionadas con bases de datos, afectando su progreso curricular</w:t>
      </w:r>
      <w:r w:rsidRPr="007C19B1">
        <w:rPr>
          <w:rFonts w:ascii="Times New Roman" w:hAnsi="Times New Roman" w:cs="Times New Roman"/>
        </w:rPr>
        <w:t xml:space="preserve"> y l</w:t>
      </w:r>
      <w:r w:rsidRPr="007C19B1">
        <w:rPr>
          <w:rFonts w:ascii="Times New Roman" w:hAnsi="Times New Roman" w:cs="Times New Roman"/>
        </w:rPr>
        <w:t>imitación en la</w:t>
      </w:r>
      <w:r w:rsidRPr="007C19B1">
        <w:rPr>
          <w:rFonts w:ascii="Times New Roman" w:hAnsi="Times New Roman" w:cs="Times New Roman"/>
        </w:rPr>
        <w:t xml:space="preserve"> a</w:t>
      </w:r>
      <w:r w:rsidRPr="007C19B1">
        <w:rPr>
          <w:rFonts w:ascii="Times New Roman" w:hAnsi="Times New Roman" w:cs="Times New Roman"/>
        </w:rPr>
        <w:t xml:space="preserve">plicación </w:t>
      </w:r>
      <w:r w:rsidRPr="007C19B1">
        <w:rPr>
          <w:rFonts w:ascii="Times New Roman" w:hAnsi="Times New Roman" w:cs="Times New Roman"/>
        </w:rPr>
        <w:t>p</w:t>
      </w:r>
      <w:r w:rsidRPr="007C19B1">
        <w:rPr>
          <w:rFonts w:ascii="Times New Roman" w:hAnsi="Times New Roman" w:cs="Times New Roman"/>
        </w:rPr>
        <w:t>ráctica</w:t>
      </w:r>
      <w:r w:rsidRPr="007C19B1">
        <w:rPr>
          <w:rFonts w:ascii="Times New Roman" w:hAnsi="Times New Roman" w:cs="Times New Roman"/>
        </w:rPr>
        <w:t xml:space="preserve"> s</w:t>
      </w:r>
      <w:r w:rsidRPr="007C19B1">
        <w:rPr>
          <w:rFonts w:ascii="Times New Roman" w:hAnsi="Times New Roman" w:cs="Times New Roman"/>
        </w:rPr>
        <w:t>e restringe la capacidad de los estudiantes para aplicar los conocimientos adquiridos en contextos prácticos y proyectos integradores, limitando su desarrollo de competencias profesionales esenciales.</w:t>
      </w:r>
    </w:p>
    <w:p w14:paraId="77D39667" w14:textId="4B5CB0C4" w:rsidR="006E4E6F" w:rsidRDefault="007C19B1" w:rsidP="006E4E6F">
      <w:pPr>
        <w:spacing w:line="360" w:lineRule="auto"/>
        <w:rPr>
          <w:rFonts w:ascii="Times New Roman" w:hAnsi="Times New Roman" w:cs="Times New Roman"/>
        </w:rPr>
      </w:pPr>
      <w:r w:rsidRPr="007C19B1">
        <w:rPr>
          <w:rFonts w:ascii="Times New Roman" w:hAnsi="Times New Roman" w:cs="Times New Roman"/>
        </w:rPr>
        <w:t xml:space="preserve">La necesidad de un cambio metodológico es evidente. Se requiere una estrategia de enseñanza que simplifique el acceso técnico sin sacrificar la rigurosidad conceptual. La programación en bloques emerge como una alternativa viable y fundamentada para ofrecer un entorno de aprendizaje visual e intuitivo que reduzca la barrera de entrada a los </w:t>
      </w:r>
      <w:r w:rsidRPr="007C19B1">
        <w:rPr>
          <w:rFonts w:ascii="Times New Roman" w:hAnsi="Times New Roman" w:cs="Times New Roman"/>
        </w:rPr>
        <w:lastRenderedPageBreak/>
        <w:t>conceptos fundamentales de bases de datos. El diseño de un gestor basado en esta metodología representa una solución innovadora que busca promover un aprendizaje accesible, significativo y motivador.</w:t>
      </w:r>
    </w:p>
    <w:p w14:paraId="6133A58B" w14:textId="77777777" w:rsidR="006E4E6F" w:rsidRDefault="006E4E6F" w:rsidP="006E4E6F">
      <w:pPr>
        <w:spacing w:line="360" w:lineRule="auto"/>
        <w:rPr>
          <w:rFonts w:ascii="Times New Roman" w:hAnsi="Times New Roman" w:cs="Times New Roman"/>
        </w:rPr>
      </w:pPr>
    </w:p>
    <w:p w14:paraId="193FF1FE" w14:textId="77777777" w:rsidR="006E4E6F" w:rsidRDefault="006E4E6F" w:rsidP="006E4E6F">
      <w:pPr>
        <w:spacing w:line="360" w:lineRule="auto"/>
        <w:rPr>
          <w:rFonts w:ascii="Times New Roman" w:hAnsi="Times New Roman" w:cs="Times New Roman"/>
          <w:b/>
          <w:bCs/>
        </w:rPr>
      </w:pPr>
      <w:r w:rsidRPr="006E4E6F">
        <w:rPr>
          <w:rFonts w:ascii="Times New Roman" w:hAnsi="Times New Roman" w:cs="Times New Roman"/>
          <w:b/>
          <w:bCs/>
        </w:rPr>
        <w:t>Profundización de la Problemática</w:t>
      </w:r>
    </w:p>
    <w:p w14:paraId="0D76A1DE" w14:textId="77777777" w:rsidR="006E4E6F" w:rsidRPr="006E4E6F" w:rsidRDefault="006E4E6F" w:rsidP="006E4E6F">
      <w:pPr>
        <w:spacing w:line="360" w:lineRule="auto"/>
        <w:rPr>
          <w:rFonts w:ascii="Times New Roman" w:hAnsi="Times New Roman" w:cs="Times New Roman"/>
          <w:b/>
          <w:bCs/>
        </w:rPr>
      </w:pPr>
    </w:p>
    <w:p w14:paraId="2A6DD643" w14:textId="6CE9563C" w:rsidR="006E4E6F" w:rsidRPr="006E4E6F" w:rsidRDefault="006E4E6F" w:rsidP="006E4E6F">
      <w:pPr>
        <w:spacing w:line="360" w:lineRule="auto"/>
        <w:rPr>
          <w:rFonts w:ascii="Times New Roman" w:hAnsi="Times New Roman" w:cs="Times New Roman"/>
        </w:rPr>
      </w:pPr>
      <w:r w:rsidRPr="006E4E6F">
        <w:rPr>
          <w:rFonts w:ascii="Times New Roman" w:hAnsi="Times New Roman" w:cs="Times New Roman"/>
        </w:rPr>
        <w:t>En la profundización presentamos 3 factores claves los cuales nos dan un mejor conocimiento en como podemos solucionar, implementar y desarrollar de una mejor manera nuestro proyecto</w:t>
      </w:r>
    </w:p>
    <w:p w14:paraId="0709FBCB" w14:textId="77777777" w:rsidR="006E4E6F" w:rsidRPr="006E4E6F" w:rsidRDefault="006E4E6F" w:rsidP="006E4E6F">
      <w:pPr>
        <w:pStyle w:val="Prrafodelista"/>
        <w:numPr>
          <w:ilvl w:val="0"/>
          <w:numId w:val="5"/>
        </w:numPr>
        <w:spacing w:line="360" w:lineRule="auto"/>
        <w:rPr>
          <w:rFonts w:ascii="Times New Roman" w:hAnsi="Times New Roman" w:cs="Times New Roman"/>
        </w:rPr>
      </w:pPr>
      <w:r w:rsidRPr="006E4E6F">
        <w:rPr>
          <w:rFonts w:ascii="Times New Roman" w:hAnsi="Times New Roman" w:cs="Times New Roman"/>
        </w:rPr>
        <w:t>La Carga Cognitiva y la Barrera Sintáctica de SQL</w:t>
      </w:r>
    </w:p>
    <w:p w14:paraId="01FDF1D0" w14:textId="1315AD6B" w:rsidR="006E4E6F" w:rsidRPr="006E4E6F" w:rsidRDefault="006E4E6F" w:rsidP="006E4E6F">
      <w:pPr>
        <w:spacing w:line="360" w:lineRule="auto"/>
        <w:rPr>
          <w:rFonts w:ascii="Times New Roman" w:hAnsi="Times New Roman" w:cs="Times New Roman"/>
        </w:rPr>
      </w:pPr>
      <w:r w:rsidRPr="006E4E6F">
        <w:rPr>
          <w:rFonts w:ascii="Times New Roman" w:hAnsi="Times New Roman" w:cs="Times New Roman"/>
        </w:rPr>
        <w:t>La complejidad técnica del manejo de bases de datos, históricamente centrada en la manipulación directa de SQL, impone una elevada carga cognitiva a los estudiantes novatos. Desde la perspectiva de la Teoría de la Carga Cognitiva, esta carga puede dividirse en tres tipos: intrínseca, germane y extraña (</w:t>
      </w:r>
      <w:proofErr w:type="spellStart"/>
      <w:r w:rsidRPr="006E4E6F">
        <w:rPr>
          <w:rFonts w:ascii="Times New Roman" w:hAnsi="Times New Roman" w:cs="Times New Roman"/>
        </w:rPr>
        <w:t>Sweller</w:t>
      </w:r>
      <w:proofErr w:type="spellEnd"/>
      <w:r w:rsidRPr="006E4E6F">
        <w:rPr>
          <w:rFonts w:ascii="Times New Roman" w:hAnsi="Times New Roman" w:cs="Times New Roman"/>
        </w:rPr>
        <w:t>, 1988, citado en Smith &amp; Jones, 2021).</w:t>
      </w:r>
      <w:r w:rsidRPr="006E4E6F">
        <w:rPr>
          <w:rFonts w:ascii="Times New Roman" w:hAnsi="Times New Roman" w:cs="Times New Roman"/>
        </w:rPr>
        <w:t xml:space="preserve"> c</w:t>
      </w:r>
      <w:r w:rsidRPr="006E4E6F">
        <w:rPr>
          <w:rFonts w:ascii="Times New Roman" w:hAnsi="Times New Roman" w:cs="Times New Roman"/>
        </w:rPr>
        <w:t xml:space="preserve">arga </w:t>
      </w:r>
      <w:r w:rsidRPr="006E4E6F">
        <w:rPr>
          <w:rFonts w:ascii="Times New Roman" w:hAnsi="Times New Roman" w:cs="Times New Roman"/>
        </w:rPr>
        <w:t>i</w:t>
      </w:r>
      <w:r w:rsidRPr="006E4E6F">
        <w:rPr>
          <w:rFonts w:ascii="Times New Roman" w:hAnsi="Times New Roman" w:cs="Times New Roman"/>
        </w:rPr>
        <w:t>ntrínseca</w:t>
      </w:r>
      <w:r w:rsidRPr="006E4E6F">
        <w:rPr>
          <w:rFonts w:ascii="Times New Roman" w:hAnsi="Times New Roman" w:cs="Times New Roman"/>
        </w:rPr>
        <w:t xml:space="preserve"> e</w:t>
      </w:r>
      <w:r w:rsidRPr="006E4E6F">
        <w:rPr>
          <w:rFonts w:ascii="Times New Roman" w:hAnsi="Times New Roman" w:cs="Times New Roman"/>
        </w:rPr>
        <w:t xml:space="preserve">s la dificultad inherente al concepto en sí mismo (p. ej., la lógica de la normalización de tablas o el uso de </w:t>
      </w:r>
      <w:proofErr w:type="spellStart"/>
      <w:r w:rsidRPr="006E4E6F">
        <w:rPr>
          <w:rFonts w:ascii="Times New Roman" w:hAnsi="Times New Roman" w:cs="Times New Roman"/>
          <w:i/>
          <w:iCs/>
        </w:rPr>
        <w:t>joins</w:t>
      </w:r>
      <w:proofErr w:type="spellEnd"/>
      <w:r w:rsidRPr="006E4E6F">
        <w:rPr>
          <w:rFonts w:ascii="Times New Roman" w:hAnsi="Times New Roman" w:cs="Times New Roman"/>
        </w:rPr>
        <w:t xml:space="preserve">). Esta carga debe ser gestionada, pero no eliminada, ya que es fundamental para el </w:t>
      </w:r>
      <w:r w:rsidRPr="006E4E6F">
        <w:rPr>
          <w:rFonts w:ascii="Times New Roman" w:hAnsi="Times New Roman" w:cs="Times New Roman"/>
        </w:rPr>
        <w:t>aprendizaje. Carga</w:t>
      </w:r>
      <w:r w:rsidRPr="006E4E6F">
        <w:rPr>
          <w:rFonts w:ascii="Times New Roman" w:hAnsi="Times New Roman" w:cs="Times New Roman"/>
        </w:rPr>
        <w:t xml:space="preserve"> </w:t>
      </w:r>
      <w:r w:rsidRPr="006E4E6F">
        <w:rPr>
          <w:rFonts w:ascii="Times New Roman" w:hAnsi="Times New Roman" w:cs="Times New Roman"/>
        </w:rPr>
        <w:t>extraña e</w:t>
      </w:r>
      <w:r w:rsidRPr="006E4E6F">
        <w:rPr>
          <w:rFonts w:ascii="Times New Roman" w:hAnsi="Times New Roman" w:cs="Times New Roman"/>
        </w:rPr>
        <w:t>s la carga impuesta por el formato de la enseñanza o el diseño de la interfaz (p. ej., memorizar la sintaxis exacta de un comando o corregir errores tipográficos). Esta carga es ineficiente y debe ser minimizada.</w:t>
      </w:r>
    </w:p>
    <w:p w14:paraId="7C389FDE" w14:textId="77777777" w:rsidR="006E4E6F" w:rsidRPr="006E4E6F" w:rsidRDefault="006E4E6F" w:rsidP="006E4E6F">
      <w:pPr>
        <w:spacing w:line="360" w:lineRule="auto"/>
        <w:rPr>
          <w:rFonts w:ascii="Times New Roman" w:hAnsi="Times New Roman" w:cs="Times New Roman"/>
        </w:rPr>
      </w:pPr>
      <w:r w:rsidRPr="006E4E6F">
        <w:rPr>
          <w:rFonts w:ascii="Times New Roman" w:hAnsi="Times New Roman" w:cs="Times New Roman"/>
        </w:rPr>
        <w:t xml:space="preserve">Esta situación confirma el hallazgo de Ramírez y López (2019) sobre las dificultades específicas en el aprendizaje de bases de datos en estudiantes de ingeniería, donde la falta de experiencia previa en codificación amplifica la dificultad de la sintaxis. Al enfocarse excesivamente en la sintaxis, el estudiante no logra </w:t>
      </w:r>
      <w:proofErr w:type="spellStart"/>
      <w:r w:rsidRPr="006E4E6F">
        <w:rPr>
          <w:rFonts w:ascii="Times New Roman" w:hAnsi="Times New Roman" w:cs="Times New Roman"/>
        </w:rPr>
        <w:t>transicionar</w:t>
      </w:r>
      <w:proofErr w:type="spellEnd"/>
      <w:r w:rsidRPr="006E4E6F">
        <w:rPr>
          <w:rFonts w:ascii="Times New Roman" w:hAnsi="Times New Roman" w:cs="Times New Roman"/>
        </w:rPr>
        <w:t xml:space="preserve"> el conocimiento a la carga germane, que es la parte del esfuerzo cognitivo dedicado a la construcción de esquemas de conocimiento. La consecuencia es un aprendizaje superficial y una baja transferencia de conocimiento.</w:t>
      </w:r>
    </w:p>
    <w:p w14:paraId="235A0EE5" w14:textId="77777777" w:rsidR="006E4E6F" w:rsidRPr="006E4E6F" w:rsidRDefault="006E4E6F" w:rsidP="006E4E6F">
      <w:pPr>
        <w:pStyle w:val="Prrafodelista"/>
        <w:numPr>
          <w:ilvl w:val="0"/>
          <w:numId w:val="5"/>
        </w:numPr>
        <w:spacing w:line="360" w:lineRule="auto"/>
        <w:rPr>
          <w:rFonts w:ascii="Times New Roman" w:hAnsi="Times New Roman" w:cs="Times New Roman"/>
        </w:rPr>
      </w:pPr>
      <w:r w:rsidRPr="006E4E6F">
        <w:rPr>
          <w:rFonts w:ascii="Times New Roman" w:hAnsi="Times New Roman" w:cs="Times New Roman"/>
        </w:rPr>
        <w:t>El Potencial de la Programación en Bloques como Andamiaje</w:t>
      </w:r>
    </w:p>
    <w:p w14:paraId="50FA3BC9" w14:textId="77777777" w:rsidR="006E4E6F" w:rsidRPr="006E4E6F" w:rsidRDefault="006E4E6F" w:rsidP="006E4E6F">
      <w:pPr>
        <w:spacing w:line="360" w:lineRule="auto"/>
        <w:rPr>
          <w:rFonts w:ascii="Times New Roman" w:hAnsi="Times New Roman" w:cs="Times New Roman"/>
        </w:rPr>
      </w:pPr>
      <w:r w:rsidRPr="006E4E6F">
        <w:rPr>
          <w:rFonts w:ascii="Times New Roman" w:hAnsi="Times New Roman" w:cs="Times New Roman"/>
        </w:rPr>
        <w:lastRenderedPageBreak/>
        <w:t xml:space="preserve">La programación en bloques (BBP, por sus siglas en inglés) ha demostrado ser una estrategia poderosa para introducir conceptos de lógica computacional de manera más accesible (Resnick et al., 2009). Plataformas como Scratch o </w:t>
      </w:r>
      <w:proofErr w:type="spellStart"/>
      <w:r w:rsidRPr="006E4E6F">
        <w:rPr>
          <w:rFonts w:ascii="Times New Roman" w:hAnsi="Times New Roman" w:cs="Times New Roman"/>
        </w:rPr>
        <w:t>Blockly</w:t>
      </w:r>
      <w:proofErr w:type="spellEnd"/>
      <w:r w:rsidRPr="006E4E6F">
        <w:rPr>
          <w:rFonts w:ascii="Times New Roman" w:hAnsi="Times New Roman" w:cs="Times New Roman"/>
        </w:rPr>
        <w:t xml:space="preserve"> han adoptado esta metodología bajo el principio de "bajo suelo, alto techo" (</w:t>
      </w:r>
      <w:proofErr w:type="spellStart"/>
      <w:r w:rsidRPr="006E4E6F">
        <w:rPr>
          <w:rFonts w:ascii="Times New Roman" w:hAnsi="Times New Roman" w:cs="Times New Roman"/>
          <w:i/>
          <w:iCs/>
        </w:rPr>
        <w:t>low-floor</w:t>
      </w:r>
      <w:proofErr w:type="spellEnd"/>
      <w:r w:rsidRPr="006E4E6F">
        <w:rPr>
          <w:rFonts w:ascii="Times New Roman" w:hAnsi="Times New Roman" w:cs="Times New Roman"/>
          <w:i/>
          <w:iCs/>
        </w:rPr>
        <w:t xml:space="preserve">, </w:t>
      </w:r>
      <w:proofErr w:type="spellStart"/>
      <w:r w:rsidRPr="006E4E6F">
        <w:rPr>
          <w:rFonts w:ascii="Times New Roman" w:hAnsi="Times New Roman" w:cs="Times New Roman"/>
          <w:i/>
          <w:iCs/>
        </w:rPr>
        <w:t>high-ceiling</w:t>
      </w:r>
      <w:proofErr w:type="spellEnd"/>
      <w:r w:rsidRPr="006E4E6F">
        <w:rPr>
          <w:rFonts w:ascii="Times New Roman" w:hAnsi="Times New Roman" w:cs="Times New Roman"/>
        </w:rPr>
        <w:t>), que implica hacer la entrada fácil para los novatos mientras mantiene un potencial de complejidad sofisticada para los expertos.</w:t>
      </w:r>
    </w:p>
    <w:p w14:paraId="01D2BA67" w14:textId="42899942" w:rsidR="006E4E6F" w:rsidRPr="006E4E6F" w:rsidRDefault="006E4E6F" w:rsidP="006E4E6F">
      <w:pPr>
        <w:spacing w:line="360" w:lineRule="auto"/>
        <w:rPr>
          <w:rFonts w:ascii="Times New Roman" w:hAnsi="Times New Roman" w:cs="Times New Roman"/>
        </w:rPr>
      </w:pPr>
      <w:r w:rsidRPr="006E4E6F">
        <w:rPr>
          <w:rFonts w:ascii="Times New Roman" w:hAnsi="Times New Roman" w:cs="Times New Roman"/>
        </w:rPr>
        <w:t>Al aplicar este principio a las bases de datos, el gestor propuesto transforma las sentencias SQL basadas en texto en bloques visuales manipulables</w:t>
      </w:r>
      <w:r w:rsidRPr="006E4E6F">
        <w:rPr>
          <w:rFonts w:ascii="Times New Roman" w:hAnsi="Times New Roman" w:cs="Times New Roman"/>
        </w:rPr>
        <w:t xml:space="preserve"> </w:t>
      </w:r>
      <w:r w:rsidRPr="006E4E6F">
        <w:rPr>
          <w:rFonts w:ascii="Times New Roman" w:hAnsi="Times New Roman" w:cs="Times New Roman"/>
        </w:rPr>
        <w:t>Ocultamiento de la Complejidad Sintáctica: La característica más valiosa del BBP es su capacidad para abstraer y encapsular la sintaxis. Al respecto, Smith y Jones (2021) observaron que "La simplicidad de arrastrar y soltar los bloques oculta la complejidad subyacente de la sintaxis SQL" (p. 120). Esto minimiza drásticamente la carga extraña, ya que la conexión y el orden de los bloques solo permiten la formación de sentencias válidas.</w:t>
      </w:r>
      <w:r w:rsidRPr="006E4E6F">
        <w:rPr>
          <w:rFonts w:ascii="Times New Roman" w:hAnsi="Times New Roman" w:cs="Times New Roman"/>
        </w:rPr>
        <w:t xml:space="preserve"> r</w:t>
      </w:r>
      <w:r w:rsidRPr="006E4E6F">
        <w:rPr>
          <w:rFonts w:ascii="Times New Roman" w:hAnsi="Times New Roman" w:cs="Times New Roman"/>
        </w:rPr>
        <w:t xml:space="preserve">efuerzo de la </w:t>
      </w:r>
      <w:r w:rsidRPr="006E4E6F">
        <w:rPr>
          <w:rFonts w:ascii="Times New Roman" w:hAnsi="Times New Roman" w:cs="Times New Roman"/>
        </w:rPr>
        <w:t>l</w:t>
      </w:r>
      <w:r w:rsidRPr="006E4E6F">
        <w:rPr>
          <w:rFonts w:ascii="Times New Roman" w:hAnsi="Times New Roman" w:cs="Times New Roman"/>
        </w:rPr>
        <w:t xml:space="preserve">ógica </w:t>
      </w:r>
      <w:r w:rsidRPr="006E4E6F">
        <w:rPr>
          <w:rFonts w:ascii="Times New Roman" w:hAnsi="Times New Roman" w:cs="Times New Roman"/>
        </w:rPr>
        <w:t>e</w:t>
      </w:r>
      <w:r w:rsidRPr="006E4E6F">
        <w:rPr>
          <w:rFonts w:ascii="Times New Roman" w:hAnsi="Times New Roman" w:cs="Times New Roman"/>
        </w:rPr>
        <w:t>structural</w:t>
      </w:r>
      <w:r w:rsidRPr="006E4E6F">
        <w:rPr>
          <w:rFonts w:ascii="Times New Roman" w:hAnsi="Times New Roman" w:cs="Times New Roman"/>
        </w:rPr>
        <w:t>, l</w:t>
      </w:r>
      <w:r w:rsidRPr="006E4E6F">
        <w:rPr>
          <w:rFonts w:ascii="Times New Roman" w:hAnsi="Times New Roman" w:cs="Times New Roman"/>
        </w:rPr>
        <w:t>os bloques visuales representan directamente las estructuras lógicas de las consultas, como la selección de campos (SELECT), la especificación de tablas (FROM) y las condiciones (WHERE). Este mapeo visual refuerza la comprensión de la lógica subyacente del lenguaje relacional, que es el objetivo principal del aprendizaje (Connolly &amp; Begg, 2015).</w:t>
      </w:r>
      <w:r w:rsidRPr="006E4E6F">
        <w:rPr>
          <w:rFonts w:ascii="Times New Roman" w:hAnsi="Times New Roman" w:cs="Times New Roman"/>
        </w:rPr>
        <w:t xml:space="preserve"> La f</w:t>
      </w:r>
      <w:r w:rsidRPr="006E4E6F">
        <w:rPr>
          <w:rFonts w:ascii="Times New Roman" w:hAnsi="Times New Roman" w:cs="Times New Roman"/>
        </w:rPr>
        <w:t>acilitación de la Usabilidad y el Rendimiento</w:t>
      </w:r>
      <w:r w:rsidRPr="006E4E6F">
        <w:rPr>
          <w:rFonts w:ascii="Times New Roman" w:hAnsi="Times New Roman" w:cs="Times New Roman"/>
        </w:rPr>
        <w:t>, l</w:t>
      </w:r>
      <w:r w:rsidRPr="006E4E6F">
        <w:rPr>
          <w:rFonts w:ascii="Times New Roman" w:hAnsi="Times New Roman" w:cs="Times New Roman"/>
        </w:rPr>
        <w:t>os estudios de usabilidad han revelado que las herramientas basadas en bloques para bases de datos son percibidas por los estudiantes como intuitivas y fáciles de usar. Más allá de la percepción, las pruebas de rendimiento muestran una mejora significativa en la velocidad y precisión de la construcción de consultas. Esto sugiere que la herramienta no solo es más amigable, sino que es más eficiente para alcanzar los objetivos de aprendizaje.</w:t>
      </w:r>
    </w:p>
    <w:p w14:paraId="0C45BDF7" w14:textId="77777777" w:rsidR="006E4E6F" w:rsidRPr="006E4E6F" w:rsidRDefault="006E4E6F" w:rsidP="006E4E6F">
      <w:pPr>
        <w:pStyle w:val="Prrafodelista"/>
        <w:numPr>
          <w:ilvl w:val="0"/>
          <w:numId w:val="5"/>
        </w:numPr>
        <w:spacing w:line="360" w:lineRule="auto"/>
        <w:rPr>
          <w:rFonts w:ascii="Times New Roman" w:hAnsi="Times New Roman" w:cs="Times New Roman"/>
        </w:rPr>
      </w:pPr>
      <w:r w:rsidRPr="006E4E6F">
        <w:rPr>
          <w:rFonts w:ascii="Times New Roman" w:hAnsi="Times New Roman" w:cs="Times New Roman"/>
        </w:rPr>
        <w:t>La Innovación Pedagógica y la Inclusión Educativa</w:t>
      </w:r>
    </w:p>
    <w:p w14:paraId="6A9562B6" w14:textId="77777777" w:rsidR="006E4E6F" w:rsidRPr="006E4E6F" w:rsidRDefault="006E4E6F" w:rsidP="006E4E6F">
      <w:pPr>
        <w:spacing w:line="360" w:lineRule="auto"/>
        <w:rPr>
          <w:rFonts w:ascii="Times New Roman" w:hAnsi="Times New Roman" w:cs="Times New Roman"/>
        </w:rPr>
      </w:pPr>
      <w:r w:rsidRPr="006E4E6F">
        <w:rPr>
          <w:rFonts w:ascii="Times New Roman" w:hAnsi="Times New Roman" w:cs="Times New Roman"/>
        </w:rPr>
        <w:t xml:space="preserve">La implementación de este gestor de bases de datos basado en bloques no solo es una mejora técnica, sino una estrategia pedagógica innovadora. Al transformar un entorno de código en un entorno de manipulación visual, se fomenta la inclusión educativa al proveer una vía de acceso al conocimiento para estudiantes que, de otra forma, serían excluidos o desmotivados por la barrera de la programación tradicional. El proyecto se alinea con el Objetivo de Desarrollo Sostenible (ODS) 4: Educación de Calidad, buscando garantizar una </w:t>
      </w:r>
      <w:r w:rsidRPr="006E4E6F">
        <w:rPr>
          <w:rFonts w:ascii="Times New Roman" w:hAnsi="Times New Roman" w:cs="Times New Roman"/>
        </w:rPr>
        <w:lastRenderedPageBreak/>
        <w:t>formación inclusiva y equitativa mediante la democratización del aprendizaje de tecnologías de la información.</w:t>
      </w:r>
    </w:p>
    <w:p w14:paraId="7FF8D799" w14:textId="77777777" w:rsidR="006E4E6F" w:rsidRPr="006E4E6F" w:rsidRDefault="006E4E6F" w:rsidP="006E4E6F">
      <w:pPr>
        <w:spacing w:line="360" w:lineRule="auto"/>
        <w:rPr>
          <w:rFonts w:ascii="Times New Roman" w:hAnsi="Times New Roman" w:cs="Times New Roman"/>
        </w:rPr>
      </w:pPr>
      <w:r w:rsidRPr="006E4E6F">
        <w:rPr>
          <w:rFonts w:ascii="Times New Roman" w:hAnsi="Times New Roman" w:cs="Times New Roman"/>
        </w:rPr>
        <w:t>La evaluación del impacto de esta herramienta deberá, por lo tanto, centrarse no solo en el desempeño académico de los estudiantes, sino también en su percepción de facilidad de uso y en la motivación que genera el nuevo enfoque metodológico.</w:t>
      </w:r>
    </w:p>
    <w:p w14:paraId="31560FE2" w14:textId="77777777" w:rsidR="006E4E6F" w:rsidRPr="007C19B1" w:rsidRDefault="006E4E6F" w:rsidP="006E4E6F">
      <w:pPr>
        <w:spacing w:line="360" w:lineRule="auto"/>
        <w:rPr>
          <w:rFonts w:ascii="Times New Roman" w:hAnsi="Times New Roman" w:cs="Times New Roman"/>
        </w:rPr>
      </w:pPr>
    </w:p>
    <w:p w14:paraId="0EECACA0" w14:textId="1D6666E0" w:rsidR="00C91B1C" w:rsidRPr="006E4E6F" w:rsidRDefault="006E4E6F" w:rsidP="006E4E6F">
      <w:pPr>
        <w:spacing w:line="360" w:lineRule="auto"/>
        <w:rPr>
          <w:rFonts w:ascii="Times New Roman" w:hAnsi="Times New Roman" w:cs="Times New Roman"/>
          <w:b/>
          <w:bCs/>
        </w:rPr>
      </w:pPr>
      <w:r w:rsidRPr="006E4E6F">
        <w:rPr>
          <w:rFonts w:ascii="Times New Roman" w:hAnsi="Times New Roman" w:cs="Times New Roman"/>
          <w:b/>
          <w:bCs/>
        </w:rPr>
        <w:t>Conclusión</w:t>
      </w:r>
    </w:p>
    <w:p w14:paraId="44C83C15" w14:textId="77777777" w:rsidR="006E4E6F" w:rsidRPr="006E4E6F" w:rsidRDefault="006E4E6F" w:rsidP="006E4E6F">
      <w:pPr>
        <w:spacing w:line="360" w:lineRule="auto"/>
        <w:rPr>
          <w:rFonts w:ascii="Times New Roman" w:hAnsi="Times New Roman" w:cs="Times New Roman"/>
        </w:rPr>
      </w:pPr>
      <w:r w:rsidRPr="006E4E6F">
        <w:rPr>
          <w:rFonts w:ascii="Times New Roman" w:hAnsi="Times New Roman" w:cs="Times New Roman"/>
        </w:rPr>
        <w:t>El análisis detallado de la problemática confirma una necesidad imperiosa de innovación pedagógica en la enseñanza de bases de datos dentro de los programas de Ingeniería de Sistemas y Computación de la Universidad de Cundinamarca. La principal fuente de dificultad para los estudiantes de primeros semestres sin experiencia previa en codificación reside en la elevada carga cognitiva extraña impuesta por la sintaxis estricta del lenguaje SQL, lo cual conduce a la desmotivación y al bajo rendimiento académico.</w:t>
      </w:r>
    </w:p>
    <w:p w14:paraId="50B5C04E" w14:textId="77777777" w:rsidR="006E4E6F" w:rsidRPr="006E4E6F" w:rsidRDefault="006E4E6F" w:rsidP="006E4E6F">
      <w:pPr>
        <w:spacing w:line="360" w:lineRule="auto"/>
        <w:rPr>
          <w:rFonts w:ascii="Times New Roman" w:hAnsi="Times New Roman" w:cs="Times New Roman"/>
        </w:rPr>
      </w:pPr>
      <w:r w:rsidRPr="006E4E6F">
        <w:rPr>
          <w:rFonts w:ascii="Times New Roman" w:hAnsi="Times New Roman" w:cs="Times New Roman"/>
        </w:rPr>
        <w:t>El diseño e implementación de un gestor de bases de datos basado en programación en bloques representa una solución metodológica robusta, fundamentada y empíricamente validada. Al utilizar bloques visuales, la herramienta actúa como un andamio cognitivo, eliminando la barrera sintáctica y permitiendo que los estudiantes centren su esfuerzo mental en la comprensión de los conceptos fundamentales y la lógica relacional (Resnick et al., 2009; Smith &amp; Jones, 2021).</w:t>
      </w:r>
    </w:p>
    <w:p w14:paraId="38FF59B0" w14:textId="2008A749" w:rsidR="006E4E6F" w:rsidRDefault="006E4E6F" w:rsidP="006E4E6F">
      <w:pPr>
        <w:spacing w:line="360" w:lineRule="auto"/>
        <w:rPr>
          <w:rFonts w:ascii="Times New Roman" w:hAnsi="Times New Roman" w:cs="Times New Roman"/>
        </w:rPr>
      </w:pPr>
      <w:r w:rsidRPr="006E4E6F">
        <w:rPr>
          <w:rFonts w:ascii="Times New Roman" w:hAnsi="Times New Roman" w:cs="Times New Roman"/>
        </w:rPr>
        <w:t>La influencia del gestor de bases de datos basado en bloques se espera que sea positiva y significativa, manifestándose en</w:t>
      </w:r>
      <w:r>
        <w:rPr>
          <w:rFonts w:ascii="Times New Roman" w:hAnsi="Times New Roman" w:cs="Times New Roman"/>
        </w:rPr>
        <w:t xml:space="preserve"> la r</w:t>
      </w:r>
      <w:r w:rsidRPr="006E4E6F">
        <w:rPr>
          <w:rFonts w:ascii="Times New Roman" w:hAnsi="Times New Roman" w:cs="Times New Roman"/>
        </w:rPr>
        <w:t>educción de la frustración y aumento de la motivación, gracias a una interfaz más intuitiva.</w:t>
      </w:r>
      <w:r>
        <w:rPr>
          <w:rFonts w:ascii="Times New Roman" w:hAnsi="Times New Roman" w:cs="Times New Roman"/>
        </w:rPr>
        <w:t xml:space="preserve"> La m</w:t>
      </w:r>
      <w:r w:rsidRPr="006E4E6F">
        <w:rPr>
          <w:rFonts w:ascii="Times New Roman" w:hAnsi="Times New Roman" w:cs="Times New Roman"/>
        </w:rPr>
        <w:t>ejora en la precisión y velocidad de construcción de consultas, lo que se traduce en un mejor desempeño práctico</w:t>
      </w:r>
      <w:r>
        <w:rPr>
          <w:rFonts w:ascii="Times New Roman" w:hAnsi="Times New Roman" w:cs="Times New Roman"/>
        </w:rPr>
        <w:t xml:space="preserve"> y la m</w:t>
      </w:r>
      <w:r w:rsidRPr="006E4E6F">
        <w:rPr>
          <w:rFonts w:ascii="Times New Roman" w:hAnsi="Times New Roman" w:cs="Times New Roman"/>
        </w:rPr>
        <w:t>ayor comprensión de la lógica conceptual de bases de datos, facilitando una transición más fluida a lenguajes basados en texto como SQL una vez que los conceptos lógicos se hayan afianzado.</w:t>
      </w:r>
    </w:p>
    <w:p w14:paraId="4F44F3DA" w14:textId="77777777" w:rsidR="00673555" w:rsidRDefault="00673555" w:rsidP="006E4E6F">
      <w:pPr>
        <w:spacing w:line="360" w:lineRule="auto"/>
        <w:rPr>
          <w:rFonts w:ascii="Times New Roman" w:hAnsi="Times New Roman" w:cs="Times New Roman"/>
        </w:rPr>
      </w:pPr>
    </w:p>
    <w:p w14:paraId="5BC2F61A" w14:textId="77777777" w:rsidR="00673555" w:rsidRDefault="00673555" w:rsidP="006E4E6F">
      <w:pPr>
        <w:spacing w:line="360" w:lineRule="auto"/>
        <w:rPr>
          <w:rFonts w:ascii="Times New Roman" w:hAnsi="Times New Roman" w:cs="Times New Roman"/>
        </w:rPr>
      </w:pPr>
    </w:p>
    <w:p w14:paraId="71BCB0C0" w14:textId="77777777" w:rsidR="00673555" w:rsidRDefault="00673555" w:rsidP="006E4E6F">
      <w:pPr>
        <w:spacing w:line="360" w:lineRule="auto"/>
        <w:rPr>
          <w:rFonts w:ascii="Times New Roman" w:hAnsi="Times New Roman" w:cs="Times New Roman"/>
        </w:rPr>
      </w:pPr>
    </w:p>
    <w:p w14:paraId="30E48427" w14:textId="1A3C9BF1" w:rsidR="00673555" w:rsidRDefault="00673555" w:rsidP="006E4E6F">
      <w:pPr>
        <w:spacing w:line="360" w:lineRule="auto"/>
        <w:rPr>
          <w:rFonts w:ascii="Times New Roman" w:hAnsi="Times New Roman" w:cs="Times New Roman"/>
          <w:b/>
          <w:bCs/>
        </w:rPr>
      </w:pPr>
      <w:r w:rsidRPr="00673555">
        <w:rPr>
          <w:rFonts w:ascii="Times New Roman" w:hAnsi="Times New Roman" w:cs="Times New Roman"/>
          <w:b/>
          <w:bCs/>
        </w:rPr>
        <w:lastRenderedPageBreak/>
        <w:t>Referencias</w:t>
      </w:r>
    </w:p>
    <w:p w14:paraId="3E005A40" w14:textId="77777777" w:rsidR="00673555" w:rsidRPr="00673555" w:rsidRDefault="00673555" w:rsidP="00673555">
      <w:pPr>
        <w:pStyle w:val="Prrafodelista"/>
        <w:numPr>
          <w:ilvl w:val="0"/>
          <w:numId w:val="8"/>
        </w:numPr>
        <w:spacing w:line="360" w:lineRule="auto"/>
        <w:rPr>
          <w:rFonts w:ascii="Times New Roman" w:hAnsi="Times New Roman" w:cs="Times New Roman"/>
          <w:i/>
          <w:iCs/>
        </w:rPr>
      </w:pPr>
      <w:r w:rsidRPr="00673555">
        <w:rPr>
          <w:rFonts w:ascii="Times New Roman" w:hAnsi="Times New Roman" w:cs="Times New Roman"/>
          <w:i/>
          <w:iCs/>
        </w:rPr>
        <w:t>Arévalo-Mercado, C. A. (2019). El efecto de la teoría de carga cognitiva en el aprendizaje de la programación básica. Revista Entorno, (67), 169-176.</w:t>
      </w:r>
    </w:p>
    <w:p w14:paraId="2E9328C9" w14:textId="77777777" w:rsidR="00673555" w:rsidRPr="00673555" w:rsidRDefault="00673555" w:rsidP="00673555">
      <w:pPr>
        <w:pStyle w:val="Prrafodelista"/>
        <w:numPr>
          <w:ilvl w:val="0"/>
          <w:numId w:val="8"/>
        </w:numPr>
        <w:spacing w:line="360" w:lineRule="auto"/>
        <w:rPr>
          <w:rFonts w:ascii="Times New Roman" w:hAnsi="Times New Roman" w:cs="Times New Roman"/>
          <w:i/>
          <w:iCs/>
        </w:rPr>
      </w:pPr>
      <w:r w:rsidRPr="00673555">
        <w:rPr>
          <w:rFonts w:ascii="Times New Roman" w:hAnsi="Times New Roman" w:cs="Times New Roman"/>
          <w:i/>
          <w:iCs/>
        </w:rPr>
        <w:t xml:space="preserve">Connolly, T., &amp; Begg, C. (2015). </w:t>
      </w:r>
      <w:proofErr w:type="spellStart"/>
      <w:r w:rsidRPr="00673555">
        <w:rPr>
          <w:rFonts w:ascii="Times New Roman" w:hAnsi="Times New Roman" w:cs="Times New Roman"/>
          <w:i/>
          <w:iCs/>
        </w:rPr>
        <w:t>Database</w:t>
      </w:r>
      <w:proofErr w:type="spellEnd"/>
      <w:r w:rsidRPr="00673555">
        <w:rPr>
          <w:rFonts w:ascii="Times New Roman" w:hAnsi="Times New Roman" w:cs="Times New Roman"/>
          <w:i/>
          <w:iCs/>
        </w:rPr>
        <w:t xml:space="preserve"> </w:t>
      </w:r>
      <w:proofErr w:type="spellStart"/>
      <w:r w:rsidRPr="00673555">
        <w:rPr>
          <w:rFonts w:ascii="Times New Roman" w:hAnsi="Times New Roman" w:cs="Times New Roman"/>
          <w:i/>
          <w:iCs/>
        </w:rPr>
        <w:t>Systems</w:t>
      </w:r>
      <w:proofErr w:type="spellEnd"/>
      <w:r w:rsidRPr="00673555">
        <w:rPr>
          <w:rFonts w:ascii="Times New Roman" w:hAnsi="Times New Roman" w:cs="Times New Roman"/>
          <w:i/>
          <w:iCs/>
        </w:rPr>
        <w:t xml:space="preserve">: A </w:t>
      </w:r>
      <w:proofErr w:type="spellStart"/>
      <w:r w:rsidRPr="00673555">
        <w:rPr>
          <w:rFonts w:ascii="Times New Roman" w:hAnsi="Times New Roman" w:cs="Times New Roman"/>
          <w:i/>
          <w:iCs/>
        </w:rPr>
        <w:t>Practical</w:t>
      </w:r>
      <w:proofErr w:type="spellEnd"/>
      <w:r w:rsidRPr="00673555">
        <w:rPr>
          <w:rFonts w:ascii="Times New Roman" w:hAnsi="Times New Roman" w:cs="Times New Roman"/>
          <w:i/>
          <w:iCs/>
        </w:rPr>
        <w:t xml:space="preserve"> </w:t>
      </w:r>
      <w:proofErr w:type="spellStart"/>
      <w:r w:rsidRPr="00673555">
        <w:rPr>
          <w:rFonts w:ascii="Times New Roman" w:hAnsi="Times New Roman" w:cs="Times New Roman"/>
          <w:i/>
          <w:iCs/>
        </w:rPr>
        <w:t>Approach</w:t>
      </w:r>
      <w:proofErr w:type="spellEnd"/>
      <w:r w:rsidRPr="00673555">
        <w:rPr>
          <w:rFonts w:ascii="Times New Roman" w:hAnsi="Times New Roman" w:cs="Times New Roman"/>
          <w:i/>
          <w:iCs/>
        </w:rPr>
        <w:t xml:space="preserve"> </w:t>
      </w:r>
      <w:proofErr w:type="spellStart"/>
      <w:r w:rsidRPr="00673555">
        <w:rPr>
          <w:rFonts w:ascii="Times New Roman" w:hAnsi="Times New Roman" w:cs="Times New Roman"/>
          <w:i/>
          <w:iCs/>
        </w:rPr>
        <w:t>to</w:t>
      </w:r>
      <w:proofErr w:type="spellEnd"/>
      <w:r w:rsidRPr="00673555">
        <w:rPr>
          <w:rFonts w:ascii="Times New Roman" w:hAnsi="Times New Roman" w:cs="Times New Roman"/>
          <w:i/>
          <w:iCs/>
        </w:rPr>
        <w:t xml:space="preserve"> </w:t>
      </w:r>
      <w:proofErr w:type="spellStart"/>
      <w:r w:rsidRPr="00673555">
        <w:rPr>
          <w:rFonts w:ascii="Times New Roman" w:hAnsi="Times New Roman" w:cs="Times New Roman"/>
          <w:i/>
          <w:iCs/>
        </w:rPr>
        <w:t>Design</w:t>
      </w:r>
      <w:proofErr w:type="spellEnd"/>
      <w:r w:rsidRPr="00673555">
        <w:rPr>
          <w:rFonts w:ascii="Times New Roman" w:hAnsi="Times New Roman" w:cs="Times New Roman"/>
          <w:i/>
          <w:iCs/>
        </w:rPr>
        <w:t xml:space="preserve">, </w:t>
      </w:r>
      <w:proofErr w:type="spellStart"/>
      <w:r w:rsidRPr="00673555">
        <w:rPr>
          <w:rFonts w:ascii="Times New Roman" w:hAnsi="Times New Roman" w:cs="Times New Roman"/>
          <w:i/>
          <w:iCs/>
        </w:rPr>
        <w:t>Implementation</w:t>
      </w:r>
      <w:proofErr w:type="spellEnd"/>
      <w:r w:rsidRPr="00673555">
        <w:rPr>
          <w:rFonts w:ascii="Times New Roman" w:hAnsi="Times New Roman" w:cs="Times New Roman"/>
          <w:i/>
          <w:iCs/>
        </w:rPr>
        <w:t>, and Management. Pearson.</w:t>
      </w:r>
    </w:p>
    <w:p w14:paraId="5E907132" w14:textId="77777777" w:rsidR="00673555" w:rsidRPr="00673555" w:rsidRDefault="00673555" w:rsidP="00673555">
      <w:pPr>
        <w:pStyle w:val="Prrafodelista"/>
        <w:numPr>
          <w:ilvl w:val="0"/>
          <w:numId w:val="8"/>
        </w:numPr>
        <w:spacing w:line="360" w:lineRule="auto"/>
        <w:rPr>
          <w:rFonts w:ascii="Times New Roman" w:hAnsi="Times New Roman" w:cs="Times New Roman"/>
          <w:i/>
          <w:iCs/>
        </w:rPr>
      </w:pPr>
      <w:r w:rsidRPr="00673555">
        <w:rPr>
          <w:rFonts w:ascii="Times New Roman" w:hAnsi="Times New Roman" w:cs="Times New Roman"/>
          <w:i/>
          <w:iCs/>
        </w:rPr>
        <w:t xml:space="preserve">Coronel, C., &amp; Morris, S. (2020). </w:t>
      </w:r>
      <w:proofErr w:type="spellStart"/>
      <w:r w:rsidRPr="00673555">
        <w:rPr>
          <w:rFonts w:ascii="Times New Roman" w:hAnsi="Times New Roman" w:cs="Times New Roman"/>
          <w:i/>
          <w:iCs/>
        </w:rPr>
        <w:t>Database</w:t>
      </w:r>
      <w:proofErr w:type="spellEnd"/>
      <w:r w:rsidRPr="00673555">
        <w:rPr>
          <w:rFonts w:ascii="Times New Roman" w:hAnsi="Times New Roman" w:cs="Times New Roman"/>
          <w:i/>
          <w:iCs/>
        </w:rPr>
        <w:t xml:space="preserve"> </w:t>
      </w:r>
      <w:proofErr w:type="spellStart"/>
      <w:r w:rsidRPr="00673555">
        <w:rPr>
          <w:rFonts w:ascii="Times New Roman" w:hAnsi="Times New Roman" w:cs="Times New Roman"/>
          <w:i/>
          <w:iCs/>
        </w:rPr>
        <w:t>systems</w:t>
      </w:r>
      <w:proofErr w:type="spellEnd"/>
      <w:r w:rsidRPr="00673555">
        <w:rPr>
          <w:rFonts w:ascii="Times New Roman" w:hAnsi="Times New Roman" w:cs="Times New Roman"/>
          <w:i/>
          <w:iCs/>
        </w:rPr>
        <w:t xml:space="preserve">: </w:t>
      </w:r>
      <w:proofErr w:type="spellStart"/>
      <w:r w:rsidRPr="00673555">
        <w:rPr>
          <w:rFonts w:ascii="Times New Roman" w:hAnsi="Times New Roman" w:cs="Times New Roman"/>
          <w:i/>
          <w:iCs/>
        </w:rPr>
        <w:t>Design</w:t>
      </w:r>
      <w:proofErr w:type="spellEnd"/>
      <w:r w:rsidRPr="00673555">
        <w:rPr>
          <w:rFonts w:ascii="Times New Roman" w:hAnsi="Times New Roman" w:cs="Times New Roman"/>
          <w:i/>
          <w:iCs/>
        </w:rPr>
        <w:t xml:space="preserve">, </w:t>
      </w:r>
      <w:proofErr w:type="spellStart"/>
      <w:r w:rsidRPr="00673555">
        <w:rPr>
          <w:rFonts w:ascii="Times New Roman" w:hAnsi="Times New Roman" w:cs="Times New Roman"/>
          <w:i/>
          <w:iCs/>
        </w:rPr>
        <w:t>implementation</w:t>
      </w:r>
      <w:proofErr w:type="spellEnd"/>
      <w:r w:rsidRPr="00673555">
        <w:rPr>
          <w:rFonts w:ascii="Times New Roman" w:hAnsi="Times New Roman" w:cs="Times New Roman"/>
          <w:i/>
          <w:iCs/>
        </w:rPr>
        <w:t xml:space="preserve">, &amp; </w:t>
      </w:r>
      <w:proofErr w:type="spellStart"/>
      <w:r w:rsidRPr="00673555">
        <w:rPr>
          <w:rFonts w:ascii="Times New Roman" w:hAnsi="Times New Roman" w:cs="Times New Roman"/>
          <w:i/>
          <w:iCs/>
        </w:rPr>
        <w:t>management</w:t>
      </w:r>
      <w:proofErr w:type="spellEnd"/>
      <w:r w:rsidRPr="00673555">
        <w:rPr>
          <w:rFonts w:ascii="Times New Roman" w:hAnsi="Times New Roman" w:cs="Times New Roman"/>
          <w:i/>
          <w:iCs/>
        </w:rPr>
        <w:t xml:space="preserve"> (13th ed.). Cengage </w:t>
      </w:r>
      <w:proofErr w:type="spellStart"/>
      <w:r w:rsidRPr="00673555">
        <w:rPr>
          <w:rFonts w:ascii="Times New Roman" w:hAnsi="Times New Roman" w:cs="Times New Roman"/>
          <w:i/>
          <w:iCs/>
        </w:rPr>
        <w:t>Learning</w:t>
      </w:r>
      <w:proofErr w:type="spellEnd"/>
      <w:r w:rsidRPr="00673555">
        <w:rPr>
          <w:rFonts w:ascii="Times New Roman" w:hAnsi="Times New Roman" w:cs="Times New Roman"/>
          <w:i/>
          <w:iCs/>
        </w:rPr>
        <w:t>.</w:t>
      </w:r>
    </w:p>
    <w:p w14:paraId="6653849F" w14:textId="77777777" w:rsidR="00673555" w:rsidRPr="00673555" w:rsidRDefault="00673555" w:rsidP="00673555">
      <w:pPr>
        <w:pStyle w:val="Prrafodelista"/>
        <w:numPr>
          <w:ilvl w:val="0"/>
          <w:numId w:val="8"/>
        </w:numPr>
        <w:spacing w:line="360" w:lineRule="auto"/>
        <w:rPr>
          <w:rFonts w:ascii="Times New Roman" w:hAnsi="Times New Roman" w:cs="Times New Roman"/>
          <w:i/>
          <w:iCs/>
        </w:rPr>
      </w:pPr>
      <w:proofErr w:type="spellStart"/>
      <w:r w:rsidRPr="00673555">
        <w:rPr>
          <w:rFonts w:ascii="Times New Roman" w:hAnsi="Times New Roman" w:cs="Times New Roman"/>
          <w:i/>
          <w:iCs/>
        </w:rPr>
        <w:t>Paas</w:t>
      </w:r>
      <w:proofErr w:type="spellEnd"/>
      <w:r w:rsidRPr="00673555">
        <w:rPr>
          <w:rFonts w:ascii="Times New Roman" w:hAnsi="Times New Roman" w:cs="Times New Roman"/>
          <w:i/>
          <w:iCs/>
        </w:rPr>
        <w:t xml:space="preserve">, F., </w:t>
      </w:r>
      <w:proofErr w:type="spellStart"/>
      <w:r w:rsidRPr="00673555">
        <w:rPr>
          <w:rFonts w:ascii="Times New Roman" w:hAnsi="Times New Roman" w:cs="Times New Roman"/>
          <w:i/>
          <w:iCs/>
        </w:rPr>
        <w:t>Tuovinen</w:t>
      </w:r>
      <w:proofErr w:type="spellEnd"/>
      <w:r w:rsidRPr="00673555">
        <w:rPr>
          <w:rFonts w:ascii="Times New Roman" w:hAnsi="Times New Roman" w:cs="Times New Roman"/>
          <w:i/>
          <w:iCs/>
        </w:rPr>
        <w:t xml:space="preserve">, J. E., </w:t>
      </w:r>
      <w:proofErr w:type="spellStart"/>
      <w:r w:rsidRPr="00673555">
        <w:rPr>
          <w:rFonts w:ascii="Times New Roman" w:hAnsi="Times New Roman" w:cs="Times New Roman"/>
          <w:i/>
          <w:iCs/>
        </w:rPr>
        <w:t>Tabbers</w:t>
      </w:r>
      <w:proofErr w:type="spellEnd"/>
      <w:r w:rsidRPr="00673555">
        <w:rPr>
          <w:rFonts w:ascii="Times New Roman" w:hAnsi="Times New Roman" w:cs="Times New Roman"/>
          <w:i/>
          <w:iCs/>
        </w:rPr>
        <w:t xml:space="preserve">, H., &amp; van </w:t>
      </w:r>
      <w:proofErr w:type="spellStart"/>
      <w:r w:rsidRPr="00673555">
        <w:rPr>
          <w:rFonts w:ascii="Times New Roman" w:hAnsi="Times New Roman" w:cs="Times New Roman"/>
          <w:i/>
          <w:iCs/>
        </w:rPr>
        <w:t>Gerven</w:t>
      </w:r>
      <w:proofErr w:type="spellEnd"/>
      <w:r w:rsidRPr="00673555">
        <w:rPr>
          <w:rFonts w:ascii="Times New Roman" w:hAnsi="Times New Roman" w:cs="Times New Roman"/>
          <w:i/>
          <w:iCs/>
        </w:rPr>
        <w:t xml:space="preserve">, P. W. M. (2003). Cognitive load </w:t>
      </w:r>
      <w:proofErr w:type="spellStart"/>
      <w:r w:rsidRPr="00673555">
        <w:rPr>
          <w:rFonts w:ascii="Times New Roman" w:hAnsi="Times New Roman" w:cs="Times New Roman"/>
          <w:i/>
          <w:iCs/>
        </w:rPr>
        <w:t>theory</w:t>
      </w:r>
      <w:proofErr w:type="spellEnd"/>
      <w:r w:rsidRPr="00673555">
        <w:rPr>
          <w:rFonts w:ascii="Times New Roman" w:hAnsi="Times New Roman" w:cs="Times New Roman"/>
          <w:i/>
          <w:iCs/>
        </w:rPr>
        <w:t xml:space="preserve">: </w:t>
      </w:r>
      <w:proofErr w:type="spellStart"/>
      <w:r w:rsidRPr="00673555">
        <w:rPr>
          <w:rFonts w:ascii="Times New Roman" w:hAnsi="Times New Roman" w:cs="Times New Roman"/>
          <w:i/>
          <w:iCs/>
        </w:rPr>
        <w:t>Practical</w:t>
      </w:r>
      <w:proofErr w:type="spellEnd"/>
      <w:r w:rsidRPr="00673555">
        <w:rPr>
          <w:rFonts w:ascii="Times New Roman" w:hAnsi="Times New Roman" w:cs="Times New Roman"/>
          <w:i/>
          <w:iCs/>
        </w:rPr>
        <w:t xml:space="preserve"> </w:t>
      </w:r>
      <w:proofErr w:type="spellStart"/>
      <w:r w:rsidRPr="00673555">
        <w:rPr>
          <w:rFonts w:ascii="Times New Roman" w:hAnsi="Times New Roman" w:cs="Times New Roman"/>
          <w:i/>
          <w:iCs/>
        </w:rPr>
        <w:t>implications</w:t>
      </w:r>
      <w:proofErr w:type="spellEnd"/>
      <w:r w:rsidRPr="00673555">
        <w:rPr>
          <w:rFonts w:ascii="Times New Roman" w:hAnsi="Times New Roman" w:cs="Times New Roman"/>
          <w:i/>
          <w:iCs/>
        </w:rPr>
        <w:t xml:space="preserve"> </w:t>
      </w:r>
      <w:proofErr w:type="spellStart"/>
      <w:r w:rsidRPr="00673555">
        <w:rPr>
          <w:rFonts w:ascii="Times New Roman" w:hAnsi="Times New Roman" w:cs="Times New Roman"/>
          <w:i/>
          <w:iCs/>
        </w:rPr>
        <w:t>for</w:t>
      </w:r>
      <w:proofErr w:type="spellEnd"/>
      <w:r w:rsidRPr="00673555">
        <w:rPr>
          <w:rFonts w:ascii="Times New Roman" w:hAnsi="Times New Roman" w:cs="Times New Roman"/>
          <w:i/>
          <w:iCs/>
        </w:rPr>
        <w:t xml:space="preserve"> </w:t>
      </w:r>
      <w:proofErr w:type="spellStart"/>
      <w:r w:rsidRPr="00673555">
        <w:rPr>
          <w:rFonts w:ascii="Times New Roman" w:hAnsi="Times New Roman" w:cs="Times New Roman"/>
          <w:i/>
          <w:iCs/>
        </w:rPr>
        <w:t>instructional</w:t>
      </w:r>
      <w:proofErr w:type="spellEnd"/>
      <w:r w:rsidRPr="00673555">
        <w:rPr>
          <w:rFonts w:ascii="Times New Roman" w:hAnsi="Times New Roman" w:cs="Times New Roman"/>
          <w:i/>
          <w:iCs/>
        </w:rPr>
        <w:t xml:space="preserve"> </w:t>
      </w:r>
      <w:proofErr w:type="spellStart"/>
      <w:r w:rsidRPr="00673555">
        <w:rPr>
          <w:rFonts w:ascii="Times New Roman" w:hAnsi="Times New Roman" w:cs="Times New Roman"/>
          <w:i/>
          <w:iCs/>
        </w:rPr>
        <w:t>design</w:t>
      </w:r>
      <w:proofErr w:type="spellEnd"/>
      <w:r w:rsidRPr="00673555">
        <w:rPr>
          <w:rFonts w:ascii="Times New Roman" w:hAnsi="Times New Roman" w:cs="Times New Roman"/>
          <w:i/>
          <w:iCs/>
        </w:rPr>
        <w:t xml:space="preserve">. </w:t>
      </w:r>
      <w:proofErr w:type="spellStart"/>
      <w:r w:rsidRPr="00673555">
        <w:rPr>
          <w:rFonts w:ascii="Times New Roman" w:hAnsi="Times New Roman" w:cs="Times New Roman"/>
          <w:i/>
          <w:iCs/>
        </w:rPr>
        <w:t>Journal</w:t>
      </w:r>
      <w:proofErr w:type="spellEnd"/>
      <w:r w:rsidRPr="00673555">
        <w:rPr>
          <w:rFonts w:ascii="Times New Roman" w:hAnsi="Times New Roman" w:cs="Times New Roman"/>
          <w:i/>
          <w:iCs/>
        </w:rPr>
        <w:t xml:space="preserve"> </w:t>
      </w:r>
      <w:proofErr w:type="spellStart"/>
      <w:r w:rsidRPr="00673555">
        <w:rPr>
          <w:rFonts w:ascii="Times New Roman" w:hAnsi="Times New Roman" w:cs="Times New Roman"/>
          <w:i/>
          <w:iCs/>
        </w:rPr>
        <w:t>of</w:t>
      </w:r>
      <w:proofErr w:type="spellEnd"/>
      <w:r w:rsidRPr="00673555">
        <w:rPr>
          <w:rFonts w:ascii="Times New Roman" w:hAnsi="Times New Roman" w:cs="Times New Roman"/>
          <w:i/>
          <w:iCs/>
        </w:rPr>
        <w:t xml:space="preserve"> </w:t>
      </w:r>
      <w:proofErr w:type="spellStart"/>
      <w:r w:rsidRPr="00673555">
        <w:rPr>
          <w:rFonts w:ascii="Times New Roman" w:hAnsi="Times New Roman" w:cs="Times New Roman"/>
          <w:i/>
          <w:iCs/>
        </w:rPr>
        <w:t>Applied</w:t>
      </w:r>
      <w:proofErr w:type="spellEnd"/>
      <w:r w:rsidRPr="00673555">
        <w:rPr>
          <w:rFonts w:ascii="Times New Roman" w:hAnsi="Times New Roman" w:cs="Times New Roman"/>
          <w:i/>
          <w:iCs/>
        </w:rPr>
        <w:t xml:space="preserve"> Cognitive </w:t>
      </w:r>
      <w:proofErr w:type="spellStart"/>
      <w:r w:rsidRPr="00673555">
        <w:rPr>
          <w:rFonts w:ascii="Times New Roman" w:hAnsi="Times New Roman" w:cs="Times New Roman"/>
          <w:i/>
          <w:iCs/>
        </w:rPr>
        <w:t>Psychology</w:t>
      </w:r>
      <w:proofErr w:type="spellEnd"/>
      <w:r w:rsidRPr="00673555">
        <w:rPr>
          <w:rFonts w:ascii="Times New Roman" w:hAnsi="Times New Roman" w:cs="Times New Roman"/>
          <w:i/>
          <w:iCs/>
        </w:rPr>
        <w:t xml:space="preserve">, 17(1), 1–8. </w:t>
      </w:r>
      <w:hyperlink r:id="rId5" w:tgtFrame="_blank" w:history="1">
        <w:r w:rsidRPr="00673555">
          <w:rPr>
            <w:rStyle w:val="Hipervnculo"/>
            <w:rFonts w:ascii="Times New Roman" w:hAnsi="Times New Roman" w:cs="Times New Roman"/>
            <w:i/>
            <w:iCs/>
          </w:rPr>
          <w:t>https://doi.org/10.1002/acp.887</w:t>
        </w:r>
      </w:hyperlink>
    </w:p>
    <w:p w14:paraId="2D13B276" w14:textId="77777777" w:rsidR="00673555" w:rsidRPr="00673555" w:rsidRDefault="00673555" w:rsidP="00673555">
      <w:pPr>
        <w:pStyle w:val="Prrafodelista"/>
        <w:numPr>
          <w:ilvl w:val="0"/>
          <w:numId w:val="8"/>
        </w:numPr>
        <w:spacing w:line="360" w:lineRule="auto"/>
        <w:rPr>
          <w:rFonts w:ascii="Times New Roman" w:hAnsi="Times New Roman" w:cs="Times New Roman"/>
          <w:i/>
          <w:iCs/>
        </w:rPr>
      </w:pPr>
      <w:r w:rsidRPr="00673555">
        <w:rPr>
          <w:rFonts w:ascii="Times New Roman" w:hAnsi="Times New Roman" w:cs="Times New Roman"/>
          <w:i/>
          <w:iCs/>
        </w:rPr>
        <w:t>Ramírez, J., &amp; López, P. (2019). Dificultades en el aprendizaje de bases de datos en estudiantes de ingeniería. Revista Iberoamericana de Tecnología Educativa, 14(2), 45–58.</w:t>
      </w:r>
    </w:p>
    <w:p w14:paraId="67B22584" w14:textId="77777777" w:rsidR="00673555" w:rsidRPr="00673555" w:rsidRDefault="00673555" w:rsidP="00673555">
      <w:pPr>
        <w:pStyle w:val="Prrafodelista"/>
        <w:numPr>
          <w:ilvl w:val="0"/>
          <w:numId w:val="8"/>
        </w:numPr>
        <w:spacing w:line="360" w:lineRule="auto"/>
        <w:rPr>
          <w:rFonts w:ascii="Times New Roman" w:hAnsi="Times New Roman" w:cs="Times New Roman"/>
          <w:i/>
          <w:iCs/>
        </w:rPr>
      </w:pPr>
      <w:r w:rsidRPr="00673555">
        <w:rPr>
          <w:rFonts w:ascii="Times New Roman" w:hAnsi="Times New Roman" w:cs="Times New Roman"/>
          <w:i/>
          <w:iCs/>
        </w:rPr>
        <w:t xml:space="preserve">Resnick, M., Maloney, J., Monroy-Hernández, A., </w:t>
      </w:r>
      <w:proofErr w:type="spellStart"/>
      <w:r w:rsidRPr="00673555">
        <w:rPr>
          <w:rFonts w:ascii="Times New Roman" w:hAnsi="Times New Roman" w:cs="Times New Roman"/>
          <w:i/>
          <w:iCs/>
        </w:rPr>
        <w:t>Rusk</w:t>
      </w:r>
      <w:proofErr w:type="spellEnd"/>
      <w:r w:rsidRPr="00673555">
        <w:rPr>
          <w:rFonts w:ascii="Times New Roman" w:hAnsi="Times New Roman" w:cs="Times New Roman"/>
          <w:i/>
          <w:iCs/>
        </w:rPr>
        <w:t xml:space="preserve">, N., </w:t>
      </w:r>
      <w:proofErr w:type="spellStart"/>
      <w:r w:rsidRPr="00673555">
        <w:rPr>
          <w:rFonts w:ascii="Times New Roman" w:hAnsi="Times New Roman" w:cs="Times New Roman"/>
          <w:i/>
          <w:iCs/>
        </w:rPr>
        <w:t>Eastmond</w:t>
      </w:r>
      <w:proofErr w:type="spellEnd"/>
      <w:r w:rsidRPr="00673555">
        <w:rPr>
          <w:rFonts w:ascii="Times New Roman" w:hAnsi="Times New Roman" w:cs="Times New Roman"/>
          <w:i/>
          <w:iCs/>
        </w:rPr>
        <w:t xml:space="preserve">, E., Brennan, K., </w:t>
      </w:r>
      <w:proofErr w:type="spellStart"/>
      <w:r w:rsidRPr="00673555">
        <w:rPr>
          <w:rFonts w:ascii="Times New Roman" w:hAnsi="Times New Roman" w:cs="Times New Roman"/>
          <w:i/>
          <w:iCs/>
        </w:rPr>
        <w:t>Millner</w:t>
      </w:r>
      <w:proofErr w:type="spellEnd"/>
      <w:r w:rsidRPr="00673555">
        <w:rPr>
          <w:rFonts w:ascii="Times New Roman" w:hAnsi="Times New Roman" w:cs="Times New Roman"/>
          <w:i/>
          <w:iCs/>
        </w:rPr>
        <w:t xml:space="preserve">, A., Rosenbaum, E., Silver, J., Silverman, B., &amp; </w:t>
      </w:r>
      <w:proofErr w:type="spellStart"/>
      <w:r w:rsidRPr="00673555">
        <w:rPr>
          <w:rFonts w:ascii="Times New Roman" w:hAnsi="Times New Roman" w:cs="Times New Roman"/>
          <w:i/>
          <w:iCs/>
        </w:rPr>
        <w:t>Kafai</w:t>
      </w:r>
      <w:proofErr w:type="spellEnd"/>
      <w:r w:rsidRPr="00673555">
        <w:rPr>
          <w:rFonts w:ascii="Times New Roman" w:hAnsi="Times New Roman" w:cs="Times New Roman"/>
          <w:i/>
          <w:iCs/>
        </w:rPr>
        <w:t xml:space="preserve">, Y. (2009). Scratch: </w:t>
      </w:r>
      <w:proofErr w:type="spellStart"/>
      <w:r w:rsidRPr="00673555">
        <w:rPr>
          <w:rFonts w:ascii="Times New Roman" w:hAnsi="Times New Roman" w:cs="Times New Roman"/>
          <w:i/>
          <w:iCs/>
        </w:rPr>
        <w:t>Programming</w:t>
      </w:r>
      <w:proofErr w:type="spellEnd"/>
      <w:r w:rsidRPr="00673555">
        <w:rPr>
          <w:rFonts w:ascii="Times New Roman" w:hAnsi="Times New Roman" w:cs="Times New Roman"/>
          <w:i/>
          <w:iCs/>
        </w:rPr>
        <w:t xml:space="preserve"> </w:t>
      </w:r>
      <w:proofErr w:type="spellStart"/>
      <w:r w:rsidRPr="00673555">
        <w:rPr>
          <w:rFonts w:ascii="Times New Roman" w:hAnsi="Times New Roman" w:cs="Times New Roman"/>
          <w:i/>
          <w:iCs/>
        </w:rPr>
        <w:t>for</w:t>
      </w:r>
      <w:proofErr w:type="spellEnd"/>
      <w:r w:rsidRPr="00673555">
        <w:rPr>
          <w:rFonts w:ascii="Times New Roman" w:hAnsi="Times New Roman" w:cs="Times New Roman"/>
          <w:i/>
          <w:iCs/>
        </w:rPr>
        <w:t xml:space="preserve"> </w:t>
      </w:r>
      <w:proofErr w:type="spellStart"/>
      <w:r w:rsidRPr="00673555">
        <w:rPr>
          <w:rFonts w:ascii="Times New Roman" w:hAnsi="Times New Roman" w:cs="Times New Roman"/>
          <w:i/>
          <w:iCs/>
        </w:rPr>
        <w:t>all</w:t>
      </w:r>
      <w:proofErr w:type="spellEnd"/>
      <w:r w:rsidRPr="00673555">
        <w:rPr>
          <w:rFonts w:ascii="Times New Roman" w:hAnsi="Times New Roman" w:cs="Times New Roman"/>
          <w:i/>
          <w:iCs/>
        </w:rPr>
        <w:t xml:space="preserve">. </w:t>
      </w:r>
      <w:proofErr w:type="spellStart"/>
      <w:r w:rsidRPr="00673555">
        <w:rPr>
          <w:rFonts w:ascii="Times New Roman" w:hAnsi="Times New Roman" w:cs="Times New Roman"/>
          <w:i/>
          <w:iCs/>
        </w:rPr>
        <w:t>Communications</w:t>
      </w:r>
      <w:proofErr w:type="spellEnd"/>
      <w:r w:rsidRPr="00673555">
        <w:rPr>
          <w:rFonts w:ascii="Times New Roman" w:hAnsi="Times New Roman" w:cs="Times New Roman"/>
          <w:i/>
          <w:iCs/>
        </w:rPr>
        <w:t xml:space="preserve"> </w:t>
      </w:r>
      <w:proofErr w:type="spellStart"/>
      <w:r w:rsidRPr="00673555">
        <w:rPr>
          <w:rFonts w:ascii="Times New Roman" w:hAnsi="Times New Roman" w:cs="Times New Roman"/>
          <w:i/>
          <w:iCs/>
        </w:rPr>
        <w:t>of</w:t>
      </w:r>
      <w:proofErr w:type="spellEnd"/>
      <w:r w:rsidRPr="00673555">
        <w:rPr>
          <w:rFonts w:ascii="Times New Roman" w:hAnsi="Times New Roman" w:cs="Times New Roman"/>
          <w:i/>
          <w:iCs/>
        </w:rPr>
        <w:t xml:space="preserve"> </w:t>
      </w:r>
      <w:proofErr w:type="spellStart"/>
      <w:r w:rsidRPr="00673555">
        <w:rPr>
          <w:rFonts w:ascii="Times New Roman" w:hAnsi="Times New Roman" w:cs="Times New Roman"/>
          <w:i/>
          <w:iCs/>
        </w:rPr>
        <w:t>the</w:t>
      </w:r>
      <w:proofErr w:type="spellEnd"/>
      <w:r w:rsidRPr="00673555">
        <w:rPr>
          <w:rFonts w:ascii="Times New Roman" w:hAnsi="Times New Roman" w:cs="Times New Roman"/>
          <w:i/>
          <w:iCs/>
        </w:rPr>
        <w:t xml:space="preserve"> ACM, 52(11), 60-67.</w:t>
      </w:r>
    </w:p>
    <w:p w14:paraId="38563230" w14:textId="77777777" w:rsidR="00673555" w:rsidRPr="00673555" w:rsidRDefault="00673555" w:rsidP="00673555">
      <w:pPr>
        <w:pStyle w:val="Prrafodelista"/>
        <w:numPr>
          <w:ilvl w:val="0"/>
          <w:numId w:val="8"/>
        </w:numPr>
        <w:spacing w:line="360" w:lineRule="auto"/>
        <w:rPr>
          <w:rFonts w:ascii="Times New Roman" w:hAnsi="Times New Roman" w:cs="Times New Roman"/>
          <w:i/>
          <w:iCs/>
        </w:rPr>
      </w:pPr>
      <w:r w:rsidRPr="00673555">
        <w:rPr>
          <w:rFonts w:ascii="Times New Roman" w:hAnsi="Times New Roman" w:cs="Times New Roman"/>
          <w:i/>
          <w:iCs/>
        </w:rPr>
        <w:t>Smith, G., &amp; Jones, B. (2021). A Block-</w:t>
      </w:r>
      <w:proofErr w:type="spellStart"/>
      <w:r w:rsidRPr="00673555">
        <w:rPr>
          <w:rFonts w:ascii="Times New Roman" w:hAnsi="Times New Roman" w:cs="Times New Roman"/>
          <w:i/>
          <w:iCs/>
        </w:rPr>
        <w:t>based</w:t>
      </w:r>
      <w:proofErr w:type="spellEnd"/>
      <w:r w:rsidRPr="00673555">
        <w:rPr>
          <w:rFonts w:ascii="Times New Roman" w:hAnsi="Times New Roman" w:cs="Times New Roman"/>
          <w:i/>
          <w:iCs/>
        </w:rPr>
        <w:t xml:space="preserve"> </w:t>
      </w:r>
      <w:proofErr w:type="spellStart"/>
      <w:r w:rsidRPr="00673555">
        <w:rPr>
          <w:rFonts w:ascii="Times New Roman" w:hAnsi="Times New Roman" w:cs="Times New Roman"/>
          <w:i/>
          <w:iCs/>
        </w:rPr>
        <w:t>Programming</w:t>
      </w:r>
      <w:proofErr w:type="spellEnd"/>
      <w:r w:rsidRPr="00673555">
        <w:rPr>
          <w:rFonts w:ascii="Times New Roman" w:hAnsi="Times New Roman" w:cs="Times New Roman"/>
          <w:i/>
          <w:iCs/>
        </w:rPr>
        <w:t xml:space="preserve"> Tool </w:t>
      </w:r>
      <w:proofErr w:type="spellStart"/>
      <w:r w:rsidRPr="00673555">
        <w:rPr>
          <w:rFonts w:ascii="Times New Roman" w:hAnsi="Times New Roman" w:cs="Times New Roman"/>
          <w:i/>
          <w:iCs/>
        </w:rPr>
        <w:t>for</w:t>
      </w:r>
      <w:proofErr w:type="spellEnd"/>
      <w:r w:rsidRPr="00673555">
        <w:rPr>
          <w:rFonts w:ascii="Times New Roman" w:hAnsi="Times New Roman" w:cs="Times New Roman"/>
          <w:i/>
          <w:iCs/>
        </w:rPr>
        <w:t xml:space="preserve"> </w:t>
      </w:r>
      <w:proofErr w:type="spellStart"/>
      <w:r w:rsidRPr="00673555">
        <w:rPr>
          <w:rFonts w:ascii="Times New Roman" w:hAnsi="Times New Roman" w:cs="Times New Roman"/>
          <w:i/>
          <w:iCs/>
        </w:rPr>
        <w:t>Learning</w:t>
      </w:r>
      <w:proofErr w:type="spellEnd"/>
      <w:r w:rsidRPr="00673555">
        <w:rPr>
          <w:rFonts w:ascii="Times New Roman" w:hAnsi="Times New Roman" w:cs="Times New Roman"/>
          <w:i/>
          <w:iCs/>
        </w:rPr>
        <w:t xml:space="preserve"> </w:t>
      </w:r>
      <w:proofErr w:type="spellStart"/>
      <w:r w:rsidRPr="00673555">
        <w:rPr>
          <w:rFonts w:ascii="Times New Roman" w:hAnsi="Times New Roman" w:cs="Times New Roman"/>
          <w:i/>
          <w:iCs/>
        </w:rPr>
        <w:t>Database</w:t>
      </w:r>
      <w:proofErr w:type="spellEnd"/>
      <w:r w:rsidRPr="00673555">
        <w:rPr>
          <w:rFonts w:ascii="Times New Roman" w:hAnsi="Times New Roman" w:cs="Times New Roman"/>
          <w:i/>
          <w:iCs/>
        </w:rPr>
        <w:t xml:space="preserve"> </w:t>
      </w:r>
      <w:proofErr w:type="spellStart"/>
      <w:r w:rsidRPr="00673555">
        <w:rPr>
          <w:rFonts w:ascii="Times New Roman" w:hAnsi="Times New Roman" w:cs="Times New Roman"/>
          <w:i/>
          <w:iCs/>
        </w:rPr>
        <w:t>Concepts</w:t>
      </w:r>
      <w:proofErr w:type="spellEnd"/>
      <w:r w:rsidRPr="00673555">
        <w:rPr>
          <w:rFonts w:ascii="Times New Roman" w:hAnsi="Times New Roman" w:cs="Times New Roman"/>
          <w:i/>
          <w:iCs/>
        </w:rPr>
        <w:t xml:space="preserve">. </w:t>
      </w:r>
      <w:proofErr w:type="spellStart"/>
      <w:r w:rsidRPr="00673555">
        <w:rPr>
          <w:rFonts w:ascii="Times New Roman" w:hAnsi="Times New Roman" w:cs="Times New Roman"/>
          <w:i/>
          <w:iCs/>
        </w:rPr>
        <w:t>Journal</w:t>
      </w:r>
      <w:proofErr w:type="spellEnd"/>
      <w:r w:rsidRPr="00673555">
        <w:rPr>
          <w:rFonts w:ascii="Times New Roman" w:hAnsi="Times New Roman" w:cs="Times New Roman"/>
          <w:i/>
          <w:iCs/>
        </w:rPr>
        <w:t xml:space="preserve"> </w:t>
      </w:r>
      <w:proofErr w:type="spellStart"/>
      <w:r w:rsidRPr="00673555">
        <w:rPr>
          <w:rFonts w:ascii="Times New Roman" w:hAnsi="Times New Roman" w:cs="Times New Roman"/>
          <w:i/>
          <w:iCs/>
        </w:rPr>
        <w:t>of</w:t>
      </w:r>
      <w:proofErr w:type="spellEnd"/>
      <w:r w:rsidRPr="00673555">
        <w:rPr>
          <w:rFonts w:ascii="Times New Roman" w:hAnsi="Times New Roman" w:cs="Times New Roman"/>
          <w:i/>
          <w:iCs/>
        </w:rPr>
        <w:t xml:space="preserve"> </w:t>
      </w:r>
      <w:proofErr w:type="spellStart"/>
      <w:r w:rsidRPr="00673555">
        <w:rPr>
          <w:rFonts w:ascii="Times New Roman" w:hAnsi="Times New Roman" w:cs="Times New Roman"/>
          <w:i/>
          <w:iCs/>
        </w:rPr>
        <w:t>Science</w:t>
      </w:r>
      <w:proofErr w:type="spellEnd"/>
      <w:r w:rsidRPr="00673555">
        <w:rPr>
          <w:rFonts w:ascii="Times New Roman" w:hAnsi="Times New Roman" w:cs="Times New Roman"/>
          <w:i/>
          <w:iCs/>
        </w:rPr>
        <w:t xml:space="preserve"> </w:t>
      </w:r>
      <w:proofErr w:type="spellStart"/>
      <w:r w:rsidRPr="00673555">
        <w:rPr>
          <w:rFonts w:ascii="Times New Roman" w:hAnsi="Times New Roman" w:cs="Times New Roman"/>
          <w:i/>
          <w:iCs/>
        </w:rPr>
        <w:t>Education</w:t>
      </w:r>
      <w:proofErr w:type="spellEnd"/>
      <w:r w:rsidRPr="00673555">
        <w:rPr>
          <w:rFonts w:ascii="Times New Roman" w:hAnsi="Times New Roman" w:cs="Times New Roman"/>
          <w:i/>
          <w:iCs/>
        </w:rPr>
        <w:t xml:space="preserve"> and </w:t>
      </w:r>
      <w:proofErr w:type="spellStart"/>
      <w:r w:rsidRPr="00673555">
        <w:rPr>
          <w:rFonts w:ascii="Times New Roman" w:hAnsi="Times New Roman" w:cs="Times New Roman"/>
          <w:i/>
          <w:iCs/>
        </w:rPr>
        <w:t>Technology</w:t>
      </w:r>
      <w:proofErr w:type="spellEnd"/>
      <w:r w:rsidRPr="00673555">
        <w:rPr>
          <w:rFonts w:ascii="Times New Roman" w:hAnsi="Times New Roman" w:cs="Times New Roman"/>
          <w:i/>
          <w:iCs/>
        </w:rPr>
        <w:t xml:space="preserve">, 30(1), 118–129. </w:t>
      </w:r>
      <w:hyperlink r:id="rId6" w:tgtFrame="_blank" w:history="1">
        <w:r w:rsidRPr="00673555">
          <w:rPr>
            <w:rStyle w:val="Hipervnculo"/>
            <w:rFonts w:ascii="Times New Roman" w:hAnsi="Times New Roman" w:cs="Times New Roman"/>
            <w:i/>
            <w:iCs/>
          </w:rPr>
          <w:t>https://doi.org/10.1007/s10956-020-</w:t>
        </w:r>
      </w:hyperlink>
      <w:r w:rsidRPr="00673555">
        <w:rPr>
          <w:rFonts w:ascii="Times New Roman" w:hAnsi="Times New Roman" w:cs="Times New Roman"/>
          <w:i/>
          <w:iCs/>
        </w:rPr>
        <w:t>....</w:t>
      </w:r>
    </w:p>
    <w:p w14:paraId="5DD0313B" w14:textId="77777777" w:rsidR="00673555" w:rsidRPr="00673555" w:rsidRDefault="00673555" w:rsidP="00673555">
      <w:pPr>
        <w:pStyle w:val="Prrafodelista"/>
        <w:numPr>
          <w:ilvl w:val="0"/>
          <w:numId w:val="8"/>
        </w:numPr>
        <w:spacing w:line="360" w:lineRule="auto"/>
        <w:rPr>
          <w:rFonts w:ascii="Times New Roman" w:hAnsi="Times New Roman" w:cs="Times New Roman"/>
          <w:i/>
          <w:iCs/>
        </w:rPr>
      </w:pPr>
      <w:proofErr w:type="spellStart"/>
      <w:r w:rsidRPr="00673555">
        <w:rPr>
          <w:rFonts w:ascii="Times New Roman" w:hAnsi="Times New Roman" w:cs="Times New Roman"/>
          <w:i/>
          <w:iCs/>
        </w:rPr>
        <w:t>Sweller</w:t>
      </w:r>
      <w:proofErr w:type="spellEnd"/>
      <w:r w:rsidRPr="00673555">
        <w:rPr>
          <w:rFonts w:ascii="Times New Roman" w:hAnsi="Times New Roman" w:cs="Times New Roman"/>
          <w:i/>
          <w:iCs/>
        </w:rPr>
        <w:t xml:space="preserve">, J. (1988). Cognitive load </w:t>
      </w:r>
      <w:proofErr w:type="spellStart"/>
      <w:r w:rsidRPr="00673555">
        <w:rPr>
          <w:rFonts w:ascii="Times New Roman" w:hAnsi="Times New Roman" w:cs="Times New Roman"/>
          <w:i/>
          <w:iCs/>
        </w:rPr>
        <w:t>during</w:t>
      </w:r>
      <w:proofErr w:type="spellEnd"/>
      <w:r w:rsidRPr="00673555">
        <w:rPr>
          <w:rFonts w:ascii="Times New Roman" w:hAnsi="Times New Roman" w:cs="Times New Roman"/>
          <w:i/>
          <w:iCs/>
        </w:rPr>
        <w:t xml:space="preserve"> </w:t>
      </w:r>
      <w:proofErr w:type="spellStart"/>
      <w:r w:rsidRPr="00673555">
        <w:rPr>
          <w:rFonts w:ascii="Times New Roman" w:hAnsi="Times New Roman" w:cs="Times New Roman"/>
          <w:i/>
          <w:iCs/>
        </w:rPr>
        <w:t>problem</w:t>
      </w:r>
      <w:proofErr w:type="spellEnd"/>
      <w:r w:rsidRPr="00673555">
        <w:rPr>
          <w:rFonts w:ascii="Times New Roman" w:hAnsi="Times New Roman" w:cs="Times New Roman"/>
          <w:i/>
          <w:iCs/>
        </w:rPr>
        <w:t xml:space="preserve"> </w:t>
      </w:r>
      <w:proofErr w:type="spellStart"/>
      <w:r w:rsidRPr="00673555">
        <w:rPr>
          <w:rFonts w:ascii="Times New Roman" w:hAnsi="Times New Roman" w:cs="Times New Roman"/>
          <w:i/>
          <w:iCs/>
        </w:rPr>
        <w:t>solving</w:t>
      </w:r>
      <w:proofErr w:type="spellEnd"/>
      <w:r w:rsidRPr="00673555">
        <w:rPr>
          <w:rFonts w:ascii="Times New Roman" w:hAnsi="Times New Roman" w:cs="Times New Roman"/>
          <w:i/>
          <w:iCs/>
        </w:rPr>
        <w:t xml:space="preserve">: </w:t>
      </w:r>
      <w:proofErr w:type="spellStart"/>
      <w:r w:rsidRPr="00673555">
        <w:rPr>
          <w:rFonts w:ascii="Times New Roman" w:hAnsi="Times New Roman" w:cs="Times New Roman"/>
          <w:i/>
          <w:iCs/>
        </w:rPr>
        <w:t>Effects</w:t>
      </w:r>
      <w:proofErr w:type="spellEnd"/>
      <w:r w:rsidRPr="00673555">
        <w:rPr>
          <w:rFonts w:ascii="Times New Roman" w:hAnsi="Times New Roman" w:cs="Times New Roman"/>
          <w:i/>
          <w:iCs/>
        </w:rPr>
        <w:t xml:space="preserve"> </w:t>
      </w:r>
      <w:proofErr w:type="spellStart"/>
      <w:r w:rsidRPr="00673555">
        <w:rPr>
          <w:rFonts w:ascii="Times New Roman" w:hAnsi="Times New Roman" w:cs="Times New Roman"/>
          <w:i/>
          <w:iCs/>
        </w:rPr>
        <w:t>on</w:t>
      </w:r>
      <w:proofErr w:type="spellEnd"/>
      <w:r w:rsidRPr="00673555">
        <w:rPr>
          <w:rFonts w:ascii="Times New Roman" w:hAnsi="Times New Roman" w:cs="Times New Roman"/>
          <w:i/>
          <w:iCs/>
        </w:rPr>
        <w:t xml:space="preserve"> </w:t>
      </w:r>
      <w:proofErr w:type="spellStart"/>
      <w:r w:rsidRPr="00673555">
        <w:rPr>
          <w:rFonts w:ascii="Times New Roman" w:hAnsi="Times New Roman" w:cs="Times New Roman"/>
          <w:i/>
          <w:iCs/>
        </w:rPr>
        <w:t>learning</w:t>
      </w:r>
      <w:proofErr w:type="spellEnd"/>
      <w:r w:rsidRPr="00673555">
        <w:rPr>
          <w:rFonts w:ascii="Times New Roman" w:hAnsi="Times New Roman" w:cs="Times New Roman"/>
          <w:i/>
          <w:iCs/>
        </w:rPr>
        <w:t xml:space="preserve">. Cognitive </w:t>
      </w:r>
      <w:proofErr w:type="spellStart"/>
      <w:r w:rsidRPr="00673555">
        <w:rPr>
          <w:rFonts w:ascii="Times New Roman" w:hAnsi="Times New Roman" w:cs="Times New Roman"/>
          <w:i/>
          <w:iCs/>
        </w:rPr>
        <w:t>Science</w:t>
      </w:r>
      <w:proofErr w:type="spellEnd"/>
      <w:r w:rsidRPr="00673555">
        <w:rPr>
          <w:rFonts w:ascii="Times New Roman" w:hAnsi="Times New Roman" w:cs="Times New Roman"/>
          <w:i/>
          <w:iCs/>
        </w:rPr>
        <w:t xml:space="preserve">, 12(2), 257-285. </w:t>
      </w:r>
      <w:hyperlink r:id="rId7" w:tgtFrame="_blank" w:history="1">
        <w:r w:rsidRPr="00673555">
          <w:rPr>
            <w:rStyle w:val="Hipervnculo"/>
            <w:rFonts w:ascii="Times New Roman" w:hAnsi="Times New Roman" w:cs="Times New Roman"/>
            <w:i/>
            <w:iCs/>
          </w:rPr>
          <w:t>https://doi.org/10.1207/s15516709cog1202_4</w:t>
        </w:r>
      </w:hyperlink>
    </w:p>
    <w:p w14:paraId="15705D76" w14:textId="77777777" w:rsidR="00673555" w:rsidRPr="006E4E6F" w:rsidRDefault="00673555" w:rsidP="006E4E6F">
      <w:pPr>
        <w:spacing w:line="360" w:lineRule="auto"/>
        <w:rPr>
          <w:rFonts w:ascii="Times New Roman" w:hAnsi="Times New Roman" w:cs="Times New Roman"/>
          <w:b/>
          <w:bCs/>
        </w:rPr>
      </w:pPr>
    </w:p>
    <w:p w14:paraId="6F6995DA" w14:textId="77777777" w:rsidR="006E4E6F" w:rsidRDefault="006E4E6F"/>
    <w:sectPr w:rsidR="006E4E6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F5DA3"/>
    <w:multiLevelType w:val="multilevel"/>
    <w:tmpl w:val="22C4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7C12B8"/>
    <w:multiLevelType w:val="multilevel"/>
    <w:tmpl w:val="BADC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8301FD"/>
    <w:multiLevelType w:val="multilevel"/>
    <w:tmpl w:val="D110F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2C6E3D"/>
    <w:multiLevelType w:val="multilevel"/>
    <w:tmpl w:val="E878D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481E2E"/>
    <w:multiLevelType w:val="hybridMultilevel"/>
    <w:tmpl w:val="0A8CE8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83E5BB1"/>
    <w:multiLevelType w:val="hybridMultilevel"/>
    <w:tmpl w:val="75F6EB9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7B0F4A94"/>
    <w:multiLevelType w:val="multilevel"/>
    <w:tmpl w:val="CD3AB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3B7585"/>
    <w:multiLevelType w:val="hybridMultilevel"/>
    <w:tmpl w:val="938604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025324249">
    <w:abstractNumId w:val="2"/>
  </w:num>
  <w:num w:numId="2" w16cid:durableId="589973773">
    <w:abstractNumId w:val="3"/>
  </w:num>
  <w:num w:numId="3" w16cid:durableId="153571200">
    <w:abstractNumId w:val="1"/>
  </w:num>
  <w:num w:numId="4" w16cid:durableId="1837108077">
    <w:abstractNumId w:val="0"/>
  </w:num>
  <w:num w:numId="5" w16cid:durableId="1174759893">
    <w:abstractNumId w:val="5"/>
  </w:num>
  <w:num w:numId="6" w16cid:durableId="428427357">
    <w:abstractNumId w:val="6"/>
  </w:num>
  <w:num w:numId="7" w16cid:durableId="76221092">
    <w:abstractNumId w:val="4"/>
  </w:num>
  <w:num w:numId="8" w16cid:durableId="5176234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88C"/>
    <w:rsid w:val="00062A0B"/>
    <w:rsid w:val="003372D2"/>
    <w:rsid w:val="00673555"/>
    <w:rsid w:val="006E4E6F"/>
    <w:rsid w:val="007C19B1"/>
    <w:rsid w:val="00C91B1C"/>
    <w:rsid w:val="00F5388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DDEE3"/>
  <w15:chartTrackingRefBased/>
  <w15:docId w15:val="{18121070-73CC-4129-B365-7BB58363A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538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538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5388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5388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5388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538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538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538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5388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5388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5388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5388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5388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5388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5388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5388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5388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5388C"/>
    <w:rPr>
      <w:rFonts w:eastAsiaTheme="majorEastAsia" w:cstheme="majorBidi"/>
      <w:color w:val="272727" w:themeColor="text1" w:themeTint="D8"/>
    </w:rPr>
  </w:style>
  <w:style w:type="paragraph" w:styleId="Ttulo">
    <w:name w:val="Title"/>
    <w:basedOn w:val="Normal"/>
    <w:next w:val="Normal"/>
    <w:link w:val="TtuloCar"/>
    <w:uiPriority w:val="10"/>
    <w:qFormat/>
    <w:rsid w:val="00F538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538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538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538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5388C"/>
    <w:pPr>
      <w:spacing w:before="160"/>
      <w:jc w:val="center"/>
    </w:pPr>
    <w:rPr>
      <w:i/>
      <w:iCs/>
      <w:color w:val="404040" w:themeColor="text1" w:themeTint="BF"/>
    </w:rPr>
  </w:style>
  <w:style w:type="character" w:customStyle="1" w:styleId="CitaCar">
    <w:name w:val="Cita Car"/>
    <w:basedOn w:val="Fuentedeprrafopredeter"/>
    <w:link w:val="Cita"/>
    <w:uiPriority w:val="29"/>
    <w:rsid w:val="00F5388C"/>
    <w:rPr>
      <w:i/>
      <w:iCs/>
      <w:color w:val="404040" w:themeColor="text1" w:themeTint="BF"/>
    </w:rPr>
  </w:style>
  <w:style w:type="paragraph" w:styleId="Prrafodelista">
    <w:name w:val="List Paragraph"/>
    <w:basedOn w:val="Normal"/>
    <w:uiPriority w:val="34"/>
    <w:qFormat/>
    <w:rsid w:val="00F5388C"/>
    <w:pPr>
      <w:ind w:left="720"/>
      <w:contextualSpacing/>
    </w:pPr>
  </w:style>
  <w:style w:type="character" w:styleId="nfasisintenso">
    <w:name w:val="Intense Emphasis"/>
    <w:basedOn w:val="Fuentedeprrafopredeter"/>
    <w:uiPriority w:val="21"/>
    <w:qFormat/>
    <w:rsid w:val="00F5388C"/>
    <w:rPr>
      <w:i/>
      <w:iCs/>
      <w:color w:val="0F4761" w:themeColor="accent1" w:themeShade="BF"/>
    </w:rPr>
  </w:style>
  <w:style w:type="paragraph" w:styleId="Citadestacada">
    <w:name w:val="Intense Quote"/>
    <w:basedOn w:val="Normal"/>
    <w:next w:val="Normal"/>
    <w:link w:val="CitadestacadaCar"/>
    <w:uiPriority w:val="30"/>
    <w:qFormat/>
    <w:rsid w:val="00F538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5388C"/>
    <w:rPr>
      <w:i/>
      <w:iCs/>
      <w:color w:val="0F4761" w:themeColor="accent1" w:themeShade="BF"/>
    </w:rPr>
  </w:style>
  <w:style w:type="character" w:styleId="Referenciaintensa">
    <w:name w:val="Intense Reference"/>
    <w:basedOn w:val="Fuentedeprrafopredeter"/>
    <w:uiPriority w:val="32"/>
    <w:qFormat/>
    <w:rsid w:val="00F5388C"/>
    <w:rPr>
      <w:b/>
      <w:bCs/>
      <w:smallCaps/>
      <w:color w:val="0F4761" w:themeColor="accent1" w:themeShade="BF"/>
      <w:spacing w:val="5"/>
    </w:rPr>
  </w:style>
  <w:style w:type="character" w:styleId="Hipervnculo">
    <w:name w:val="Hyperlink"/>
    <w:basedOn w:val="Fuentedeprrafopredeter"/>
    <w:uiPriority w:val="99"/>
    <w:unhideWhenUsed/>
    <w:rsid w:val="00673555"/>
    <w:rPr>
      <w:color w:val="467886" w:themeColor="hyperlink"/>
      <w:u w:val="single"/>
    </w:rPr>
  </w:style>
  <w:style w:type="character" w:styleId="Mencinsinresolver">
    <w:name w:val="Unresolved Mention"/>
    <w:basedOn w:val="Fuentedeprrafopredeter"/>
    <w:uiPriority w:val="99"/>
    <w:semiHidden/>
    <w:unhideWhenUsed/>
    <w:rsid w:val="006735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207/s15516709cog1202_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doi.org/10.1007/s10956-020-" TargetMode="External"/><Relationship Id="rId5" Type="http://schemas.openxmlformats.org/officeDocument/2006/relationships/hyperlink" Target="https://www.google.com/search?q=https://doi.org/10.1002/acp.887"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6</Pages>
  <Words>1632</Words>
  <Characters>8980</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romero</dc:creator>
  <cp:keywords/>
  <dc:description/>
  <cp:lastModifiedBy>juan romero</cp:lastModifiedBy>
  <cp:revision>1</cp:revision>
  <dcterms:created xsi:type="dcterms:W3CDTF">2025-10-11T04:21:00Z</dcterms:created>
  <dcterms:modified xsi:type="dcterms:W3CDTF">2025-10-11T04:55:00Z</dcterms:modified>
</cp:coreProperties>
</file>