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media/image2.png" ContentType="image/png"/>
  <Override PartName="/word/media/image4.png" ContentType="image/png"/>
  <Override PartName="/word/media/image7.wmf" ContentType="image/x-wmf"/>
  <Override PartName="/word/media/image1.wmf" ContentType="image/x-wmf"/>
  <Override PartName="/word/media/image5.svg" ContentType="image/svg"/>
  <Override PartName="/word/media/image6.wmf" ContentType="image/x-wmf"/>
  <Override PartName="/word/media/image3.svg" ContentType="image/svg"/>
  <Override PartName="/word/media/image8.wmf" ContentType="image/x-wmf"/>
  <Override PartName="/word/media/image9.jpeg" ContentType="image/jpeg"/>
  <Override PartName="/word/header13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footer13.xml" ContentType="application/vnd.openxmlformats-officedocument.wordprocessingml.footer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footer15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15.xml" ContentType="application/vnd.openxmlformats-officedocument.wordprocessingml.head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bealhoCapa1"/>
        <w:rPr/>
      </w:pPr>
      <w:r>
        <w:rPr/>
      </w:r>
    </w:p>
    <w:p>
      <w:pPr>
        <w:pStyle w:val="CabealhoCapa2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864" w:footer="0" w:bottom="864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0"/>
        </w:numPr>
        <w:ind w:hanging="0" w:left="0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margin">
                  <wp:posOffset>19050</wp:posOffset>
                </wp:positionH>
                <wp:positionV relativeFrom="margin">
                  <wp:posOffset>720090</wp:posOffset>
                </wp:positionV>
                <wp:extent cx="5733415" cy="92360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360" cy="9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tuloCapa2"/>
                              <w:widowControl/>
                              <w:bidi w:val="0"/>
                              <w:spacing w:before="5760" w:after="6280"/>
                              <w:jc w:val="center"/>
                              <w:rPr/>
                            </w:pPr>
                            <w:r>
                              <w:rPr/>
                              <w:t>Documento de Requisitos</w:t>
                              <w:br/>
                              <w:t xml:space="preserve">PitScore </w:t>
                            </w:r>
                          </w:p>
                          <w:p>
                            <w:pPr>
                              <w:pStyle w:val="Vers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Versão 1.0 - Junho de 2026</w:t>
                            </w:r>
                          </w:p>
                        </w:txbxContent>
                      </wps:txbx>
                      <wps:bodyPr lIns="720" rIns="720" tIns="720" bIns="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stroked="f" o:allowincell="f" style="position:absolute;margin-left:1.5pt;margin-top:56.7pt;width:451.4pt;height:727.2pt;mso-wrap-style:square;v-text-anchor:top;mso-position-horizontal-relative:margin;mso-position-vertic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TtuloCapa2"/>
                        <w:widowControl/>
                        <w:bidi w:val="0"/>
                        <w:spacing w:before="5760" w:after="6280"/>
                        <w:jc w:val="center"/>
                        <w:rPr/>
                      </w:pPr>
                      <w:r>
                        <w:rPr/>
                        <w:t>Documento de Requisitos</w:t>
                        <w:br/>
                        <w:t xml:space="preserve">PitScore </w:t>
                      </w:r>
                    </w:p>
                    <w:p>
                      <w:pPr>
                        <w:pStyle w:val="Vers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Versão 1.0 - Junho de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umrio-Captulo"/>
        <w:rPr/>
      </w:pPr>
      <w:r>
        <w:rPr/>
        <w:t>Ficha Técnica</w:t>
      </w:r>
    </w:p>
    <w:p>
      <w:pPr>
        <w:pStyle w:val="Ttulo-Item"/>
        <w:pBdr>
          <w:top w:val="single" w:sz="6" w:space="4" w:color="000000"/>
        </w:pBdr>
        <w:spacing w:before="120" w:after="0"/>
        <w:rPr/>
      </w:pPr>
      <w:r>
        <w:rPr/>
        <w:t>Equipe Responsável pela Elaboração</w:t>
      </w:r>
    </w:p>
    <w:p>
      <w:pPr>
        <w:pStyle w:val="Item"/>
        <w:rPr/>
      </w:pPr>
      <w:r>
        <w:rPr/>
        <w:t>Eduardo Vilas Boas Rezende</w:t>
        <w:tab/>
        <w:t>UFLA</w:t>
      </w:r>
    </w:p>
    <w:p>
      <w:pPr>
        <w:pStyle w:val="Item"/>
        <w:rPr/>
      </w:pPr>
      <w:r>
        <w:rPr/>
        <w:t>Lucas Borges Lopes</w:t>
        <w:tab/>
        <w:t>UFLA</w:t>
      </w:r>
    </w:p>
    <w:p>
      <w:pPr>
        <w:pStyle w:val="Item"/>
        <w:rPr/>
      </w:pPr>
      <w:r>
        <w:rPr/>
        <w:t>Vincent Biazotti Collares</w:t>
        <w:tab/>
        <w:t>UFLA</w:t>
      </w:r>
    </w:p>
    <w:p>
      <w:pPr>
        <w:pStyle w:val="Item"/>
        <w:rPr/>
      </w:pPr>
      <w:r>
        <w:rPr/>
        <w:t>—</w:t>
      </w:r>
      <w:r>
        <w:rPr/>
        <w:tab/>
      </w:r>
    </w:p>
    <w:p>
      <w:pPr>
        <w:pStyle w:val="Ttulo-Item"/>
        <w:pBdr>
          <w:top w:val="single" w:sz="6" w:space="4" w:color="000000"/>
        </w:pBdr>
        <w:spacing w:before="120" w:after="0"/>
        <w:rPr/>
      </w:pPr>
      <w:r>
        <w:rPr/>
        <w:t>Público Alvo</w:t>
      </w:r>
    </w:p>
    <w:p>
      <w:pPr>
        <w:pStyle w:val="Item"/>
        <w:rPr/>
      </w:pPr>
      <w:r>
        <w:rPr/>
        <w:t>Este documento destina-se à equipe de desenvolvimento do PitScore e ao professor responsável pela disciplina.</w:t>
      </w:r>
      <w:r>
        <w:br w:type="page"/>
      </w:r>
    </w:p>
    <w:p>
      <w:pPr>
        <w:pStyle w:val="Sumrio-Captulo"/>
        <w:spacing w:before="0" w:after="480"/>
        <w:ind w:right="-427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"1-4" \t "heading 1,1" \h</w:instrText>
          </w:r>
          <w:r>
            <w:rPr>
              <w:rStyle w:val="IndexLink"/>
            </w:rPr>
            <w:fldChar w:fldCharType="separate"/>
          </w:r>
          <w:hyperlink w:anchor="__RefHeading___Toc16060_4016492415" w:tooltip="Introdução">
            <w:r>
              <w:rPr>
                <w:rStyle w:val="IndexLink"/>
              </w:rPr>
              <w:t>Introdução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1" w:tooltip="Visão geral deste documento">
            <w:r>
              <w:rPr>
                <w:rStyle w:val="IndexLink"/>
              </w:rPr>
              <w:t>Visão geral deste documento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2" w:tooltip="Glossário, Siglas e Acrogramas">
            <w:r>
              <w:rPr>
                <w:rStyle w:val="IndexLink"/>
              </w:rPr>
              <w:t>Glossário, Siglas e Acrogramas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3" w:tooltip="Definições e Atributos de Requisitos">
            <w:r>
              <w:rPr>
                <w:rStyle w:val="IndexLink"/>
              </w:rPr>
              <w:t>Definições e Atributos de Requisitos</w:t>
              <w:tab/>
              <w:t>1</w:t>
            </w:r>
          </w:hyperlink>
        </w:p>
        <w:p>
          <w:pPr>
            <w:pStyle w:val="TOC3"/>
            <w:tabs>
              <w:tab w:val="clear" w:pos="9029"/>
              <w:tab w:val="left" w:pos="1320" w:leader="none"/>
              <w:tab w:val="right" w:pos="8503" w:leader="dot"/>
            </w:tabs>
            <w:rPr/>
          </w:pPr>
          <w:hyperlink w:anchor="__RefHeading___Toc125110044" w:tooltip="Identificação dos Requisitos">
            <w:r>
              <w:rPr>
                <w:rStyle w:val="IndexLink"/>
              </w:rPr>
              <w:tab/>
              <w:t>Identificação dos Requisitos</w:t>
              <w:tab/>
              <w:t>1</w:t>
            </w:r>
          </w:hyperlink>
        </w:p>
        <w:p>
          <w:pPr>
            <w:pStyle w:val="TOC3"/>
            <w:tabs>
              <w:tab w:val="clear" w:pos="9029"/>
              <w:tab w:val="left" w:pos="1320" w:leader="none"/>
              <w:tab w:val="right" w:pos="8503" w:leader="dot"/>
            </w:tabs>
            <w:rPr/>
          </w:pPr>
          <w:hyperlink w:anchor="__RefHeading___Toc125110045" w:tooltip="Prioridades dos Requisitos">
            <w:r>
              <w:rPr>
                <w:rStyle w:val="IndexLink"/>
              </w:rPr>
              <w:tab/>
              <w:t>Prioridades dos Requisitos</w:t>
              <w:tab/>
              <w:t>1</w:t>
            </w:r>
          </w:hyperlink>
        </w:p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hyperlink w:anchor="__RefHeading___Toc16062_4016492415" w:tooltip="Descrição geral do sistema">
            <w:r>
              <w:rPr>
                <w:rStyle w:val="IndexLink"/>
              </w:rPr>
              <w:t>Descrição geral do sistema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7" w:tooltip="Abrangência e sistemas relacionados">
            <w:r>
              <w:rPr>
                <w:rStyle w:val="IndexLink"/>
              </w:rPr>
              <w:t>Abrangência e sistemas relacionados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8" w:tooltip="Relação de usuários do sistema">
            <w:r>
              <w:rPr>
                <w:rStyle w:val="IndexLink"/>
              </w:rPr>
              <w:t>Relação de usuários do sistema</w:t>
              <w:tab/>
              <w:t>2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49" w:tooltip="Diagrama de Caso de Uso – Visáo do Usuário">
            <w:r>
              <w:rPr>
                <w:rStyle w:val="IndexLink"/>
              </w:rPr>
              <w:t>Diagrama de Caso de Uso – Visáo do Usuário</w:t>
              <w:tab/>
              <w:t>3</w:t>
            </w:r>
          </w:hyperlink>
        </w:p>
        <w:p>
          <w:pPr>
            <w:pStyle w:val="TOC3"/>
            <w:tabs>
              <w:tab w:val="clear" w:pos="9029"/>
              <w:tab w:val="left" w:pos="1320" w:leader="none"/>
              <w:tab w:val="right" w:pos="8503" w:leader="dot"/>
            </w:tabs>
            <w:rPr/>
          </w:pPr>
          <w:hyperlink w:anchor="__RefHeading___Toc125110050" w:tooltip="Visão do Usuário">
            <w:r>
              <w:rPr>
                <w:rStyle w:val="IndexLink"/>
              </w:rPr>
              <w:tab/>
              <w:t>Visão do Usuário</w:t>
              <w:tab/>
              <w:t>3</w:t>
            </w:r>
          </w:hyperlink>
        </w:p>
        <w:p>
          <w:pPr>
            <w:pStyle w:val="TOC3"/>
            <w:tabs>
              <w:tab w:val="clear" w:pos="9029"/>
              <w:tab w:val="left" w:pos="1320" w:leader="none"/>
              <w:tab w:val="right" w:pos="8503" w:leader="dot"/>
            </w:tabs>
            <w:rPr/>
          </w:pPr>
          <w:hyperlink w:anchor="__RefHeading___Toc125110051">
            <w:r>
              <w:rPr>
                <w:rStyle w:val="IndexLink"/>
              </w:rPr>
              <w:tab/>
              <w:tab/>
              <w:t>3</w:t>
            </w:r>
          </w:hyperlink>
        </w:p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hyperlink w:anchor="__RefHeading___Toc16064_4016492415" w:tooltip="Requisitos funcionais (casos de uso)">
            <w:r>
              <w:rPr>
                <w:rStyle w:val="IndexLink"/>
              </w:rPr>
              <w:t>Requisitos funcionais (casos de uso)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66_4016492415" w:tooltip="Entidade Usuário (Acesso)">
            <w:r>
              <w:rPr>
                <w:rStyle w:val="IndexLink"/>
              </w:rPr>
              <w:t>Entidade Usuário (Acesso)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68_4016492415" w:tooltip="Entidade Estádio (CRUD Simples)">
            <w:r>
              <w:rPr>
                <w:rStyle w:val="IndexLink"/>
              </w:rPr>
              <w:t>Entidade Estádio (CRUD Simples)</w:t>
              <w:tab/>
              <w:t>2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70_4016492415" w:tooltip="Entidade Jogador">
            <w:r>
              <w:rPr>
                <w:rStyle w:val="IndexLink"/>
              </w:rPr>
              <w:t>Entidade Jogador</w:t>
              <w:tab/>
              <w:t>4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72_4016492415" w:tooltip="Entidade Partida (CRUD Complexo)">
            <w:r>
              <w:rPr>
                <w:rStyle w:val="IndexLink"/>
              </w:rPr>
              <w:t>Entidade Partida (CRUD Complexo)</w:t>
              <w:tab/>
              <w:t>5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74_4016492415" w:tooltip="Acompanhamento da Copa">
            <w:r>
              <w:rPr>
                <w:rStyle w:val="IndexLink"/>
              </w:rPr>
              <w:t>Acompanhamento da Copa</w:t>
              <w:tab/>
              <w:t>7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76_4016492415" w:tooltip="Dados da Partida">
            <w:r>
              <w:rPr>
                <w:rStyle w:val="IndexLink"/>
              </w:rPr>
              <w:t>Dados da Partida</w:t>
              <w:tab/>
              <w:t>8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78_4016492415" w:tooltip="Simulador">
            <w:r>
              <w:rPr>
                <w:rStyle w:val="IndexLink"/>
              </w:rPr>
              <w:t>Simulador</w:t>
              <w:tab/>
              <w:t>9</w:t>
            </w:r>
          </w:hyperlink>
        </w:p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hyperlink w:anchor="__RefHeading___Toc16080_4016492415" w:tooltip="Requisitos não funcionais">
            <w:r>
              <w:rPr>
                <w:rStyle w:val="IndexLink"/>
              </w:rPr>
              <w:t>Requisitos não funcionais</w:t>
              <w:tab/>
              <w:t>11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82_4016492415" w:tooltip="Usabilidade">
            <w:r>
              <w:rPr>
                <w:rStyle w:val="IndexLink"/>
              </w:rPr>
              <w:t>Usabilidade</w:t>
              <w:tab/>
              <w:t>11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84_4016492415" w:tooltip="Confiabilidade">
            <w:r>
              <w:rPr>
                <w:rStyle w:val="IndexLink"/>
              </w:rPr>
              <w:t>Confiabilidade</w:t>
              <w:tab/>
              <w:t>11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86_4016492415" w:tooltip="Desempenho">
            <w:r>
              <w:rPr>
                <w:rStyle w:val="IndexLink"/>
              </w:rPr>
              <w:t>Desempenho</w:t>
              <w:tab/>
              <w:t>11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88_4016492415" w:tooltip="Segurança">
            <w:r>
              <w:rPr>
                <w:rStyle w:val="IndexLink"/>
              </w:rPr>
              <w:t>Segurança</w:t>
              <w:tab/>
              <w:t>12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6090_4016492415" w:tooltip="Hardware e software">
            <w:r>
              <w:rPr>
                <w:rStyle w:val="IndexLink"/>
              </w:rPr>
              <w:t>Hardware e software</w:t>
              <w:tab/>
              <w:t>12</w:t>
            </w:r>
          </w:hyperlink>
        </w:p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hyperlink w:anchor="__RefHeading___Toc21100_4016492415" w:tooltip="Descrição da interface com o usuário">
            <w:r>
              <w:rPr>
                <w:rStyle w:val="IndexLink"/>
              </w:rPr>
              <w:t>Descrição da interface com o usuário</w:t>
              <w:tab/>
              <w:t>1</w:t>
            </w:r>
          </w:hyperlink>
        </w:p>
        <w:p>
          <w:pPr>
            <w:pStyle w:val="TOC2"/>
            <w:tabs>
              <w:tab w:val="clear" w:pos="9029"/>
              <w:tab w:val="right" w:pos="8503" w:leader="dot"/>
            </w:tabs>
            <w:rPr/>
          </w:pPr>
          <w:hyperlink w:anchor="__RefHeading___Toc125110070" w:tooltip="PROTOTIPAÇÃO">
            <w:r>
              <w:rPr>
                <w:rStyle w:val="IndexLink"/>
              </w:rPr>
              <w:t>PROTOTIPAÇÃO</w:t>
              <w:tab/>
              <w:t>1</w:t>
            </w:r>
          </w:hyperlink>
        </w:p>
        <w:p>
          <w:pPr>
            <w:pStyle w:val="TOC1"/>
            <w:tabs>
              <w:tab w:val="clear" w:pos="9029"/>
              <w:tab w:val="right" w:pos="8503" w:leader="dot"/>
            </w:tabs>
            <w:rPr/>
          </w:pPr>
          <w:hyperlink w:anchor="__RefHeading___Toc21102_4016492415" w:tooltip="Dicionário de Dados">
            <w:r>
              <w:rPr>
                <w:rStyle w:val="IndexLink"/>
              </w:rPr>
              <w:t>Dicionário de Dados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headerReference w:type="even" r:id="rId2"/>
              <w:headerReference w:type="default" r:id="rId3"/>
              <w:headerReference w:type="first" r:id="rId4"/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134" w:right="1701" w:gutter="567" w:header="680" w:top="1134" w:footer="680" w:bottom="2041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ind w:hanging="0" w:left="0"/>
        <w:rPr/>
      </w:pPr>
      <w:bookmarkStart w:id="2" w:name="__RefHeading___Toc16060_4016492415"/>
      <w:bookmarkEnd w:id="2"/>
      <w:r>
        <w:rPr/>
        <w:t>Introdução</w:t>
      </w:r>
    </w:p>
    <w:p>
      <w:pPr>
        <w:pStyle w:val="TextoNormal"/>
        <w:rPr/>
      </w:pPr>
      <w:r>
        <w:rPr/>
        <w:t>Este documento especifica o sistema PitScore, fornecendo aos desenvolvedores as informações necessárias para o projeto e implementação, assim como para a realização dos testes e homologação do sistema.</w:t>
      </w:r>
    </w:p>
    <w:p>
      <w:pPr>
        <w:pStyle w:val="Heading2"/>
        <w:ind w:hanging="0" w:left="0"/>
        <w:rPr/>
      </w:pPr>
      <w:bookmarkStart w:id="3" w:name="__RefHeading___Toc125110041"/>
      <w:bookmarkEnd w:id="3"/>
      <w:r>
        <w:rPr/>
        <w:t>Visão geral deste documento</w:t>
      </w:r>
    </w:p>
    <w:p>
      <w:pPr>
        <w:pStyle w:val="TextoNormal"/>
        <w:rPr/>
      </w:pPr>
      <w:r>
        <w:rPr/>
        <w:t>Esta introdução fornece as informações necessárias para fazer um bom uso deste documento, explicitando seus objetivos e as convenções que foram adotadas no texto, além de conter uma lista de referências para outros documentos relacionados. As demais seções apresentam a especificação do sistema PitScore e estão organizadas como descrito abaixo.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/>
      </w:pPr>
      <w:r>
        <w:rPr/>
        <w:t>Capítulo 2</w:t>
      </w:r>
      <w:r>
        <w:rPr>
          <w:b w:val="false"/>
        </w:rPr>
        <w:t xml:space="preserve"> – Descrição geral do sistema: apresenta uma visão geral do sistema, caracterizando qual é o seu escopo e descrevendo seus usuários.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>
          <w:b w:val="false"/>
        </w:rPr>
      </w:pPr>
      <w:r>
        <w:rPr/>
        <w:t>Capítulo 3</w:t>
      </w:r>
      <w:r>
        <w:rPr>
          <w:b w:val="false"/>
        </w:rPr>
        <w:t xml:space="preserve"> – Requisitos funcionais (casos de uso): apresenta todos os requisitos funcionais do sistema, descrevendo os fluxos de eventos, prioridades, atores, entradas e saídas de cada caso de uso a ser implementado.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/>
      </w:pPr>
      <w:r>
        <w:rPr/>
        <w:t>Capítulo 4</w:t>
      </w:r>
      <w:r>
        <w:rPr>
          <w:b w:val="false"/>
        </w:rPr>
        <w:t xml:space="preserve"> – Requisitos não funcionais:</w:t>
      </w:r>
      <w:r>
        <w:rPr/>
        <w:t xml:space="preserve"> </w:t>
      </w:r>
      <w:r>
        <w:rPr>
          <w:b w:val="false"/>
        </w:rPr>
        <w:t>apresenta todos os requisitos não funcionais do sistema, divididos em requisitos de usabilidade, confiabilidade, desempenho, segurança, distribuição, adequação a padrões e requisitos de hardware e software.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>
          <w:b w:val="false"/>
        </w:rPr>
      </w:pPr>
      <w:r>
        <w:rPr/>
        <w:t>Capítulo 5</w:t>
      </w:r>
      <w:r>
        <w:rPr>
          <w:b w:val="false"/>
        </w:rPr>
        <w:t xml:space="preserve"> – Descrição da interface com o usuário:</w:t>
      </w:r>
      <w:r>
        <w:rPr/>
        <w:t xml:space="preserve"> </w:t>
      </w:r>
      <w:r>
        <w:rPr>
          <w:b w:val="false"/>
        </w:rPr>
        <w:t>apresenta desenhos, figuras ou rascunhos de telas do sistema.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>
          <w:b w:val="false"/>
        </w:rPr>
      </w:pPr>
      <w:r>
        <w:rPr/>
        <w:t>Capítulo 6</w:t>
      </w:r>
      <w:r>
        <w:rPr>
          <w:b w:val="false"/>
        </w:rPr>
        <w:t xml:space="preserve"> – Dicionário de Dados: apresenta a primeira versão do dicionário de dados especificado durante a elicitação de requisitos e prototipação de interface.</w:t>
      </w:r>
    </w:p>
    <w:p>
      <w:pPr>
        <w:pStyle w:val="Heading2"/>
        <w:ind w:hanging="0" w:left="0"/>
        <w:rPr/>
      </w:pPr>
      <w:bookmarkStart w:id="4" w:name="__RefHeading___Toc125110042"/>
      <w:bookmarkEnd w:id="4"/>
      <w:r>
        <w:rPr/>
        <w:t>Glossário, Siglas e Acrogramas</w:t>
      </w:r>
    </w:p>
    <w:p>
      <w:pPr>
        <w:pStyle w:val="Normal"/>
        <w:spacing w:before="60" w:after="120"/>
        <w:jc w:val="both"/>
        <w:rPr/>
      </w:pPr>
      <w:r>
        <w:rPr>
          <w:b/>
          <w:i/>
          <w:sz w:val="22"/>
          <w:szCs w:val="22"/>
        </w:rPr>
        <w:t>Copa</w:t>
      </w:r>
      <w:r>
        <w:rPr>
          <w:sz w:val="22"/>
          <w:szCs w:val="22"/>
        </w:rPr>
        <w:t xml:space="preserve"> – competição de futebol disputada entre seleções nacionais.</w:t>
      </w:r>
    </w:p>
    <w:p>
      <w:pPr>
        <w:pStyle w:val="Normal"/>
        <w:spacing w:before="60" w:after="120"/>
        <w:jc w:val="both"/>
        <w:rPr/>
      </w:pPr>
      <w:r>
        <w:rPr>
          <w:b/>
          <w:i/>
          <w:sz w:val="22"/>
          <w:szCs w:val="22"/>
        </w:rPr>
        <w:t>Grupo</w:t>
      </w:r>
      <w:r>
        <w:rPr>
          <w:sz w:val="22"/>
          <w:szCs w:val="22"/>
        </w:rPr>
        <w:t xml:space="preserve"> – conjunto de seleções (A a L) que se enfrentam na fase inicial da Copa.</w:t>
      </w:r>
    </w:p>
    <w:p>
      <w:pPr>
        <w:pStyle w:val="Normal"/>
        <w:spacing w:before="60" w:after="120"/>
        <w:jc w:val="both"/>
        <w:rPr/>
      </w:pPr>
      <w:r>
        <w:rPr>
          <w:b/>
          <w:i/>
          <w:sz w:val="22"/>
          <w:szCs w:val="22"/>
        </w:rPr>
        <w:t>Fase</w:t>
      </w:r>
      <w:r>
        <w:rPr>
          <w:sz w:val="22"/>
          <w:szCs w:val="22"/>
        </w:rPr>
        <w:t>- etapa da Copa: fase de grupos, 16 avos, oitavas, quartas, semifinal e final.</w:t>
      </w:r>
    </w:p>
    <w:p>
      <w:pPr>
        <w:pStyle w:val="Normal"/>
        <w:spacing w:before="60" w:after="120"/>
        <w:jc w:val="both"/>
        <w:rPr/>
      </w:pPr>
      <w:r>
        <w:rPr>
          <w:b/>
          <w:i/>
          <w:sz w:val="22"/>
          <w:szCs w:val="22"/>
        </w:rPr>
        <w:t xml:space="preserve">Odd </w:t>
      </w:r>
      <w:r>
        <w:rPr>
          <w:sz w:val="22"/>
          <w:szCs w:val="22"/>
        </w:rPr>
        <w:t>– valor que representa o retorno ou a probabilidade de um resultado de uma partida.</w:t>
      </w:r>
    </w:p>
    <w:p>
      <w:pPr>
        <w:pStyle w:val="Normal"/>
        <w:spacing w:before="60" w:after="120"/>
        <w:jc w:val="both"/>
        <w:rPr/>
      </w:pPr>
      <w:r>
        <w:rPr>
          <w:b/>
          <w:i/>
          <w:sz w:val="22"/>
          <w:szCs w:val="22"/>
        </w:rPr>
        <w:t>Simulação</w:t>
      </w:r>
      <w:r>
        <w:rPr>
          <w:sz w:val="22"/>
          <w:szCs w:val="22"/>
        </w:rPr>
        <w:t xml:space="preserve"> - previsão hipotética dos resultados das partidas criada pelo usuário.</w:t>
      </w:r>
    </w:p>
    <w:p>
      <w:pPr>
        <w:pStyle w:val="Normal"/>
        <w:spacing w:before="60" w:after="120"/>
        <w:jc w:val="both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Elenco </w:t>
      </w:r>
      <w:r>
        <w:rPr>
          <w:sz w:val="22"/>
          <w:szCs w:val="22"/>
        </w:rPr>
        <w:t>– conjunto de jogadores convocados de uma seleção</w:t>
      </w:r>
    </w:p>
    <w:p>
      <w:pPr>
        <w:pStyle w:val="TextoNormal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Heading2"/>
        <w:ind w:hanging="0" w:left="0"/>
        <w:rPr/>
      </w:pPr>
      <w:bookmarkStart w:id="5" w:name="__RefHeading___Toc125110043"/>
      <w:bookmarkEnd w:id="5"/>
      <w:r>
        <w:rPr/>
        <w:t>Definições e Atributos de Requisitos</w:t>
      </w:r>
    </w:p>
    <w:p>
      <w:pPr>
        <w:pStyle w:val="Heading3"/>
        <w:ind w:hanging="0" w:left="0"/>
        <w:rPr/>
      </w:pPr>
      <w:bookmarkStart w:id="6" w:name="__RefHeading___Toc125110044"/>
      <w:bookmarkEnd w:id="6"/>
      <w:r>
        <w:rPr/>
        <w:t xml:space="preserve">Identificação dos Requisitos </w:t>
      </w:r>
    </w:p>
    <w:p>
      <w:pPr>
        <w:pStyle w:val="TextoNormal"/>
        <w:rPr/>
      </w:pPr>
      <w:r>
        <w:rPr/>
        <w:t>RF é utilizado para identificar Requisitos Funcionais e RNF é utilizado para identificar Requisitos Não Funcionais. Ambas siglas vem acompahada de um número que é o identificador único do requisitos. Por exemplo, o requisito [RF016] indica um requisito funcional de número 16.</w:t>
      </w:r>
    </w:p>
    <w:p>
      <w:pPr>
        <w:pStyle w:val="Heading3"/>
        <w:ind w:hanging="0" w:left="0"/>
        <w:rPr/>
      </w:pPr>
      <w:bookmarkStart w:id="7" w:name="__RefHeading___Toc125110045"/>
      <w:bookmarkEnd w:id="7"/>
      <w:r>
        <w:rPr/>
        <w:t>Prioridades dos Requisitos</w:t>
      </w:r>
    </w:p>
    <w:p>
      <w:pPr>
        <w:pStyle w:val="TextoNormal"/>
        <w:rPr/>
      </w:pPr>
      <w:r>
        <w:rPr/>
        <w:t xml:space="preserve">Para estabelecer a prioridade dos requisitos foram adotadas as denominações “essencial”, “importante” e “desejável”. 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/>
      </w:pPr>
      <w:r>
        <w:rPr/>
        <w:t xml:space="preserve">Essencial </w:t>
      </w:r>
      <w:r>
        <w:rPr>
          <w:b w:val="false"/>
        </w:rPr>
        <w:t>é o requisito sem o qual o sistema não entra em funcionamento. Requisitos essenciais são requisitos imprescindíveis, que têm que ser implementados impreterivelmente.</w:t>
      </w:r>
    </w:p>
    <w:p>
      <w:p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>
          <w:b w:val="false"/>
        </w:rPr>
      </w:pPr>
      <w:r>
        <w:rPr/>
        <w:t xml:space="preserve">Importante </w:t>
      </w:r>
      <w:r>
        <w:rPr>
          <w:b w:val="false"/>
        </w:rPr>
        <w:t>é o requisito sem o qual o sistema entra em funcionamento, mas de forma não satisfatória. Requisitos importantes devem ser implementados, mas, se não forem, o sistema poderá ser implantado e usado mesmo assim.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360" w:charSpace="0"/>
        </w:sectPr>
        <w:pStyle w:val="Commarcadores"/>
        <w:numPr>
          <w:ilvl w:val="0"/>
          <w:numId w:val="2"/>
        </w:numPr>
        <w:tabs>
          <w:tab w:val="clear" w:pos="567"/>
          <w:tab w:val="left" w:pos="360" w:leader="none"/>
        </w:tabs>
        <w:ind w:hanging="360" w:left="360" w:right="0"/>
        <w:rPr/>
      </w:pPr>
      <w:r>
        <w:rPr/>
        <w:t>Desejável</w:t>
      </w:r>
      <w:r>
        <w:rPr>
          <w:b w:val="false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>
      <w:pPr>
        <w:pStyle w:val="TextoNormal"/>
        <w:spacing w:before="0" w:after="0"/>
        <w:jc w:val="right"/>
        <w:rPr>
          <w:rFonts w:ascii="Arial" w:hAnsi="Arial" w:cs="Arial"/>
          <w:b/>
          <w:sz w:val="24"/>
        </w:rPr>
      </w:pPr>
      <w:r>
        <mc:AlternateContent>
          <mc:Choice Requires="wps">
            <w:drawing>
              <wp:anchor behindDoc="0" distT="0" distB="0" distL="109855" distR="114300" simplePos="0" locked="0" layoutInCell="0" allowOverlap="1" relativeHeight="2">
                <wp:simplePos x="0" y="0"/>
                <wp:positionH relativeFrom="page">
                  <wp:posOffset>6309995</wp:posOffset>
                </wp:positionH>
                <wp:positionV relativeFrom="paragraph">
                  <wp:posOffset>635</wp:posOffset>
                </wp:positionV>
                <wp:extent cx="368935" cy="469900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00" cy="46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ulo"/>
                              <w:spacing w:before="0" w:after="4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object>
                                <v:shapetype id="_x0000_tole_rId14" coordsize="21600,21600" o:spt="ole_rId1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4" type="_x0000_tole_rId14" style="width:29.05pt;height:37pt;mso-wrap-distance-right:0pt;mso-wrap-distance-bottom:24pt" filled="f" o:ole="">
                                  <v:imagedata r:id="rId15" o:title=""/>
                                </v:shape>
                                <o:OLEObject Type="Embed" ProgID="" ShapeID="ole_rId14" DrawAspect="Content" ObjectID="_1226069245" r:id="rId14"/>
                              </w:objec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stroked="f" o:allowincell="f" style="position:absolute;margin-left:496.85pt;margin-top:0.05pt;width:29pt;height:36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ulo"/>
                        <w:spacing w:before="0" w:after="480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object>
                          <v:shapetype id="_x0000_tole_rId16" coordsize="21600,21600" o:spt="ole_rId1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6" type="_x0000_tole_rId16" style="width:29.05pt;height:37pt;mso-wrap-distance-right:0pt;mso-wrap-distance-bottom:24pt" filled="f" o:ole="">
                            <v:imagedata r:id="rId17" o:title=""/>
                          </v:shape>
                          <o:OLEObject Type="Embed" ProgID="" ShapeID="ole_rId16" DrawAspect="Content" ObjectID="_1456951055" r:id="rId16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sz w:val="24"/>
        </w:rPr>
        <w:t>Capítulo</w:t>
      </w:r>
    </w:p>
    <w:p>
      <w:pPr>
        <w:pStyle w:val="Heading1"/>
        <w:ind w:hanging="0" w:left="0"/>
        <w:rPr/>
      </w:pPr>
      <w:bookmarkStart w:id="8" w:name="__RefHeading___Toc16062_4016492415"/>
      <w:bookmarkEnd w:id="8"/>
      <w:r>
        <w:rPr/>
        <w:t>Descrição geral do sistema</w:t>
      </w:r>
    </w:p>
    <w:p>
      <w:pPr>
        <w:pStyle w:val="BodyText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O PitScore é um sistema web para acompanhamento da Copa do Mundo de seleções, que centraliza em uma única plataforma as informações da competição e oferece ferramentas de consulta e simulação ao torcedor.</w:t>
      </w:r>
    </w:p>
    <w:p>
      <w:pPr>
        <w:pStyle w:val="BodyText"/>
        <w:suppressAutoHyphens w:val="true"/>
        <w:spacing w:before="60" w:after="6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A aplicação permite que o usuário visualize as partidas por fase, acompanhe a classificação dos grupos, consulte as seleções participantes e seus elencos, veja as odds e as estatísticas de cada partida e utilize um simulador para prever o desdobramento da Copa. O administrador é responsável por manter os dados da competição, cadastrando e atualizando seleções, jogadores, partidas, odds e estatísticas, além de registrar os placares e o andamento dos jogos.</w:t>
      </w:r>
    </w:p>
    <w:p>
      <w:pPr>
        <w:pStyle w:val="BodyText"/>
        <w:suppressAutoHyphens w:val="true"/>
        <w:spacing w:before="60" w:after="60"/>
        <w:jc w:val="both"/>
        <w:rPr/>
      </w:pPr>
      <w:r>
        <w:rPr>
          <w:color w:val="000000"/>
          <w:sz w:val="22"/>
          <w:lang w:eastAsia="en-US"/>
        </w:rPr>
        <w:t>A solução será desenvolvida como uma aplicação web, acessível por meio de navegadores de Internet, e será composta por uma camada de interface com o usuário, uma camada de regras de negócio e um banco de dados responsável pelo armazenamento das informações. Os usuários são autenticados por login e senha, e as funcionalidades disponíveis dependem do perfil de acesso, que pode ser Usuário ou Administrador.</w:t>
      </w:r>
    </w:p>
    <w:p>
      <w:pPr>
        <w:pStyle w:val="Heading2"/>
        <w:ind w:hanging="0" w:left="0"/>
        <w:rPr/>
      </w:pPr>
      <w:bookmarkStart w:id="9" w:name="__RefHeading___Toc125110047"/>
      <w:bookmarkEnd w:id="9"/>
      <w:r>
        <w:rPr/>
        <w:t>Abrangência e sistemas relacionados</w:t>
      </w:r>
    </w:p>
    <w:p>
      <w:pPr>
        <w:pStyle w:val="BodyText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O sistema contemplará as seguintes funcionalidades principais: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Autenticação de usuários (cadastro, login e logout).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Cadastro, consulta, alteração e exclusão de seleções.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Cadastro de jogadores e visualização do elenco das seleções.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Cadastro, consulta, alteração e exclusão de partidas, incluindo o registro de placar e status.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Visualização das partidas da Copa com filtro por fase.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Acompanhamento da classificação dos grupos, calculada a partir das partidas encerradas.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Listagem das seleções participantes.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Visualização das odds e das estatísticas das partidas.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spacing w:before="60" w:after="283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Simulação dos resultados da Copa e salvamento das simulações do usuário. </w:t>
      </w:r>
    </w:p>
    <w:p>
      <w:pPr>
        <w:pStyle w:val="BodyText"/>
        <w:suppressAutoHyphens w:val="true"/>
        <w:spacing w:before="60" w:after="6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O sistema não contemplará, nesta versão: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Apostas com valores reais ou qualquer transação financeira — a área de odds é meramente informativa.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Transmissão de áudio ou vídeo das partidas.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60" w:after="0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Envio automático de notificações ou e-mails.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spacing w:before="60" w:after="283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 xml:space="preserve">Aplicativo nativo para dispositivos móveis. </w:t>
      </w:r>
    </w:p>
    <w:p>
      <w:pPr>
        <w:pStyle w:val="BodyText"/>
        <w:suppressAutoHyphens w:val="true"/>
        <w:spacing w:before="60" w:after="6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Essas funcionalidades poderão ser incorporadas em versões futuras do sistema.</w:t>
      </w:r>
    </w:p>
    <w:p>
      <w:pPr>
        <w:pStyle w:val="BodyText"/>
        <w:suppressAutoHyphens w:val="true"/>
        <w:spacing w:before="60" w:after="60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O PitScore integra-se a serviços externos para obter dados atualizados da competição. Os seguintes sistemas relacionados foram identificados: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spacing w:before="60" w:after="283"/>
        <w:ind w:hanging="283" w:left="709"/>
        <w:jc w:val="both"/>
        <w:rPr>
          <w:color w:val="000000"/>
          <w:sz w:val="22"/>
          <w:lang w:eastAsia="en-US"/>
        </w:rPr>
      </w:pPr>
      <w:r>
        <w:rPr>
          <w:rStyle w:val="Strong"/>
          <w:color w:val="000000"/>
          <w:sz w:val="22"/>
          <w:lang w:eastAsia="en-US"/>
        </w:rPr>
        <w:t>API-Football</w:t>
      </w:r>
      <w:r>
        <w:rPr>
          <w:color w:val="000000"/>
          <w:sz w:val="22"/>
          <w:lang w:eastAsia="en-US"/>
        </w:rPr>
        <w:t xml:space="preserve"> — API externa utilizada para obter informações de partidas, placares, tabela de classificação e calendário da Copa.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spacing w:before="60" w:after="283"/>
        <w:ind w:hanging="283" w:left="709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A comunicação com esses serviços ocorre via requisições HTTP a APIs REST, e os dados recebidos são armazenados no banco de dados do próprio sistema. Dessa forma, o PitScore continua funcionando mesmo em caso de indisponibilidade temporária das APIs, utilizando os dados previamente armazenados.</w:t>
      </w:r>
    </w:p>
    <w:p>
      <w:pPr>
        <w:pStyle w:val="BodyText"/>
        <w:suppressAutoHyphens w:val="true"/>
        <w:spacing w:before="60" w:after="283"/>
        <w:jc w:val="both"/>
        <w:rPr>
          <w:color w:val="000000"/>
          <w:sz w:val="22"/>
          <w:lang w:eastAsia="en-US"/>
        </w:rPr>
      </w:pPr>
      <w:r>
        <w:rPr>
          <w:color w:val="000000"/>
          <w:sz w:val="22"/>
          <w:lang w:eastAsia="en-US"/>
        </w:rPr>
        <w:t>O administrador pode complementar ou corrigir manualmente as informações obtidas das APIs, por meio das funcionalidades de cadastro, alteração e exclusão descritas no Capítulo 3.</w:t>
      </w:r>
    </w:p>
    <w:p>
      <w:pPr>
        <w:pStyle w:val="BodyText"/>
        <w:suppressAutoHyphens w:val="true"/>
        <w:spacing w:before="60" w:after="283"/>
        <w:jc w:val="both"/>
        <w:rPr>
          <w:color w:val="000000"/>
        </w:rPr>
      </w:pPr>
      <w:r>
        <w:rPr>
          <w:color w:val="000000"/>
          <w:sz w:val="22"/>
          <w:lang w:eastAsia="en-US"/>
        </w:rPr>
        <w:t>Exceto pela integração citada acima, o sistema é auto-contido: as regras de negócio, a autenticação e o armazenamento das informações são gerenciados internamente.</w:t>
      </w:r>
    </w:p>
    <w:p>
      <w:pPr>
        <w:pStyle w:val="Heading2"/>
        <w:ind w:hanging="0" w:left="0"/>
        <w:rPr/>
      </w:pPr>
      <w:bookmarkStart w:id="10" w:name="__RefHeading___Toc125110048"/>
      <w:bookmarkEnd w:id="10"/>
      <w:r>
        <w:rPr/>
        <w:t>Relação de usuários do sistema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Foram identificados dois usuários do sistema, denominados Usuário e Administrador, abaixo detalhados.</w:t>
      </w:r>
    </w:p>
    <w:p>
      <w:pPr>
        <w:pStyle w:val="Normal"/>
        <w:numPr>
          <w:ilvl w:val="0"/>
          <w:numId w:val="3"/>
        </w:numPr>
        <w:ind w:hanging="284" w:left="284" w:right="0"/>
        <w:rPr>
          <w:b/>
          <w:sz w:val="24"/>
          <w:szCs w:val="24"/>
        </w:rPr>
      </w:pPr>
      <w:r>
        <w:rPr>
          <w:b/>
          <w:sz w:val="24"/>
          <w:szCs w:val="24"/>
        </w:rPr>
        <w:t>Usuário</w:t>
      </w:r>
    </w:p>
    <w:p>
      <w:pPr>
        <w:pStyle w:val="Normal"/>
        <w:ind w:left="284" w:right="0"/>
        <w:rPr/>
      </w:pPr>
      <w:r>
        <w:rPr>
          <w:sz w:val="24"/>
          <w:szCs w:val="24"/>
        </w:rPr>
        <w:t>O Usuário é a pessoa autenticada que acompanha a Copa, consulta partidas, grupos, odds e estatísticas, e utiliza o simulador.</w:t>
      </w:r>
    </w:p>
    <w:p>
      <w:pPr>
        <w:pStyle w:val="Normal"/>
        <w:numPr>
          <w:ilvl w:val="0"/>
          <w:numId w:val="3"/>
        </w:numPr>
        <w:ind w:hanging="284" w:left="284" w:right="0"/>
        <w:rPr>
          <w:b/>
          <w:sz w:val="24"/>
          <w:szCs w:val="24"/>
        </w:rPr>
      </w:pPr>
      <w:r>
        <w:rPr>
          <w:b/>
          <w:sz w:val="24"/>
          <w:szCs w:val="24"/>
        </w:rPr>
        <w:t>Administrador</w:t>
      </w:r>
    </w:p>
    <w:p>
      <w:pPr>
        <w:pStyle w:val="Normal"/>
        <w:ind w:left="284" w:right="0"/>
        <w:rPr>
          <w:sz w:val="24"/>
          <w:szCs w:val="24"/>
        </w:rPr>
      </w:pPr>
      <w:r>
        <w:rPr>
          <w:sz w:val="24"/>
          <w:szCs w:val="24"/>
        </w:rPr>
        <w:t>O Administrador é o usuário de gestão, responsável por cadastrar e manter seleções, jogadores, partidas, odds e estatísticas.</w:t>
      </w:r>
    </w:p>
    <w:p>
      <w:pPr>
        <w:pStyle w:val="Normal"/>
        <w:ind w:hanging="284" w:left="284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284" w:left="284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hanging="284" w:left="284" w:right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284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284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o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11" w:name="__RefHeading___Toc125110049"/>
      <w:bookmarkEnd w:id="11"/>
      <w:r>
        <w:rPr/>
        <w:t>Diagrama de Caso de Uso – Visáo do Usuário</w:t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12" w:name="__RefHeading___Toc125110050"/>
      <w:bookmarkEnd w:id="12"/>
      <w:r>
        <w:rPr/>
        <w:t xml:space="preserve">Visão do Usuário </w:t>
      </w:r>
    </w:p>
    <w:p>
      <w:pPr>
        <w:pStyle w:val="Texto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4720" cy="4963160"/>
            <wp:effectExtent l="0" t="0" r="0" b="0"/>
            <wp:wrapSquare wrapText="righ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496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oNormal"/>
        <w:ind w:hanging="0" w:left="0" w:right="0"/>
        <w:rPr/>
      </w:pPr>
      <w:r>
        <w:rPr/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13" w:name="__RefHeading___Toc125110051"/>
      <w:bookmarkEnd w:id="13"/>
      <w:r>
        <w:rPr/>
        <w:t xml:space="preserve"> </w:t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sectPr>
          <w:headerReference w:type="even" r:id="rId22"/>
          <w:headerReference w:type="default" r:id="rId23"/>
          <w:headerReference w:type="first" r:id="rId24"/>
          <w:footerReference w:type="even" r:id="rId25"/>
          <w:footerReference w:type="default" r:id="rId26"/>
          <w:footerReference w:type="first" r:id="rId2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360" w:charSpace="0"/>
        </w:sectPr>
        <w:pStyle w:val="TextoNormal"/>
        <w:ind w:hanging="0" w:left="0" w:right="0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519430</wp:posOffset>
            </wp:positionH>
            <wp:positionV relativeFrom="paragraph">
              <wp:posOffset>315595</wp:posOffset>
            </wp:positionV>
            <wp:extent cx="5688330" cy="6543675"/>
            <wp:effectExtent l="0" t="0" r="0" b="0"/>
            <wp:wrapSquare wrapText="righ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654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Visão do Administrador</w:t>
      </w:r>
    </w:p>
    <w:p>
      <w:pPr>
        <w:pStyle w:val="TextoNormal"/>
        <w:spacing w:before="0" w:after="0"/>
        <w:jc w:val="right"/>
        <w:rPr>
          <w:rFonts w:ascii="Arial" w:hAnsi="Arial" w:cs="Arial"/>
          <w:b/>
        </w:rPr>
      </w:pPr>
      <w:r>
        <mc:AlternateContent>
          <mc:Choice Requires="wps">
            <w:drawing>
              <wp:anchor behindDoc="0" distT="0" distB="0" distL="109855" distR="114300" simplePos="0" locked="0" layoutInCell="0" allowOverlap="1" relativeHeight="4">
                <wp:simplePos x="0" y="0"/>
                <wp:positionH relativeFrom="page">
                  <wp:posOffset>6309995</wp:posOffset>
                </wp:positionH>
                <wp:positionV relativeFrom="paragraph">
                  <wp:posOffset>635</wp:posOffset>
                </wp:positionV>
                <wp:extent cx="368935" cy="469900"/>
                <wp:effectExtent l="0" t="0" r="0" b="0"/>
                <wp:wrapSquare wrapText="bothSides"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00" cy="46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ulo"/>
                              <w:spacing w:before="0" w:after="4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object>
                                <v:shapetype id="_x0000_tole_rId28" coordsize="21600,21600" o:spt="ole_rId28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8" type="_x0000_tole_rId28" style="width:29.05pt;height:37pt;mso-wrap-distance-right:0pt;mso-wrap-distance-bottom:24pt" filled="f" o:ole="">
                                  <v:imagedata r:id="rId29" o:title=""/>
                                </v:shape>
                                <o:OLEObject Type="Embed" ProgID="" ShapeID="ole_rId28" DrawAspect="Content" ObjectID="_41368092" r:id="rId28"/>
                              </w:objec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stroked="f" o:allowincell="f" style="position:absolute;margin-left:496.85pt;margin-top:0.05pt;width:29pt;height:36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ulo"/>
                        <w:spacing w:before="0" w:after="480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object>
                          <v:shapetype id="_x0000_tole_rId30" coordsize="21600,21600" o:spt="ole_rId30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30" type="_x0000_tole_rId30" style="width:29.05pt;height:37pt;mso-wrap-distance-right:0pt;mso-wrap-distance-bottom:24pt" filled="f" o:ole="">
                            <v:imagedata r:id="rId31" o:title=""/>
                          </v:shape>
                          <o:OLEObject Type="Embed" ProgID="" ShapeID="ole_rId30" DrawAspect="Content" ObjectID="_1221212610" r:id="rId30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sz w:val="24"/>
        </w:rPr>
        <w:t>Capítulo</w:t>
      </w:r>
    </w:p>
    <w:p>
      <w:pPr>
        <w:pStyle w:val="Heading1"/>
        <w:ind w:hanging="0" w:left="0"/>
        <w:rPr/>
      </w:pPr>
      <w:bookmarkStart w:id="14" w:name="__RefHeading___Toc16064_4016492415"/>
      <w:bookmarkStart w:id="15" w:name="_Ref471361536"/>
      <w:bookmarkEnd w:id="14"/>
      <w:r>
        <w:rPr/>
        <w:t xml:space="preserve">Requisitos funcionais </w:t>
      </w:r>
      <w:bookmarkEnd w:id="15"/>
      <w:r>
        <w:rPr/>
        <w:t>(casos de uso)</w:t>
      </w:r>
    </w:p>
    <w:p>
      <w:pPr>
        <w:pStyle w:val="TextoNormal"/>
        <w:rPr>
          <w:color w:val="000000"/>
        </w:rPr>
      </w:pPr>
      <w:r>
        <w:rPr>
          <w:color w:val="000000"/>
        </w:rPr>
        <w:t>Este capítulo apresenta todos os requisitos funcionais do sistema, descritos na forma de casos de uso e agrupados por entidade. Cada requisito é identificado por um código único (RFnnn), e seu nome corresponde ao nome utilizado no diagrama de casos de uso. Para cada caso de uso são especificados a prioridade, os atores envolvidos, o resumo, as pré e pós-condições, as interfaces relacionadas, o fluxo principal, os fluxos alternativos e as regras de negócio. O caso de uso Realizar Login (RF002) é pré-condição de todas as demais funcionalidades, com exceção do cadastro de usuário.</w:t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16" w:name="__RefHeading___Toc16066_4016492415"/>
      <w:bookmarkStart w:id="17" w:name="__PS_9001"/>
      <w:bookmarkEnd w:id="16"/>
      <w:r>
        <w:rPr/>
        <w:t>Entidade Usuário (Acesso)</w:t>
      </w:r>
      <w:bookmarkEnd w:id="17"/>
    </w:p>
    <w:p>
      <w:pPr>
        <w:pStyle w:val="Requisito"/>
        <w:ind w:hanging="0" w:left="0" w:right="0"/>
        <w:rPr/>
      </w:pPr>
      <w:bookmarkStart w:id="18" w:name="__PS_9002"/>
      <w:bookmarkEnd w:id="18"/>
      <w:r>
        <w:rPr/>
        <w:t>[RF001] Cadastrar Usuário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001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Cadastrar Usuário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Permitir que um visitante crie uma conta para acessar o sistema.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na tela I_Cadastro.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Conta criada e usuário apto a realizar login.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I_Cadastro, IE_CadastroEmailInvalido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a funcionalidade de cadastro.</w:t>
            </w:r>
          </w:p>
          <w:p>
            <w:pPr>
              <w:pStyle w:val="Normal"/>
              <w:rPr/>
            </w:pPr>
            <w:r>
              <w:rPr/>
              <w:t>3. Informar nome, e-mail e senha.</w:t>
            </w:r>
          </w:p>
          <w:p>
            <w:pPr>
              <w:pStyle w:val="Normal"/>
              <w:rPr/>
            </w:pPr>
            <w:r>
              <w:rPr/>
              <w:t>4. Confirmar o cadastro.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Exibir o formulário de cadastro.</w:t>
            </w:r>
          </w:p>
          <w:p>
            <w:pPr>
              <w:pStyle w:val="Normal"/>
              <w:rPr/>
            </w:pPr>
            <w:r>
              <w:rPr/>
              <w:t>5. Validar os dados informados.</w:t>
            </w:r>
          </w:p>
          <w:p>
            <w:pPr>
              <w:pStyle w:val="Normal"/>
              <w:rPr/>
            </w:pPr>
            <w:r>
              <w:rPr/>
              <w:t>6. Aplicar as regras de negócio (e-mail único e senha com no mínimo 8 caracteres).</w:t>
            </w:r>
          </w:p>
          <w:p>
            <w:pPr>
              <w:pStyle w:val="Normal"/>
              <w:rPr/>
            </w:pPr>
            <w:r>
              <w:rPr/>
              <w:t>7. Gravar o usuário no banco de dados.</w:t>
            </w:r>
          </w:p>
          <w:p>
            <w:pPr>
              <w:pStyle w:val="Normal"/>
              <w:rPr/>
            </w:pPr>
            <w:r>
              <w:rPr/>
              <w:t>8. Enviar a mensagem “cadastro realizado com sucesso”.</w:t>
            </w:r>
          </w:p>
          <w:p>
            <w:pPr>
              <w:pStyle w:val="Normal"/>
              <w:rPr/>
            </w:pPr>
            <w:r>
              <w:rPr/>
              <w:t>9. Redirecionar para a tela I_Login.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5a. Caso o e-mail já esteja cadastrado, exibir a mensagem “e-mail já cadastrado”.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e-mail deve ser único no sistema.</w:t>
            </w:r>
          </w:p>
          <w:p>
            <w:pPr>
              <w:pStyle w:val="Normal"/>
              <w:rPr/>
            </w:pPr>
            <w:r>
              <w:rPr/>
              <w:t>2 – A senha deve ter no mínimo 8 caracteres.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19" w:name="__PS_9003"/>
      <w:bookmarkEnd w:id="19"/>
      <w:r>
        <w:rPr/>
        <w:t>[RF002] Realizar Login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002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Realizar Login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Autenticar o usuário no sistema. É pré-condição das demais funcionalidades.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possuir conta e estar na tela I_Login.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Sessão iniciada e acesso às funcionalidades liberado.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I_Login, IE_LoginSenhaInvalida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Informar e-mail e senha.</w:t>
            </w:r>
          </w:p>
          <w:p>
            <w:pPr>
              <w:pStyle w:val="Normal"/>
              <w:rPr/>
            </w:pPr>
            <w:r>
              <w:rPr/>
              <w:t>3.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as credenciais informadas.</w:t>
            </w:r>
          </w:p>
          <w:p>
            <w:pPr>
              <w:pStyle w:val="Normal"/>
              <w:rPr/>
            </w:pPr>
            <w:r>
              <w:rPr/>
              <w:t>4. Aplicar a regra de negócio de bloqueio (após 5 tentativas inválidas consecutivas, bloquear o acesso por 1 minuto).</w:t>
            </w:r>
          </w:p>
          <w:p>
            <w:pPr>
              <w:pStyle w:val="Normal"/>
              <w:rPr/>
            </w:pPr>
            <w:r>
              <w:rPr/>
              <w:t>5. Buscar o usuário e conferir a senha no banco de dados.</w:t>
            </w:r>
          </w:p>
          <w:p>
            <w:pPr>
              <w:pStyle w:val="Normal"/>
              <w:rPr/>
            </w:pPr>
            <w:r>
              <w:rPr/>
              <w:t>6. Enviar a mensagem “e-mail ou senha incorretos” quando as credenciais forem inválidas.</w:t>
            </w:r>
          </w:p>
          <w:p>
            <w:pPr>
              <w:pStyle w:val="Normal"/>
              <w:rPr/>
            </w:pPr>
            <w:r>
              <w:rPr/>
              <w:t>7. Iniciar a sessão e redirecionar para a tela I_PainelPrincipal.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2a. Caso as credenciais sejam inválidas, exibir “e-mail ou senha incorretos”.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Após 5 tentativas inválidas consecutivas, o acesso é bloqueado por 1 minuto.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20" w:name="__PS_9004"/>
      <w:bookmarkEnd w:id="20"/>
      <w:r>
        <w:rPr/>
        <w:t>[RF003] Realizar Logout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003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Realizar Logout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Encerrar a sessão do usuário autenticado.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I_PainelPrincipal.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Sessão encerrada; novo login exigido.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I_PainelPrincipal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a opção “Sair”.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sessão ativa do usuário.</w:t>
            </w:r>
          </w:p>
          <w:p>
            <w:pPr>
              <w:pStyle w:val="Normal"/>
              <w:rPr/>
            </w:pPr>
            <w:r>
              <w:rPr/>
              <w:t>3. Aplicar a regra de negócio de encerramento de sessão.</w:t>
            </w:r>
          </w:p>
          <w:p>
            <w:pPr>
              <w:pStyle w:val="Normal"/>
              <w:rPr/>
            </w:pPr>
            <w:r>
              <w:rPr/>
              <w:t>4. Encerrar a sessão no banco de dados.</w:t>
            </w:r>
          </w:p>
          <w:p>
            <w:pPr>
              <w:pStyle w:val="Normal"/>
              <w:rPr/>
            </w:pPr>
            <w:r>
              <w:rPr/>
              <w:t>5. Enviar a mensagem “sessão encerrada com sucesso”.</w:t>
            </w:r>
          </w:p>
          <w:p>
            <w:pPr>
              <w:pStyle w:val="Normal"/>
              <w:rPr/>
            </w:pPr>
            <w:r>
              <w:rPr/>
              <w:t>6. Redirecionar para a tela I_Login.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21" w:name="__RefHeading___Toc16068_4016492415"/>
      <w:bookmarkStart w:id="22" w:name="__PS_9005"/>
      <w:bookmarkEnd w:id="21"/>
      <w:r>
        <w:rPr/>
        <w:t>Entidade Estádio (CRUD Simples)</w:t>
      </w:r>
      <w:bookmarkEnd w:id="22"/>
    </w:p>
    <w:p>
      <w:pPr>
        <w:pStyle w:val="Requisito"/>
        <w:ind w:hanging="0" w:left="0" w:right="0"/>
        <w:rPr/>
      </w:pPr>
      <w:bookmarkStart w:id="23" w:name="__PS_9006"/>
      <w:bookmarkEnd w:id="23"/>
      <w:r>
        <w:rPr/>
        <w:t xml:space="preserve">[RF004] Cadastrar </w:t>
      </w:r>
      <w:r>
        <w:rPr/>
        <w:t>Estádio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004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Cadastrar Estádio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Cadastrar um estádio onde as partidas da Copa são realizadas.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 e na tela I_CadastrarEstadio.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Estádio gravado no sistema.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I_CadastrarEstadio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Informar nome, cidade, país e capacidade.</w:t>
            </w:r>
          </w:p>
          <w:p>
            <w:pPr>
              <w:pStyle w:val="Normal"/>
              <w:rPr/>
            </w:pPr>
            <w:r>
              <w:rPr/>
              <w:t>3. Confirmar o cadastro.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os dados informados.</w:t>
            </w:r>
          </w:p>
          <w:p>
            <w:pPr>
              <w:pStyle w:val="Normal"/>
              <w:rPr/>
            </w:pPr>
            <w:r>
              <w:rPr/>
              <w:t>4. Aplicar as regras de negócio (nome único e capacidade maior que zero).</w:t>
            </w:r>
          </w:p>
          <w:p>
            <w:pPr>
              <w:pStyle w:val="Normal"/>
              <w:rPr/>
            </w:pPr>
            <w:r>
              <w:rPr/>
              <w:t>5. Gravar o estádio no banco de dados.</w:t>
            </w:r>
          </w:p>
          <w:p>
            <w:pPr>
              <w:pStyle w:val="Normal"/>
              <w:rPr/>
            </w:pPr>
            <w:r>
              <w:rPr/>
              <w:t>6. Enviar a mensagem “estádio cadastrado com sucesso”.</w:t>
            </w:r>
          </w:p>
          <w:p>
            <w:pPr>
              <w:pStyle w:val="Normal"/>
              <w:rPr/>
            </w:pPr>
            <w:r>
              <w:rPr/>
              <w:t>7. Redirecionar para a tela I_Estadios.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2a. Caso o nome já exista, exibir a mensagem “estádio já cadastrado”.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nome do estádio deve ser único.</w:t>
            </w:r>
          </w:p>
          <w:p>
            <w:pPr>
              <w:pStyle w:val="Normal"/>
              <w:rPr/>
            </w:pPr>
            <w:r>
              <w:rPr/>
              <w:t>2 – A capacidade deve ser maior que zero.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24" w:name="__PS_9007"/>
      <w:bookmarkEnd w:id="24"/>
      <w:r>
        <w:rPr/>
        <w:t xml:space="preserve">[RF005] Consultar </w:t>
      </w:r>
      <w:r>
        <w:rPr/>
        <w:t>Estádio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005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Consultar Estádio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os dados de um estádio.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I_Estadios.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Dados do estádio exibidos.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I_Estadios, I_DetalheEstadio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um estádio na listagem.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o estádio selecionado e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de exibição (apresentar apenas estádios cadastrados).</w:t>
            </w:r>
          </w:p>
          <w:p>
            <w:pPr>
              <w:pStyle w:val="Normal"/>
              <w:rPr/>
            </w:pPr>
            <w:r>
              <w:rPr/>
              <w:t>4. Buscar os dados do estádio no banco de dados.</w:t>
            </w:r>
          </w:p>
          <w:p>
            <w:pPr>
              <w:pStyle w:val="Normal"/>
              <w:rPr/>
            </w:pPr>
            <w:r>
              <w:rPr/>
              <w:t>5. Enviar a mensagem “estádio não encontrado” caso não exista.</w:t>
            </w:r>
          </w:p>
          <w:p>
            <w:pPr>
              <w:pStyle w:val="Normal"/>
              <w:rPr/>
            </w:pPr>
            <w:r>
              <w:rPr/>
              <w:t>6. Exibir os dados do estádio (nome, cidade, país e capacidade) na tela I_DetalheEstadio.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25" w:name="__PS_9008"/>
      <w:bookmarkEnd w:id="25"/>
      <w:r>
        <w:rPr/>
        <w:t xml:space="preserve">[RF006] Alterar </w:t>
      </w:r>
      <w:r>
        <w:rPr/>
        <w:t>Estádio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006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Alterar Estádio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Alterar os dados de um estádio já cadastrado.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I_Estadios, e o estádio deve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Dados do estádio atualizados.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I_CadastrarEstadio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o estádio a alterar.</w:t>
            </w:r>
          </w:p>
          <w:p>
            <w:pPr>
              <w:pStyle w:val="Normal"/>
              <w:rPr/>
            </w:pPr>
            <w:r>
              <w:rPr/>
              <w:t>3. Editar os campos.</w:t>
            </w:r>
          </w:p>
          <w:p>
            <w:pPr>
              <w:pStyle w:val="Normal"/>
              <w:rPr/>
            </w:pPr>
            <w:r>
              <w:rPr/>
              <w:t>5.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Buscar e exibir os dados atuais do estádio na tela I_CadastrarEstadio.</w:t>
            </w:r>
          </w:p>
          <w:p>
            <w:pPr>
              <w:pStyle w:val="Normal"/>
              <w:rPr/>
            </w:pPr>
            <w:r>
              <w:rPr/>
              <w:t>4. Validar os dados informados.</w:t>
            </w:r>
          </w:p>
          <w:p>
            <w:pPr>
              <w:pStyle w:val="Normal"/>
              <w:rPr/>
            </w:pPr>
            <w:r>
              <w:rPr/>
              <w:t>6. Aplicar a regra de negócio (o nome deve permanecer único).</w:t>
            </w:r>
          </w:p>
          <w:p>
            <w:pPr>
              <w:pStyle w:val="Normal"/>
              <w:rPr/>
            </w:pPr>
            <w:r>
              <w:rPr/>
              <w:t>7. Gravar as alterações no banco de dados.</w:t>
            </w:r>
          </w:p>
          <w:p>
            <w:pPr>
              <w:pStyle w:val="Normal"/>
              <w:rPr/>
            </w:pPr>
            <w:r>
              <w:rPr/>
              <w:t>8. Enviar a mensagem “estádio alterado com sucesso”.</w:t>
            </w:r>
          </w:p>
          <w:p>
            <w:pPr>
              <w:pStyle w:val="Normal"/>
              <w:rPr/>
            </w:pPr>
            <w:r>
              <w:rPr/>
              <w:t>9. Redirecionar para a tela I_Estadios.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nome do estádio deve permanecer único.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26" w:name="__PS_9009"/>
      <w:bookmarkEnd w:id="26"/>
      <w:r>
        <w:rPr/>
        <w:t xml:space="preserve">[RF007] Excluir </w:t>
      </w:r>
      <w:r>
        <w:rPr/>
        <w:t>Estádio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007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Excluir Estádio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   ) Importante       ( X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Remover um estádio do sistema.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I_Estadios, e o estádio deve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Estádio removido.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I_Estadios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o estádio a excluir.</w:t>
            </w:r>
          </w:p>
          <w:p>
            <w:pPr>
              <w:pStyle w:val="Normal"/>
              <w:rPr/>
            </w:pPr>
            <w:r>
              <w:rPr/>
              <w:t>3. Confirmar a exclusão.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Solicitar a confirmação da exclusão.</w:t>
            </w:r>
          </w:p>
          <w:p>
            <w:pPr>
              <w:pStyle w:val="Normal"/>
              <w:rPr/>
            </w:pPr>
            <w:r>
              <w:rPr/>
              <w:t>4. Validar o estádio selecionado.</w:t>
            </w:r>
          </w:p>
          <w:p>
            <w:pPr>
              <w:pStyle w:val="Normal"/>
              <w:rPr/>
            </w:pPr>
            <w:r>
              <w:rPr/>
              <w:t>5. Aplicar a regra de negócio (bloquear a exclusão se o estádio estiver vinculado a alguma partida).</w:t>
            </w:r>
          </w:p>
          <w:p>
            <w:pPr>
              <w:pStyle w:val="Normal"/>
              <w:rPr/>
            </w:pPr>
            <w:r>
              <w:rPr/>
              <w:t>6. Remover o estádio do banco de dados.</w:t>
            </w:r>
          </w:p>
          <w:p>
            <w:pPr>
              <w:pStyle w:val="Normal"/>
              <w:rPr/>
            </w:pPr>
            <w:r>
              <w:rPr/>
              <w:t>7. Enviar a mensagem “estádio excluído com sucesso”.</w:t>
            </w:r>
          </w:p>
          <w:p>
            <w:pPr>
              <w:pStyle w:val="Normal"/>
              <w:rPr/>
            </w:pPr>
            <w:r>
              <w:rPr/>
              <w:t>8. Redirecionar para a tela I_Estadios.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2a. Se houver partidas vinculadas, a exclusão é negada.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Um estádio não pode ser excluído se estiver vinculado a alguma partida.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27" w:name="__RefHeading___Toc16070_4016492415"/>
      <w:bookmarkStart w:id="28" w:name="__PS_9010"/>
      <w:bookmarkEnd w:id="27"/>
      <w:r>
        <w:rPr/>
        <w:t>Entidade Jogador</w:t>
      </w:r>
      <w:bookmarkEnd w:id="28"/>
    </w:p>
    <w:p>
      <w:pPr>
        <w:pStyle w:val="Requisito"/>
        <w:ind w:hanging="0" w:left="0" w:right="0"/>
        <w:rPr/>
      </w:pPr>
      <w:bookmarkStart w:id="29" w:name="__PS_9011"/>
      <w:bookmarkEnd w:id="29"/>
      <w:r>
        <w:rPr/>
        <w:t>[RF008] Cadastrar Jogador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008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Cadastrar Jogador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Cadastrar um jogador convocado, vinculado a uma seleção.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I_CadastrarJogador, e a seleção deve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Jogador gravado e vinculado à seleção.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I_CadastrarJogador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Informar nome, posição, número e seleção.</w:t>
            </w:r>
          </w:p>
          <w:p>
            <w:pPr>
              <w:pStyle w:val="Normal"/>
              <w:rPr/>
            </w:pPr>
            <w:r>
              <w:rPr/>
              <w:t>3.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os dados informados.</w:t>
            </w:r>
          </w:p>
          <w:p>
            <w:pPr>
              <w:pStyle w:val="Normal"/>
              <w:rPr/>
            </w:pPr>
            <w:r>
              <w:rPr/>
              <w:t>4. Aplicar a regra de negócio (número da camisa único dentro da mesma seleção).</w:t>
            </w:r>
          </w:p>
          <w:p>
            <w:pPr>
              <w:pStyle w:val="Normal"/>
              <w:rPr/>
            </w:pPr>
            <w:r>
              <w:rPr/>
              <w:t>5. Gravar o jogador no banco de dados, vinculado à seleção.</w:t>
            </w:r>
          </w:p>
          <w:p>
            <w:pPr>
              <w:pStyle w:val="Normal"/>
              <w:rPr/>
            </w:pPr>
            <w:r>
              <w:rPr/>
              <w:t>6. Enviar a mensagem “jogador cadastrado com sucesso”.</w:t>
            </w:r>
          </w:p>
          <w:p>
            <w:pPr>
              <w:pStyle w:val="Normal"/>
              <w:rPr/>
            </w:pPr>
            <w:r>
              <w:rPr/>
              <w:t>7. Redirecionar para a tela I_Elenco.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número da camisa deve ser único dentro da mesma seleção.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30" w:name="__PS_9012"/>
      <w:bookmarkEnd w:id="30"/>
      <w:r>
        <w:rPr/>
        <w:t>[RF009] Visualizar Elenco da Seleção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009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Visualizar Elenco da Seleção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os jogadores convocados de uma seleção.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I_Selecoes.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Elenco exibido.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I_Elenco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uma seleção e selecionar “Elenco”.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seleção escolhida e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de exibição (listar apenas jogadores convocados).</w:t>
            </w:r>
          </w:p>
          <w:p>
            <w:pPr>
              <w:pStyle w:val="Normal"/>
              <w:rPr/>
            </w:pPr>
            <w:r>
              <w:rPr/>
              <w:t>4. Buscar os jogadores convocados da seleção no banco de dados.</w:t>
            </w:r>
          </w:p>
          <w:p>
            <w:pPr>
              <w:pStyle w:val="Normal"/>
              <w:rPr/>
            </w:pPr>
            <w:r>
              <w:rPr/>
              <w:t>5. Enviar a mensagem “nenhum jogador convocado” caso a lista esteja vazia.</w:t>
            </w:r>
          </w:p>
          <w:p>
            <w:pPr>
              <w:pStyle w:val="Normal"/>
              <w:rPr/>
            </w:pPr>
            <w:r>
              <w:rPr/>
              <w:t>6. Exibir o elenco na tela I_Elenco.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31" w:name="__RefHeading___Toc16072_4016492415"/>
      <w:bookmarkStart w:id="32" w:name="__PS_9013"/>
      <w:bookmarkEnd w:id="31"/>
      <w:r>
        <w:rPr/>
        <w:t>Entidade Partida (CRUD Complexo)</w:t>
      </w:r>
      <w:bookmarkEnd w:id="32"/>
    </w:p>
    <w:p>
      <w:pPr>
        <w:pStyle w:val="Requisito"/>
        <w:ind w:hanging="0" w:left="0" w:right="0"/>
        <w:rPr/>
      </w:pPr>
      <w:bookmarkStart w:id="33" w:name="__PS_9014"/>
      <w:bookmarkEnd w:id="33"/>
      <w:r>
        <w:rPr/>
        <w:t>[RF010] Cadastrar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010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Cadastrar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Cadastrar uma partida entre duas seleções, em um estádio e em uma fase da Copa.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I_CadastrarPartida; as seleções e o estádio devem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Partida gravada e exibida na 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I_CadastrarPartida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seleção mandante, visitante, estádio, fase e data/hora.</w:t>
            </w:r>
          </w:p>
          <w:p>
            <w:pPr>
              <w:pStyle w:val="Normal"/>
              <w:rPr/>
            </w:pPr>
            <w:r>
              <w:rPr/>
              <w:t>3.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os dados informados.</w:t>
            </w:r>
          </w:p>
          <w:p>
            <w:pPr>
              <w:pStyle w:val="Normal"/>
              <w:rPr/>
            </w:pPr>
            <w:r>
              <w:rPr/>
              <w:t>4. Aplicar as regras de negócio (mandante e visitante diferentes; seleções e estádio devem existir).</w:t>
            </w:r>
          </w:p>
          <w:p>
            <w:pPr>
              <w:pStyle w:val="Normal"/>
              <w:rPr/>
            </w:pPr>
            <w:r>
              <w:rPr/>
              <w:t>5. Gravar a partida no banco de dados.</w:t>
            </w:r>
          </w:p>
          <w:p>
            <w:pPr>
              <w:pStyle w:val="Normal"/>
              <w:rPr/>
            </w:pPr>
            <w:r>
              <w:rPr/>
              <w:t>6. Enviar a mensagem “partida cadastrada com sucesso”.</w:t>
            </w:r>
          </w:p>
          <w:p>
            <w:pPr>
              <w:pStyle w:val="Normal"/>
              <w:rPr/>
            </w:pPr>
            <w:r>
              <w:rPr/>
              <w:t>7. Redirecionar para 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2a. Caso as seleções sejam iguais, exibir mensagem de erro.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As seleções mandante e visitante devem ser diferentes.</w:t>
            </w:r>
          </w:p>
          <w:p>
            <w:pPr>
              <w:pStyle w:val="Normal"/>
              <w:rPr/>
            </w:pPr>
            <w:r>
              <w:rPr/>
              <w:t>2 – Seleções e estádio devem existir previamente.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34" w:name="__PS_9015"/>
      <w:bookmarkEnd w:id="34"/>
      <w:r>
        <w:rPr/>
        <w:t>[RF011] Consultar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011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Consultar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os dados de uma partida (seleções, estádio, fase, placar e status).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Dados da partida exibidos.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I_DetalhePartida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uma partida na agenda.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partida selecionada e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de exibição (exibir odds e estatísticas apenas quando disponíveis).</w:t>
            </w:r>
          </w:p>
          <w:p>
            <w:pPr>
              <w:pStyle w:val="Normal"/>
              <w:rPr/>
            </w:pPr>
            <w:r>
              <w:rPr/>
              <w:t>4. Buscar os dados da partida no banco de dados.</w:t>
            </w:r>
          </w:p>
          <w:p>
            <w:pPr>
              <w:pStyle w:val="Normal"/>
              <w:rPr/>
            </w:pPr>
            <w:r>
              <w:rPr/>
              <w:t>5. Enviar a mensagem “partida não encontrada” caso não exista.</w:t>
            </w:r>
          </w:p>
          <w:p>
            <w:pPr>
              <w:pStyle w:val="Normal"/>
              <w:rPr/>
            </w:pPr>
            <w:r>
              <w:rPr/>
              <w:t>6. Exibir os dados da partida (seleções, estádio, fase, placar e status) na tela I_DetalhePartida.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35" w:name="__PS_9016"/>
      <w:bookmarkEnd w:id="35"/>
      <w:r>
        <w:rPr/>
        <w:t>[RF012] Alterar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012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Alterar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Alterar os dados e registrar o placar e o status de uma partida.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I_Agenda, e a partida deve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Partida atualizada; classificação do grupo recalculada quando encerrada.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I_CadastrarPartida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a partida.</w:t>
            </w:r>
          </w:p>
          <w:p>
            <w:pPr>
              <w:pStyle w:val="Normal"/>
              <w:rPr/>
            </w:pPr>
            <w:r>
              <w:rPr/>
              <w:t>3. Editar placar/status.</w:t>
            </w:r>
          </w:p>
          <w:p>
            <w:pPr>
              <w:pStyle w:val="Normal"/>
              <w:rPr/>
            </w:pPr>
            <w:r>
              <w:rPr/>
              <w:t>5.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Buscar e exibir os dados atuais da partida na tela I_CadastrarPartida.</w:t>
            </w:r>
          </w:p>
          <w:p>
            <w:pPr>
              <w:pStyle w:val="Normal"/>
              <w:rPr/>
            </w:pPr>
            <w:r>
              <w:rPr/>
              <w:t>4. Validar os dados informados.</w:t>
            </w:r>
          </w:p>
          <w:p>
            <w:pPr>
              <w:pStyle w:val="Normal"/>
              <w:rPr/>
            </w:pPr>
            <w:r>
              <w:rPr/>
              <w:t>6. Aplicar as regras de negócio (placar não pode ser negativo; ao encerrar partida da fase de grupos, recalcular a classificação do grupo).</w:t>
            </w:r>
          </w:p>
          <w:p>
            <w:pPr>
              <w:pStyle w:val="Normal"/>
              <w:rPr/>
            </w:pPr>
            <w:r>
              <w:rPr/>
              <w:t>7. Gravar as alterações no banco de dados.</w:t>
            </w:r>
          </w:p>
          <w:p>
            <w:pPr>
              <w:pStyle w:val="Normal"/>
              <w:rPr/>
            </w:pPr>
            <w:r>
              <w:rPr/>
              <w:t>8. Enviar a mensagem “partida alterada com sucesso”.</w:t>
            </w:r>
          </w:p>
          <w:p>
            <w:pPr>
              <w:pStyle w:val="Normal"/>
              <w:rPr/>
            </w:pPr>
            <w:r>
              <w:rPr/>
              <w:t>9. Redirecionar para 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placar não pode ser negativo.</w:t>
            </w:r>
          </w:p>
          <w:p>
            <w:pPr>
              <w:pStyle w:val="Normal"/>
              <w:rPr/>
            </w:pPr>
            <w:r>
              <w:rPr/>
              <w:t>2 – Ao encerrar uma partida da fase de grupos, a classificação do grupo é recalculada.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36" w:name="__PS_9017"/>
      <w:bookmarkEnd w:id="36"/>
      <w:r>
        <w:rPr/>
        <w:t>[RF013] Excluir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013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Excluir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   ) Importante       ( X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Administrador.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Remover uma partida do sistema.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administrador deve estar logado, na tela I_Agenda, e a partida deve existir.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Partida removida.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I_Agenda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Selecionar a partida a excluir.</w:t>
            </w:r>
          </w:p>
          <w:p>
            <w:pPr>
              <w:pStyle w:val="Normal"/>
              <w:rPr/>
            </w:pPr>
            <w:r>
              <w:rPr/>
              <w:t>3. Confirmar.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Solicitar a confirmação da exclusão.</w:t>
            </w:r>
          </w:p>
          <w:p>
            <w:pPr>
              <w:pStyle w:val="Normal"/>
              <w:rPr/>
            </w:pPr>
            <w:r>
              <w:rPr/>
              <w:t>4. Validar a partida selecionada.</w:t>
            </w:r>
          </w:p>
          <w:p>
            <w:pPr>
              <w:pStyle w:val="Normal"/>
              <w:rPr/>
            </w:pPr>
            <w:r>
              <w:rPr/>
              <w:t>5. Aplicar a regra de negócio (remover também as odds e estatísticas vinculadas à partida).</w:t>
            </w:r>
          </w:p>
          <w:p>
            <w:pPr>
              <w:pStyle w:val="Normal"/>
              <w:rPr/>
            </w:pPr>
            <w:r>
              <w:rPr/>
              <w:t>6. Remover a partida do banco de dados.</w:t>
            </w:r>
          </w:p>
          <w:p>
            <w:pPr>
              <w:pStyle w:val="Normal"/>
              <w:rPr/>
            </w:pPr>
            <w:r>
              <w:rPr/>
              <w:t>7. Enviar a mensagem “partida excluída com sucesso”.</w:t>
            </w:r>
          </w:p>
          <w:p>
            <w:pPr>
              <w:pStyle w:val="Normal"/>
              <w:rPr/>
            </w:pPr>
            <w:r>
              <w:rPr/>
              <w:t>8. Redirecionar para 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A exclusão remove também as odds e estatísticas vinculadas à partida.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37" w:name="__RefHeading___Toc16074_4016492415"/>
      <w:bookmarkStart w:id="38" w:name="__PS_9018"/>
      <w:bookmarkEnd w:id="37"/>
      <w:r>
        <w:rPr/>
        <w:t>Acompanhamento da Copa</w:t>
      </w:r>
      <w:bookmarkEnd w:id="38"/>
    </w:p>
    <w:p>
      <w:pPr>
        <w:pStyle w:val="Requisito"/>
        <w:ind w:hanging="0" w:left="0" w:right="0"/>
        <w:rPr/>
      </w:pPr>
      <w:bookmarkStart w:id="39" w:name="__PS_9019"/>
      <w:bookmarkEnd w:id="39"/>
      <w:r>
        <w:rPr/>
        <w:t>[RF014] Visualizar Partidas da Copa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014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Visualizar Partidas da Copa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Listar as partidas da Copa, com filtro por fase.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Partidas exibidas conforme o filtro.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I_Agenda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a agenda e selecionar uma fase.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fase selecionada e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de filtragem (exibir apenas partidas da fase selecionada).</w:t>
            </w:r>
          </w:p>
          <w:p>
            <w:pPr>
              <w:pStyle w:val="Normal"/>
              <w:rPr/>
            </w:pPr>
            <w:r>
              <w:rPr/>
              <w:t>4. Buscar no banco de dados as partidas da fase.</w:t>
            </w:r>
          </w:p>
          <w:p>
            <w:pPr>
              <w:pStyle w:val="Normal"/>
              <w:rPr/>
            </w:pPr>
            <w:r>
              <w:rPr/>
              <w:t>5. Enviar a mensagem “nenhuma partida encontrada” caso a lista esteja vazia.</w:t>
            </w:r>
          </w:p>
          <w:p>
            <w:pPr>
              <w:pStyle w:val="Normal"/>
              <w:rPr/>
            </w:pPr>
            <w:r>
              <w:rPr/>
              <w:t>6. Exibir as partidas com data, seleções e placar na tela I_Agenda.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40" w:name="__PS_9020"/>
      <w:bookmarkEnd w:id="40"/>
      <w:r>
        <w:rPr/>
        <w:t>[RF015] Acompanhar Grupos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015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Acompanhar Grupos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a classificação de cada grupo, calculada a partir das partidas encerradas.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I_Grupos.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Classificação dos grupos exibida.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I_Grupos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a tela de grupos.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(calcular a classificação a partir das partidas encerradas, ordenando por pontos, saldo e gols).</w:t>
            </w:r>
          </w:p>
          <w:p>
            <w:pPr>
              <w:pStyle w:val="Normal"/>
              <w:rPr/>
            </w:pPr>
            <w:r>
              <w:rPr/>
              <w:t>4. Buscar no banco de dados as partidas encerradas de cada grupo.</w:t>
            </w:r>
          </w:p>
          <w:p>
            <w:pPr>
              <w:pStyle w:val="Normal"/>
              <w:rPr/>
            </w:pPr>
            <w:r>
              <w:rPr/>
              <w:t>5. Enviar a mensagem “classificação indisponível” caso não haja partidas encerradas.</w:t>
            </w:r>
          </w:p>
          <w:p>
            <w:pPr>
              <w:pStyle w:val="Normal"/>
              <w:rPr/>
            </w:pPr>
            <w:r>
              <w:rPr/>
              <w:t>6. Exibir, por grupo, as seleções ordenadas na tela I_Grupos.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41" w:name="__PS_9021"/>
      <w:bookmarkEnd w:id="41"/>
      <w:r>
        <w:rPr/>
        <w:t>[RF016] Listar Seleções Participantes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016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Listar Seleções Participantes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Listar todas as seleções participantes da Copa.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I_Selecoes.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Seleções listadas.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I_Selecoes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a aba de seleções.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permissão do usuário.</w:t>
            </w:r>
          </w:p>
          <w:p>
            <w:pPr>
              <w:pStyle w:val="Normal"/>
              <w:rPr/>
            </w:pPr>
            <w:r>
              <w:rPr/>
              <w:t>3. Aplicar as regras de negócio de exibição (agrupar as seleções por grupo).</w:t>
            </w:r>
          </w:p>
          <w:p>
            <w:pPr>
              <w:pStyle w:val="Normal"/>
              <w:rPr/>
            </w:pPr>
            <w:r>
              <w:rPr/>
              <w:t>4. Buscar todas as seleções participantes no banco de dados.</w:t>
            </w:r>
          </w:p>
          <w:p>
            <w:pPr>
              <w:pStyle w:val="Normal"/>
              <w:rPr/>
            </w:pPr>
            <w:r>
              <w:rPr/>
              <w:t>5. Enviar a mensagem “nenhuma seleção cadastrada” caso a lista esteja vazia.</w:t>
            </w:r>
          </w:p>
          <w:p>
            <w:pPr>
              <w:pStyle w:val="Normal"/>
              <w:rPr/>
            </w:pPr>
            <w:r>
              <w:rPr/>
              <w:t>6. Exibir as seleções agrupadas por grupo na tela I_Selecoes.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42" w:name="__RefHeading___Toc16076_4016492415"/>
      <w:bookmarkStart w:id="43" w:name="__PS_9022"/>
      <w:bookmarkEnd w:id="42"/>
      <w:r>
        <w:rPr/>
        <w:t>Dados da Partida</w:t>
      </w:r>
      <w:bookmarkEnd w:id="43"/>
    </w:p>
    <w:p>
      <w:pPr>
        <w:pStyle w:val="Requisito"/>
        <w:ind w:hanging="0" w:left="0" w:right="0"/>
        <w:rPr/>
      </w:pPr>
      <w:bookmarkStart w:id="44" w:name="__PS_9023"/>
      <w:bookmarkEnd w:id="44"/>
      <w:r>
        <w:rPr/>
        <w:t>[RF017] Visualizar Odds da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017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Visualizar Odds da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as odds de vitória do mandante, empate e vitória do visitante de uma partida.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logado, na tela I_DetalhePartida, e a partida deve possuir odds cadastradas.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Odds exibidas.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I_DetalhePartida, I_Odds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Abrir uma partida e acessar a área de odds.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partida selecionada e a permissão do usuário.</w:t>
            </w:r>
          </w:p>
          <w:p>
            <w:pPr>
              <w:pStyle w:val="Normal"/>
              <w:rPr/>
            </w:pPr>
            <w:r>
              <w:rPr/>
              <w:t>3. Aplicar a regra de negócio (exibir odds apenas quando cadastradas para a partida).</w:t>
            </w:r>
          </w:p>
          <w:p>
            <w:pPr>
              <w:pStyle w:val="Normal"/>
              <w:rPr/>
            </w:pPr>
            <w:r>
              <w:rPr/>
              <w:t>4. Buscar as odds da partida no banco de dados.</w:t>
            </w:r>
          </w:p>
          <w:p>
            <w:pPr>
              <w:pStyle w:val="Normal"/>
              <w:rPr/>
            </w:pPr>
            <w:r>
              <w:rPr/>
              <w:t>5. Enviar a mensagem “odds não disponíveis” caso não existam.</w:t>
            </w:r>
          </w:p>
          <w:p>
            <w:pPr>
              <w:pStyle w:val="Normal"/>
              <w:rPr/>
            </w:pPr>
            <w:r>
              <w:rPr/>
              <w:t>6. Exibir as odds de vitória do mandante, empate e vitória do visitante na tela I_Odds.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45" w:name="__PS_9024"/>
      <w:bookmarkEnd w:id="45"/>
      <w:r>
        <w:rPr/>
        <w:t>[RF018] Visualizar Estatísticas da Partida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018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Visualizar Estatísticas da Partida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Exibir as estatísticas de uma partida encerrada.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logado, na tela I_DetalhePartida, e a partida deve estar encerrada.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Estatísticas exibidas.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I_DetalhePartida, I_Estatisticas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Abrir uma partida encerrada e acessar “Estatísticas”.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a partida selecionada e o status encerrado.</w:t>
            </w:r>
          </w:p>
          <w:p>
            <w:pPr>
              <w:pStyle w:val="Normal"/>
              <w:rPr/>
            </w:pPr>
            <w:r>
              <w:rPr/>
              <w:t>3. Aplicar a regra de negócio (exibir estatísticas apenas de partidas encerradas).</w:t>
            </w:r>
          </w:p>
          <w:p>
            <w:pPr>
              <w:pStyle w:val="Normal"/>
              <w:rPr/>
            </w:pPr>
            <w:r>
              <w:rPr/>
              <w:t>4. Buscar as estatísticas da partida no banco de dados.</w:t>
            </w:r>
          </w:p>
          <w:p>
            <w:pPr>
              <w:pStyle w:val="Normal"/>
              <w:rPr/>
            </w:pPr>
            <w:r>
              <w:rPr/>
              <w:t>5. Enviar a mensagem “estatísticas não disponíveis” caso não existam.</w:t>
            </w:r>
          </w:p>
          <w:p>
            <w:pPr>
              <w:pStyle w:val="Normal"/>
              <w:rPr/>
            </w:pPr>
            <w:r>
              <w:rPr/>
              <w:t>6. Exibir posse de bola, finalizações, escanteios, faltas e cartões de cada seleção na tela I_Estatisticas.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46" w:name="__RefHeading___Toc16078_4016492415"/>
      <w:bookmarkStart w:id="47" w:name="__PS_9025"/>
      <w:bookmarkEnd w:id="46"/>
      <w:r>
        <w:rPr/>
        <w:t>Simulador</w:t>
      </w:r>
      <w:bookmarkEnd w:id="47"/>
    </w:p>
    <w:p>
      <w:pPr>
        <w:pStyle w:val="Requisito"/>
        <w:ind w:hanging="0" w:left="0" w:right="0"/>
        <w:rPr/>
      </w:pPr>
      <w:bookmarkStart w:id="48" w:name="__PS_9026"/>
      <w:bookmarkEnd w:id="48"/>
      <w:r>
        <w:rPr/>
        <w:t>[RF019] Simular Copa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019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Simular Copa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X )  Essencial                (   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Permitir que o usuário defina resultados hipotéticos das partidas e veja o desdobramento da Copa.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 e na tela I_Simulador.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Resultados simulados exibidos com o chaveamento atualizado.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I_Simulador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Acessar o simulador.</w:t>
            </w:r>
          </w:p>
          <w:p>
            <w:pPr>
              <w:pStyle w:val="Normal"/>
              <w:rPr/>
            </w:pPr>
            <w:r>
              <w:rPr/>
              <w:t>2. Definir o resultado de cada partida.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3. Validar os resultados informados.</w:t>
            </w:r>
          </w:p>
          <w:p>
            <w:pPr>
              <w:pStyle w:val="Normal"/>
              <w:rPr/>
            </w:pPr>
            <w:r>
              <w:rPr/>
              <w:t>4. Buscar as partidas e a classificação atual no banco de dados.</w:t>
            </w:r>
          </w:p>
          <w:p>
            <w:pPr>
              <w:pStyle w:val="Normal"/>
              <w:rPr/>
            </w:pPr>
            <w:r>
              <w:rPr/>
              <w:t>5. Aplicar as regras de negócio (recalcular a classificação e o avanço das seleções a cada resultado definido).</w:t>
            </w:r>
          </w:p>
          <w:p>
            <w:pPr>
              <w:pStyle w:val="Normal"/>
              <w:rPr/>
            </w:pPr>
            <w:r>
              <w:rPr/>
              <w:t>6. Enviar a mensagem “simulação atualizada”.</w:t>
            </w:r>
          </w:p>
          <w:p>
            <w:pPr>
              <w:pStyle w:val="Normal"/>
              <w:rPr/>
            </w:pPr>
            <w:r>
              <w:rPr/>
              <w:t>7. Redirecionar para a tela I_Simulador exibindo o chaveamento atualizado.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49" w:name="__PS_9027"/>
      <w:bookmarkEnd w:id="49"/>
      <w:r>
        <w:rPr/>
        <w:t>[RF020] Salvar Simulação</w:t>
      </w:r>
    </w:p>
    <w:tbl>
      <w:tblPr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718"/>
        <w:gridCol w:w="4631"/>
      </w:tblGrid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RF 020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70AD4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>Salvar Simulação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Prioridade: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(    )  Essencial                ( X ) Importante       (    ) Desejável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Atores: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Resumo: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Salvar uma simulação criada pelo usuário para consulta posterior.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Pré-condição: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O usuário deve estar logado, na tela I_Simulador, e ter uma simulação em andamento.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Pós-condição: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Simulação gravada e vinculada ao usuário.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Interfaces: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I_Simulador, I_MinhasSimulacoes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principal: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  <w:p>
            <w:pPr>
              <w:pStyle w:val="Normal"/>
              <w:rPr/>
            </w:pPr>
            <w:r>
              <w:rPr/>
              <w:t>1. Informar um nome para a simulação.</w:t>
            </w:r>
          </w:p>
          <w:p>
            <w:pPr>
              <w:pStyle w:val="Normal"/>
              <w:rPr/>
            </w:pPr>
            <w:r>
              <w:rPr/>
              <w:t>3. Confirmar o salvamento.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  <w:p>
            <w:pPr>
              <w:pStyle w:val="Normal"/>
              <w:rPr/>
            </w:pPr>
            <w:r>
              <w:rPr/>
              <w:t>2. Validar o nome informado.</w:t>
            </w:r>
          </w:p>
          <w:p>
            <w:pPr>
              <w:pStyle w:val="Normal"/>
              <w:rPr/>
            </w:pPr>
            <w:r>
              <w:rPr/>
              <w:t>4. Aplicar a regra de negócio (o nome da simulação deve ser único por usuário).</w:t>
            </w:r>
          </w:p>
          <w:p>
            <w:pPr>
              <w:pStyle w:val="Normal"/>
              <w:rPr/>
            </w:pPr>
            <w:r>
              <w:rPr/>
              <w:t>5. Gravar a simulação e seus resultados no banco de dados, vinculados ao usuário.</w:t>
            </w:r>
          </w:p>
          <w:p>
            <w:pPr>
              <w:pStyle w:val="Normal"/>
              <w:rPr/>
            </w:pPr>
            <w:r>
              <w:rPr/>
              <w:t>6. Enviar a mensagem “simulação salva com sucesso”.</w:t>
            </w:r>
          </w:p>
          <w:p>
            <w:pPr>
              <w:pStyle w:val="Normal"/>
              <w:rPr/>
            </w:pPr>
            <w:r>
              <w:rPr/>
              <w:t>7. Redirecionar para a tela I_MinhasSimulacoes.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Fluxo alternativo:</w:t>
            </w:r>
          </w:p>
        </w:tc>
        <w:tc>
          <w:tcPr>
            <w:tcW w:w="27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ator</w:t>
            </w:r>
          </w:p>
        </w:tc>
        <w:tc>
          <w:tcPr>
            <w:tcW w:w="46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C5E0B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Passos do sistema</w:t>
            </w:r>
          </w:p>
        </w:tc>
      </w:tr>
      <w:tr>
        <w:trPr/>
        <w:tc>
          <w:tcPr>
            <w:tcW w:w="17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Regras de Negócio:</w:t>
            </w:r>
          </w:p>
        </w:tc>
        <w:tc>
          <w:tcPr>
            <w:tcW w:w="734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E2EFD9" w:val="clear"/>
          </w:tcPr>
          <w:p>
            <w:pPr>
              <w:pStyle w:val="Normal"/>
              <w:rPr/>
            </w:pPr>
            <w:r>
              <w:rPr/>
              <w:t>1 – O nome da simulação deve ser único por usuário.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rPr/>
      </w:pPr>
      <w:r>
        <w:rPr/>
      </w:r>
    </w:p>
    <w:p>
      <w:pPr>
        <w:pStyle w:val="TextoNormal"/>
        <w:spacing w:before="0" w:after="0"/>
        <w:ind w:hanging="0" w:left="0" w:right="0"/>
        <w:jc w:val="right"/>
        <w:rPr>
          <w:rFonts w:ascii="Arial" w:hAnsi="Arial" w:cs="Arial"/>
          <w:b/>
          <w:sz w:val="24"/>
        </w:rPr>
      </w:pPr>
      <w:r>
        <mc:AlternateContent>
          <mc:Choice Requires="wps">
            <w:drawing>
              <wp:anchor behindDoc="0" distT="0" distB="0" distL="109855" distR="114300" simplePos="0" locked="0" layoutInCell="0" allowOverlap="1" relativeHeight="6">
                <wp:simplePos x="0" y="0"/>
                <wp:positionH relativeFrom="page">
                  <wp:posOffset>6309995</wp:posOffset>
                </wp:positionH>
                <wp:positionV relativeFrom="paragraph">
                  <wp:posOffset>635</wp:posOffset>
                </wp:positionV>
                <wp:extent cx="368935" cy="469900"/>
                <wp:effectExtent l="0" t="0" r="0" b="0"/>
                <wp:wrapSquare wrapText="bothSides"/>
                <wp:docPr id="6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00" cy="46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ulo"/>
                              <w:spacing w:before="0" w:after="4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object>
                                <v:shapetype id="_x0000_tole_rId32" coordsize="21600,21600" o:spt="ole_rId3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32" type="_x0000_tole_rId32" style="width:29.05pt;height:37pt;mso-wrap-distance-right:0pt;mso-wrap-distance-bottom:24pt" filled="f" o:ole="">
                                  <v:imagedata r:id="rId33" o:title=""/>
                                </v:shape>
                                <o:OLEObject Type="Embed" ProgID="" ShapeID="ole_rId32" DrawAspect="Content" ObjectID="_556873817" r:id="rId32"/>
                              </w:objec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stroked="f" o:allowincell="f" style="position:absolute;margin-left:496.85pt;margin-top:0.05pt;width:29pt;height:36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ulo"/>
                        <w:spacing w:before="0" w:after="480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object>
                          <v:shapetype id="_x0000_tole_rId34" coordsize="21600,21600" o:spt="ole_rId3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34" type="_x0000_tole_rId34" style="width:29.05pt;height:37pt;mso-wrap-distance-right:0pt;mso-wrap-distance-bottom:24pt" filled="f" o:ole="">
                            <v:imagedata r:id="rId35" o:title=""/>
                          </v:shape>
                          <o:OLEObject Type="Embed" ProgID="" ShapeID="ole_rId34" DrawAspect="Content" ObjectID="_1325987769" r:id="rId34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sz w:val="24"/>
        </w:rPr>
        <w:t>Capítulo</w:t>
      </w:r>
    </w:p>
    <w:p>
      <w:pPr>
        <w:pStyle w:val="Heading1"/>
        <w:ind w:hanging="0" w:left="0"/>
        <w:rPr/>
      </w:pPr>
      <w:bookmarkStart w:id="50" w:name="__RefHeading___Toc16080_4016492415"/>
      <w:bookmarkEnd w:id="50"/>
      <w:r>
        <w:rPr/>
        <w:t>Requisitos não funcionais</w:t>
      </w:r>
    </w:p>
    <w:p>
      <w:pPr>
        <w:pStyle w:val="TextoNormal"/>
        <w:rPr>
          <w:color w:val="000000"/>
        </w:rPr>
      </w:pPr>
      <w:r>
        <w:rPr>
          <w:color w:val="000000"/>
        </w:rPr>
        <w:t>Este capítulo apresenta os requisitos não funcionais do sistema, que definem características de qualidade e restrições sobre o seu funcionamento. Eles estão organizados nas subseções de usabilidade, confiabilidade, desempenho, segurança e hardware e software. Cada requisito é identificado por um código único (RNFnnn), descreve uma única característica e foi especificado de forma mensurável, permitindo a sua verificação objetiva.</w:t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51" w:name="__RefHeading___Toc16082_4016492415"/>
      <w:bookmarkStart w:id="52" w:name="__PS_9028"/>
      <w:bookmarkEnd w:id="51"/>
      <w:r>
        <w:rPr/>
        <w:t>Usabilidade</w:t>
      </w:r>
      <w:bookmarkEnd w:id="52"/>
    </w:p>
    <w:p>
      <w:pPr>
        <w:pStyle w:val="TextoNormal"/>
        <w:rPr/>
      </w:pPr>
      <w:r>
        <w:rPr/>
        <w:t>Esta seção descreve os requisitos não funcionais associados à facilidade de uso da interface com o usuário.</w:t>
      </w:r>
    </w:p>
    <w:p>
      <w:pPr>
        <w:pStyle w:val="Requisito"/>
        <w:ind w:hanging="0" w:left="0" w:right="0"/>
        <w:rPr/>
      </w:pPr>
      <w:bookmarkStart w:id="53" w:name="__PS_9029"/>
      <w:bookmarkEnd w:id="53"/>
      <w:r>
        <w:rPr/>
        <w:t>[RNF001] Sem rolagem horizontal em telas pequenas</w:t>
      </w:r>
    </w:p>
    <w:p>
      <w:pPr>
        <w:pStyle w:val="TextoNormal"/>
        <w:rPr/>
      </w:pPr>
      <w:r>
        <w:rPr/>
        <w:t>O software DEVE exibir todas as telas sem rolagem horizontal em dispositivos com largura de tela a partir de 360 pixels.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pStyle w:val="TextoNormal"/>
        <w:rPr/>
      </w:pPr>
      <w:r>
        <w:rPr/>
        <w:t>Caso(s) de uso associado(s): Todos os casos de uso.</w:t>
      </w:r>
    </w:p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54" w:name="__RefHeading___Toc16084_4016492415"/>
      <w:bookmarkStart w:id="55" w:name="__PS_9030"/>
      <w:bookmarkEnd w:id="54"/>
      <w:r>
        <w:rPr/>
        <w:t>Confiabilidade</w:t>
      </w:r>
      <w:bookmarkEnd w:id="55"/>
    </w:p>
    <w:p>
      <w:pPr>
        <w:pStyle w:val="TextoNormal"/>
        <w:rPr/>
      </w:pPr>
      <w:r>
        <w:rPr/>
        <w:t>Esta seção descreve os requisitos não funcionais associados à frequência de falhas e à disponibilidade do sistema.</w:t>
      </w:r>
    </w:p>
    <w:p>
      <w:pPr>
        <w:pStyle w:val="Requisito"/>
        <w:ind w:hanging="0" w:left="0" w:right="0"/>
        <w:rPr/>
      </w:pPr>
      <w:bookmarkStart w:id="56" w:name="__PS_9031"/>
      <w:bookmarkEnd w:id="56"/>
      <w:r>
        <w:rPr/>
        <w:t>[RNF002] Disponibilidade mensal</w:t>
      </w:r>
    </w:p>
    <w:p>
      <w:pPr>
        <w:pStyle w:val="TextoNormal"/>
        <w:rPr/>
      </w:pPr>
      <w:r>
        <w:rPr/>
        <w:t>O software DEVE apresentar disponibilidade mensal de no mínimo 99%.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57" w:name="__RefHeading___Toc16086_4016492415"/>
      <w:bookmarkStart w:id="58" w:name="__PS_9032"/>
      <w:bookmarkEnd w:id="57"/>
      <w:r>
        <w:rPr/>
        <w:t>Desempenho</w:t>
      </w:r>
      <w:bookmarkEnd w:id="58"/>
    </w:p>
    <w:p>
      <w:pPr>
        <w:pStyle w:val="TextoNormal"/>
        <w:rPr/>
      </w:pPr>
      <w:r>
        <w:rPr/>
        <w:t>Esta seção descreve os requisitos não funcionais associados à eficiência, ao uso de recursos e ao tempo de resposta do sistema.</w:t>
      </w:r>
    </w:p>
    <w:p>
      <w:pPr>
        <w:pStyle w:val="Requisito"/>
        <w:ind w:hanging="0" w:left="0" w:right="0"/>
        <w:rPr/>
      </w:pPr>
      <w:bookmarkStart w:id="59" w:name="__PS_9033"/>
      <w:bookmarkEnd w:id="59"/>
      <w:r>
        <w:rPr/>
        <w:t>[RNF003] Tempo de carregamento da agenda</w:t>
      </w:r>
    </w:p>
    <w:p>
      <w:pPr>
        <w:pStyle w:val="TextoNormal"/>
        <w:rPr/>
      </w:pPr>
      <w:r>
        <w:rPr/>
        <w:t>O software DEVE carregar a lista de partidas em no máximo 2 segundos para até 64 partidas, no navegador Google Chrome versão 120 ou superior.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pStyle w:val="TextoNormal"/>
        <w:rPr/>
      </w:pPr>
      <w:r>
        <w:rPr/>
        <w:t>Caso(s) de uso associado(s): RF014 – Visualizar Partidas da Copa.</w:t>
      </w:r>
    </w:p>
    <w:p>
      <w:pPr>
        <w:pStyle w:val="TextoNormal"/>
        <w:rPr/>
      </w:pPr>
      <w:r>
        <w:rPr/>
      </w:r>
    </w:p>
    <w:p>
      <w:pPr>
        <w:pStyle w:val="Requisito"/>
        <w:ind w:hanging="0" w:left="0" w:right="0"/>
        <w:rPr/>
      </w:pPr>
      <w:bookmarkStart w:id="60" w:name="__PS_9034"/>
      <w:bookmarkEnd w:id="60"/>
      <w:r>
        <w:rPr/>
        <w:t>[RNF004] Usuários simultâneos</w:t>
      </w:r>
    </w:p>
    <w:p>
      <w:pPr>
        <w:pStyle w:val="TextoNormal"/>
        <w:rPr/>
      </w:pPr>
      <w:r>
        <w:rPr/>
        <w:t>O software DEVE suportar até 500 usuários simultâneos mantendo o tempo de resposta das consultas abaixo de 3 segundos.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61" w:name="__RefHeading___Toc16088_4016492415"/>
      <w:bookmarkStart w:id="62" w:name="__PS_9035"/>
      <w:bookmarkEnd w:id="61"/>
      <w:r>
        <w:rPr/>
        <w:t>Segurança</w:t>
      </w:r>
      <w:bookmarkEnd w:id="62"/>
    </w:p>
    <w:p>
      <w:pPr>
        <w:pStyle w:val="TextoNormal"/>
        <w:rPr/>
      </w:pPr>
      <w:r>
        <w:rPr/>
        <w:t>Esta seção descreve os requisitos não funcionais associados à integridade, privacidade e autenticidade dos dados do sistema.</w:t>
      </w:r>
    </w:p>
    <w:p>
      <w:pPr>
        <w:pStyle w:val="Requisito"/>
        <w:ind w:hanging="0" w:left="0" w:right="0"/>
        <w:rPr/>
      </w:pPr>
      <w:bookmarkStart w:id="63" w:name="__PS_9036"/>
      <w:bookmarkEnd w:id="63"/>
      <w:r>
        <w:rPr/>
        <w:t>[RNF005] Armazenamento de senhas</w:t>
      </w:r>
    </w:p>
    <w:p>
      <w:pPr>
        <w:pStyle w:val="TextoNormal"/>
        <w:rPr/>
      </w:pPr>
      <w:r>
        <w:rPr/>
        <w:t>O software DEVE armazenar as senhas dos usuários utilizando o algoritmo de hash bcrypt com fator de custo igual ou superior a 12.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pStyle w:val="TextoNormal"/>
        <w:rPr/>
      </w:pPr>
      <w:r>
        <w:rPr/>
        <w:t>Caso(s) de uso associado(s): RF001 – Cadastrar Usuário; RF002 – Realizar Login.</w:t>
      </w:r>
    </w:p>
    <w:p>
      <w:pPr>
        <w:pStyle w:val="Texto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left="0"/>
        <w:rPr/>
      </w:pPr>
      <w:bookmarkStart w:id="64" w:name="__RefHeading___Toc16090_4016492415"/>
      <w:bookmarkStart w:id="65" w:name="__PS_9037"/>
      <w:bookmarkEnd w:id="64"/>
      <w:r>
        <w:rPr/>
        <w:t>Hardware e software</w:t>
      </w:r>
      <w:bookmarkEnd w:id="65"/>
    </w:p>
    <w:p>
      <w:pPr>
        <w:pStyle w:val="TextoNormal"/>
        <w:rPr/>
      </w:pPr>
      <w:r>
        <w:rPr/>
        <w:t>Esta seção descreve os requisitos não funcionais associados ao hardware e software usados para executar o sistema.</w:t>
      </w:r>
    </w:p>
    <w:p>
      <w:pPr>
        <w:pStyle w:val="Requisito"/>
        <w:ind w:hanging="0" w:left="0" w:right="0"/>
        <w:rPr/>
      </w:pPr>
      <w:bookmarkStart w:id="66" w:name="__PS_9038"/>
      <w:bookmarkEnd w:id="66"/>
      <w:r>
        <w:rPr/>
        <w:t>[RNF006] Compatibilidade com navegadores</w:t>
      </w:r>
    </w:p>
    <w:p>
      <w:pPr>
        <w:pStyle w:val="TextoNormal"/>
        <w:spacing w:before="60" w:after="0"/>
        <w:rPr/>
      </w:pPr>
      <w:r>
        <w:rPr/>
        <w:t>O software DEVE funcionar nos navegadores Google Chrome (versão 120 ou superior), Mozilla Firefox (versão 115 ou superior) e Microsoft Edge (versão 120 ou superior).</w:t>
      </w:r>
    </w:p>
    <w:tbl>
      <w:tblPr>
        <w:tblW w:w="7901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25"/>
        <w:gridCol w:w="1702"/>
        <w:gridCol w:w="425"/>
        <w:gridCol w:w="1984"/>
        <w:gridCol w:w="425"/>
        <w:gridCol w:w="1382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>
                <w:b/>
              </w:rPr>
              <w:t>Prioridade: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fe"/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Essencial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Importante</w:t>
            </w:r>
          </w:p>
        </w:tc>
        <w:tc>
          <w:tcPr>
            <w:tcW w:w="425" w:type="dxa"/>
            <w:tcBorders/>
            <w:vAlign w:val="center"/>
          </w:tcPr>
          <w:p>
            <w:pPr>
              <w:pStyle w:val="Normal"/>
              <w:spacing w:before="240" w:after="240"/>
              <w:jc w:val="right"/>
              <w:rPr>
                <w:rFonts w:ascii="Wingdings" w:hAnsi="Wingdings" w:eastAsia="Wingdings" w:cs="Wingdings"/>
              </w:rPr>
            </w:pPr>
            <w:r>
              <w:rPr>
                <w:rFonts w:eastAsia="Wingdings" w:cs="Wingdings" w:ascii="Wingdings" w:hAnsi="Wingdings"/>
              </w:rPr>
              <w:sym w:font="Wingdings" w:char="f0a8"/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extoNormal"/>
              <w:spacing w:before="60" w:after="60"/>
              <w:ind w:hanging="0" w:left="33" w:right="0"/>
              <w:rPr/>
            </w:pPr>
            <w:r>
              <w:rPr/>
              <w:t>Desejável</w:t>
            </w:r>
          </w:p>
        </w:tc>
      </w:tr>
    </w:tbl>
    <w:p>
      <w:pPr>
        <w:sectPr>
          <w:headerReference w:type="even" r:id="rId36"/>
          <w:headerReference w:type="default" r:id="rId37"/>
          <w:headerReference w:type="first" r:id="rId38"/>
          <w:footerReference w:type="even" r:id="rId39"/>
          <w:footerReference w:type="default" r:id="rId40"/>
          <w:footerReference w:type="first" r:id="rId41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TextoNormal"/>
        <w:spacing w:before="0" w:after="0"/>
        <w:ind w:hanging="0" w:left="0" w:right="0"/>
        <w:jc w:val="right"/>
        <w:rPr>
          <w:rFonts w:ascii="Arial" w:hAnsi="Arial" w:cs="Arial"/>
          <w:b/>
          <w:sz w:val="24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10" wp14:anchorId="3B645B6E">
                <wp:simplePos x="0" y="0"/>
                <wp:positionH relativeFrom="page">
                  <wp:posOffset>6309995</wp:posOffset>
                </wp:positionH>
                <wp:positionV relativeFrom="paragraph">
                  <wp:posOffset>635</wp:posOffset>
                </wp:positionV>
                <wp:extent cx="368300" cy="469265"/>
                <wp:effectExtent l="0" t="0" r="0" b="0"/>
                <wp:wrapSquare wrapText="bothSides"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280" cy="46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ulo"/>
                              <w:keepNext w:val="true"/>
                              <w:widowControl/>
                              <w:suppressAutoHyphens w:val="true"/>
                              <w:bidi w:val="0"/>
                              <w:spacing w:before="0" w:after="48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object>
                                <v:shapetype id="_x0000_tole_rId42" coordsize="21600,21600" o:spt="ole_rId4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2" type="_x0000_tole_rId42" style="width:29.25pt;height:36.75pt;mso-wrap-distance-right:0pt;mso-wrap-distance-bottom:24pt" filled="t" fillcolor="#FFFFFF" o:ole="">
                                  <v:imagedata r:id="rId43" o:title=""/>
                                </v:shape>
                                <o:OLEObject Type="Embed" ProgID="" ShapeID="ole_rId42" DrawAspect="Content" ObjectID="_111037457" r:id="rId42"/>
                              </w:objec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stroked="f" o:allowincell="f" style="position:absolute;margin-left:496.85pt;margin-top:0.05pt;width:28.95pt;height:36.9pt;mso-wrap-style:none;v-text-anchor:middle;mso-position-horizontal-relative:page" wp14:anchorId="3B645B6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ulo"/>
                        <w:keepNext w:val="true"/>
                        <w:widowControl/>
                        <w:suppressAutoHyphens w:val="true"/>
                        <w:bidi w:val="0"/>
                        <w:spacing w:before="0" w:after="48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object>
                          <v:shapetype id="_x0000_tole_rId44" coordsize="21600,21600" o:spt="ole_rId4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4" type="_x0000_tole_rId44" style="width:29.25pt;height:36.75pt;mso-wrap-distance-right:0pt;mso-wrap-distance-bottom:24pt" filled="t" fillcolor="#FFFFFF" o:ole="">
                            <v:imagedata r:id="rId45" o:title=""/>
                          </v:shape>
                          <o:OLEObject Type="Embed" ProgID="" ShapeID="ole_rId44" DrawAspect="Content" ObjectID="_749796616" r:id="rId44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b/>
          <w:sz w:val="24"/>
        </w:rPr>
        <w:t>Capítulo</w:t>
      </w:r>
    </w:p>
    <w:p>
      <w:pPr>
        <w:pStyle w:val="Heading1"/>
        <w:ind w:hanging="0" w:left="0"/>
        <w:rPr/>
      </w:pPr>
      <w:bookmarkStart w:id="67" w:name="__RefHeading___Toc21100_4016492415"/>
      <w:bookmarkStart w:id="68" w:name="_Toc5"/>
      <w:bookmarkEnd w:id="67"/>
      <w:r>
        <w:rPr/>
        <w:t>Descrição da interface com o usuário</w:t>
      </w:r>
      <w:bookmarkEnd w:id="68"/>
    </w:p>
    <w:p>
      <w:pPr>
        <w:pStyle w:val="TextoNormal"/>
        <w:rPr/>
      </w:pPr>
      <w:r>
        <w:rPr/>
      </w:r>
    </w:p>
    <w:p>
      <w:pPr>
        <w:pStyle w:val="Heading2"/>
        <w:ind w:hanging="0" w:left="0"/>
        <w:rPr/>
      </w:pPr>
      <w:bookmarkStart w:id="69" w:name="__RefHeading___Toc125110070"/>
      <w:bookmarkEnd w:id="69"/>
      <w:r>
        <w:rPr/>
        <w:t>PROTOTIPAÇÃO</w:t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  <w:t xml:space="preserve">Prototipação da interface de usuário disponibilizada ferramenta Figma. Acesso pelo link: </w:t>
      </w:r>
      <w:hyperlink r:id="rId46">
        <w:r>
          <w:rPr>
            <w:rStyle w:val="Hyperlink"/>
            <w:color w:themeColor="text1" w:val="000000"/>
          </w:rPr>
          <w:t>https://www.figma.com/design/bqeXNT7ShQSgJVmtU7r8ZT/PitScore?node-id=0-1&amp;t=U0zV2TEsedUhhWzd-1</w:t>
        </w:r>
      </w:hyperlink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TextoNormal"/>
        <w:ind w:hanging="0" w:left="0" w:right="0"/>
        <w:rPr>
          <w:color w:themeColor="text1" w:val="000000"/>
        </w:rPr>
      </w:pPr>
      <w:r>
        <w:rPr>
          <w:color w:themeColor="text1" w:val="000000"/>
        </w:rPr>
      </w:r>
      <w:r>
        <w:br w:type="page"/>
      </w:r>
    </w:p>
    <w:p>
      <w:pPr>
        <w:pStyle w:val="TextoNormal"/>
        <w:spacing w:before="0" w:after="0"/>
        <w:jc w:val="right"/>
        <w:rPr>
          <w:rFonts w:ascii="Arial" w:hAnsi="Arial" w:cs="Arial"/>
          <w:b/>
          <w:sz w:val="24"/>
        </w:rPr>
      </w:pPr>
      <w:r>
        <w:drawing>
          <wp:anchor behindDoc="0" distT="0" distB="0" distL="114300" distR="114300" simplePos="0" locked="0" layoutInCell="0" allowOverlap="1" relativeHeight="12">
            <wp:simplePos x="0" y="0"/>
            <wp:positionH relativeFrom="column">
              <wp:posOffset>5375910</wp:posOffset>
            </wp:positionH>
            <wp:positionV relativeFrom="paragraph">
              <wp:posOffset>-13970</wp:posOffset>
            </wp:positionV>
            <wp:extent cx="327025" cy="47180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13" t="-9" r="-13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" cy="4718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sz w:val="24"/>
        </w:rPr>
        <w:t>Capítulo</w:t>
      </w:r>
    </w:p>
    <w:p>
      <w:pPr>
        <w:pStyle w:val="Heading1"/>
        <w:ind w:hanging="0" w:left="0"/>
        <w:rPr>
          <w:sz w:val="40"/>
          <w:szCs w:val="40"/>
        </w:rPr>
      </w:pPr>
      <w:bookmarkStart w:id="70" w:name="__RefHeading___Toc21102_4016492415"/>
      <w:bookmarkStart w:id="71" w:name="_Toc6"/>
      <w:bookmarkEnd w:id="70"/>
      <w:r>
        <w:rPr>
          <w:rFonts w:cs="Arial"/>
          <w:b/>
          <w:sz w:val="40"/>
          <w:szCs w:val="40"/>
        </w:rPr>
        <w:t>Dicionário de Dados</w:t>
      </w:r>
      <w:bookmarkEnd w:id="71"/>
    </w:p>
    <w:p>
      <w:pPr>
        <w:pStyle w:val="TextoNormal"/>
        <w:rPr/>
      </w:pPr>
      <w:r>
        <w:rPr/>
        <w:t>Esta seção apresenta a primeira versão do dicionário de dados das principais entidades do sistema.</w:t>
      </w:r>
    </w:p>
    <w:p>
      <w:pPr>
        <w:pStyle w:val="Normal"/>
        <w:spacing w:before="180" w:after="40"/>
        <w:rPr>
          <w:b/>
        </w:rPr>
      </w:pPr>
      <w:r>
        <w:rPr>
          <w:b/>
        </w:rPr>
        <w:t>Entidade: Usuario</w:t>
      </w:r>
    </w:p>
    <w:p>
      <w:pPr>
        <w:pStyle w:val="TextoNormal"/>
        <w:rPr/>
      </w:pPr>
      <w:r>
        <w:rPr/>
        <w:t>Descrição: Armazena os dados dos usuários do sistema.</w:t>
      </w:r>
    </w:p>
    <w:p>
      <w:pPr>
        <w:pStyle w:val="TextoNormal"/>
        <w:rPr/>
      </w:pPr>
      <w:r>
        <w:rPr/>
        <w:t>Observação: A autenticação e a autorização são realizadas com base nesta entidade.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5"/>
        <w:gridCol w:w="3055"/>
        <w:gridCol w:w="1347"/>
        <w:gridCol w:w="899"/>
        <w:gridCol w:w="2030"/>
      </w:tblGrid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id_usuario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único do usuário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Primária, Auto Incremento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 do usuário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email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Endereço de e-mail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Obrigatório, Único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senha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Senha (hash)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255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perfil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Perfil de acesso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Valores: USUARIO ou ADMIN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Normal"/>
        <w:spacing w:before="180" w:after="40"/>
        <w:rPr>
          <w:b/>
        </w:rPr>
      </w:pPr>
      <w:r>
        <w:rPr>
          <w:b/>
        </w:rPr>
        <w:t>Entidade: Selecao</w:t>
      </w:r>
    </w:p>
    <w:p>
      <w:pPr>
        <w:pStyle w:val="TextoNormal"/>
        <w:rPr/>
      </w:pPr>
      <w:r>
        <w:rPr/>
        <w:t>Descrição: Armazena as seleções participantes da Copa.</w:t>
      </w:r>
    </w:p>
    <w:p>
      <w:pPr>
        <w:pStyle w:val="TextoNormal"/>
        <w:rPr/>
      </w:pPr>
      <w:r>
        <w:rPr/>
        <w:t>Observação: Cada seleção pertence a um grupo.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5"/>
        <w:gridCol w:w="3055"/>
        <w:gridCol w:w="1347"/>
        <w:gridCol w:w="899"/>
        <w:gridCol w:w="2030"/>
      </w:tblGrid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id_selecao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da seleção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 da seleção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Obrigatório, Único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pais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País da seleção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bandeira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URL da bandeira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255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Opcional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id_grupo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Grupo da seleção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Grupo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Normal"/>
        <w:spacing w:before="180" w:after="40"/>
        <w:rPr>
          <w:b/>
        </w:rPr>
      </w:pPr>
      <w:r>
        <w:rPr>
          <w:b/>
        </w:rPr>
        <w:t>Entidade: Jogador</w:t>
      </w:r>
    </w:p>
    <w:p>
      <w:pPr>
        <w:pStyle w:val="TextoNormal"/>
        <w:rPr/>
      </w:pPr>
      <w:r>
        <w:rPr/>
        <w:t>Descrição: Armazena os jogadores convocados.</w:t>
      </w:r>
    </w:p>
    <w:p>
      <w:pPr>
        <w:pStyle w:val="TextoNormal"/>
        <w:rPr/>
      </w:pPr>
      <w:r>
        <w:rPr/>
        <w:t>Observação: Cada jogador pertence a uma seleção.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5"/>
        <w:gridCol w:w="3055"/>
        <w:gridCol w:w="1347"/>
        <w:gridCol w:w="899"/>
        <w:gridCol w:w="2030"/>
      </w:tblGrid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id_jogador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do jogador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 do jogador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posicao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Posição em campo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Opcional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numero_camisa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Número da camisa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De 1 a 99, único por seleção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id_selecao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Seleção do jogador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Selecao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Normal"/>
        <w:spacing w:before="180" w:after="40"/>
        <w:rPr>
          <w:b/>
        </w:rPr>
      </w:pPr>
      <w:r>
        <w:rPr>
          <w:b/>
        </w:rPr>
        <w:t>Entidade: Partida</w:t>
      </w:r>
    </w:p>
    <w:p>
      <w:pPr>
        <w:pStyle w:val="TextoNormal"/>
        <w:rPr/>
      </w:pPr>
      <w:r>
        <w:rPr/>
        <w:t>Descrição: Armazena as partidas da Copa.</w:t>
      </w:r>
    </w:p>
    <w:p>
      <w:pPr>
        <w:pStyle w:val="TextoNormal"/>
        <w:rPr/>
      </w:pPr>
      <w:r>
        <w:rPr/>
        <w:t>Observação: Relaciona duas seleções, um estádio e um grupo/fase.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5"/>
        <w:gridCol w:w="3055"/>
        <w:gridCol w:w="1347"/>
        <w:gridCol w:w="899"/>
        <w:gridCol w:w="2030"/>
      </w:tblGrid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id_partida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da partida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data_hora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Data e hora da partida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TIMESTAMP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fase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Fase da Copa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Grupos, Oitavas, Quartas, Semifinal, Final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placar_mandante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Gols do mandante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ou igual a 0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placar_visitante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Gols do visitante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ou igual a 0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status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Situação da partida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Agendada, Em andamento, Encerrada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id_selecao_mandante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Seleção mandante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Selecao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id_selecao_visitante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Seleção visitante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Selecao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id_estadio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Estádio da partida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Estadio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id_grupo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Grupo da partida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Grupo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Normal"/>
        <w:spacing w:before="180" w:after="40"/>
        <w:rPr>
          <w:b/>
        </w:rPr>
      </w:pPr>
      <w:r>
        <w:rPr>
          <w:b/>
        </w:rPr>
        <w:t>Entidade: Odd</w:t>
      </w:r>
    </w:p>
    <w:p>
      <w:pPr>
        <w:pStyle w:val="TextoNormal"/>
        <w:rPr/>
      </w:pPr>
      <w:r>
        <w:rPr/>
        <w:t>Descrição: Armazena as odds de uma partida.</w:t>
      </w:r>
    </w:p>
    <w:p>
      <w:pPr>
        <w:pStyle w:val="TextoNormal"/>
        <w:rPr/>
      </w:pPr>
      <w:r>
        <w:rPr/>
        <w:t>Observação: Cada partida possui um conjunto de odds.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5"/>
        <w:gridCol w:w="3055"/>
        <w:gridCol w:w="1347"/>
        <w:gridCol w:w="899"/>
        <w:gridCol w:w="2030"/>
      </w:tblGrid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id_odd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da odd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odd_mandante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 de vitória do mandante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DECIMAL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(5,2)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que 0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odd_empate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 de empate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DECIMAL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(5,2)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que 0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odd_visitante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Odd de vitória do visitante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DECIMAL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(5,2)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que 0</w:t>
            </w:r>
          </w:p>
        </w:tc>
      </w:tr>
      <w:tr>
        <w:trPr/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id_partida</w:t>
            </w:r>
          </w:p>
        </w:tc>
        <w:tc>
          <w:tcPr>
            <w:tcW w:w="30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Partida relacionada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Estrangeira para Partida</w:t>
            </w:r>
          </w:p>
        </w:tc>
      </w:tr>
    </w:tbl>
    <w:p>
      <w:pPr>
        <w:pStyle w:val="TextoNormal"/>
        <w:rPr/>
      </w:pPr>
      <w:r>
        <w:rPr/>
      </w:r>
    </w:p>
    <w:p>
      <w:pPr>
        <w:pStyle w:val="TextoNormal"/>
        <w:spacing w:before="60" w:after="60"/>
        <w:rPr/>
      </w:pPr>
      <w:r>
        <w:rPr/>
      </w:r>
    </w:p>
    <w:p>
      <w:pPr>
        <w:pStyle w:val="Normal"/>
        <w:spacing w:before="180" w:after="40"/>
        <w:rPr/>
      </w:pPr>
      <w:r>
        <w:rPr>
          <w:b/>
        </w:rPr>
        <w:t>Entidade: Estadio</w:t>
      </w:r>
    </w:p>
    <w:p>
      <w:pPr>
        <w:pStyle w:val="TextoNormal"/>
        <w:rPr/>
      </w:pPr>
      <w:r>
        <w:rPr/>
        <w:t>Descrição: Armazena os estádios onde as partidas da Copa são realizadas.</w:t>
      </w:r>
    </w:p>
    <w:p>
      <w:pPr>
        <w:pStyle w:val="TextoNormal"/>
        <w:rPr/>
      </w:pPr>
      <w:r>
        <w:rPr/>
        <w:t>Observação: Cada partida é associada a um estádio.</w:t>
      </w:r>
    </w:p>
    <w:tbl>
      <w:tblPr>
        <w:tblW w:w="9026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96"/>
        <w:gridCol w:w="3054"/>
        <w:gridCol w:w="1347"/>
        <w:gridCol w:w="899"/>
        <w:gridCol w:w="2030"/>
      </w:tblGrid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Nome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Descrição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Tipo de Dado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Tamanho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</w:rPr>
              <w:t>Restrições de Domínio</w:t>
            </w:r>
          </w:p>
        </w:tc>
      </w:tr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id_estadio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Identificador do estádio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Chave Primária, Auto Incremento</w:t>
            </w:r>
          </w:p>
        </w:tc>
      </w:tr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Nome do estádio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cidade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Cidade onde se localiza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Obrigatório</w:t>
            </w:r>
          </w:p>
        </w:tc>
      </w:tr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pais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País onde se localiza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VARCHAR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Opcional</w:t>
            </w:r>
          </w:p>
        </w:tc>
      </w:tr>
      <w:tr>
        <w:trPr/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capacidade</w:t>
            </w:r>
          </w:p>
        </w:tc>
        <w:tc>
          <w:tcPr>
            <w:tcW w:w="30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Capacidade de público</w:t>
            </w:r>
          </w:p>
        </w:tc>
        <w:tc>
          <w:tcPr>
            <w:tcW w:w="1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-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/>
              <w:t>Maior que 0</w:t>
            </w:r>
          </w:p>
        </w:tc>
      </w:tr>
    </w:tbl>
    <w:p>
      <w:pPr>
        <w:pStyle w:val="TextoNormal"/>
        <w:spacing w:before="60" w:after="60"/>
        <w:rPr/>
      </w:pPr>
      <w:r>
        <w:rPr/>
      </w:r>
    </w:p>
    <w:sectPr>
      <w:headerReference w:type="even" r:id="rId48"/>
      <w:headerReference w:type="default" r:id="rId49"/>
      <w:headerReference w:type="first" r:id="rId50"/>
      <w:footerReference w:type="even" r:id="rId51"/>
      <w:footerReference w:type="default" r:id="rId52"/>
      <w:footerReference w:type="first" r:id="rId53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bookmarkStart w:id="0" w:name="_Ref471361557"/>
          <w:bookmarkEnd w:id="0"/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bookmarkStart w:id="1" w:name="_Ref471361557"/>
          <w:bookmarkEnd w:id="1"/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87"/>
      <w:gridCol w:w="2799"/>
    </w:tblGrid>
    <w:tr>
      <w:trPr/>
      <w:tc>
        <w:tcPr>
          <w:tcW w:w="6487" w:type="dxa"/>
          <w:tcBorders>
            <w:top w:val="single" w:sz="4" w:space="0" w:color="000000"/>
          </w:tcBorders>
        </w:tcPr>
        <w:p>
          <w:pPr>
            <w:pStyle w:val="Footer"/>
            <w:rPr/>
          </w:pPr>
          <w:r>
            <w:rPr/>
            <w:t>Versão 1.0</w:t>
          </w:r>
        </w:p>
      </w:tc>
      <w:tc>
        <w:tcPr>
          <w:tcW w:w="2799" w:type="dxa"/>
          <w:tcBorders>
            <w:top w:val="single" w:sz="4" w:space="0" w:color="000000"/>
          </w:tcBorders>
        </w:tcPr>
        <w:p>
          <w:pPr>
            <w:pStyle w:val="Footer"/>
            <w:jc w:val="right"/>
            <w:rPr/>
          </w:pPr>
          <w:r>
            <w:rPr/>
            <w:t>Junho / 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</w:rPr>
      <w:t>Documento de Requisitos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</w:rPr>
      <w:t>Documento de Requisitos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Introdução –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2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2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Introdução –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2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2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Descrição geral do sistema – C1.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4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4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Descrição geral do sistema – C1.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4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4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Requisitos não funcionais – C3.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12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12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/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Requisitos não funcionais – C3.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12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12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>
        <w:trHeight w:val="225" w:hRule="atLeast"/>
      </w:trPr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Descrição da interface com o usuário – C4.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3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3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>
      <w:trPr>
        <w:trHeight w:val="225" w:hRule="atLeast"/>
      </w:trPr>
      <w:tc>
        <w:tcPr>
          <w:tcW w:w="4621" w:type="dxa"/>
          <w:tcBorders/>
        </w:tcPr>
        <w:p>
          <w:pPr>
            <w:pStyle w:val="Header"/>
            <w:rPr/>
          </w:pPr>
          <w:r>
            <w:rPr>
              <w:rStyle w:val="PageNumber"/>
            </w:rPr>
            <w:t>Documento de Requisitos</w:t>
          </w:r>
        </w:p>
      </w:tc>
      <w:tc>
        <w:tcPr>
          <w:tcW w:w="4621" w:type="dxa"/>
          <w:tcBorders/>
        </w:tcPr>
        <w:p>
          <w:pPr>
            <w:pStyle w:val="Header"/>
            <w:jc w:val="right"/>
            <w:rPr>
              <w:rStyle w:val="PageNumber"/>
            </w:rPr>
          </w:pPr>
          <w:r>
            <w:rPr>
              <w:rStyle w:val="PageNumber"/>
            </w:rPr>
            <w:t>Descrição da interface com o usuário – C4. P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3</w:t>
          </w:r>
          <w:r>
            <w:rPr>
              <w:rStyle w:val="PageNumber"/>
              <w:lang w:eastAsia="en-US"/>
            </w:rPr>
            <w:fldChar w:fldCharType="end"/>
          </w:r>
          <w:r>
            <w:rPr>
              <w:rStyle w:val="PageNumber"/>
              <w:lang w:eastAsia="en-US"/>
            </w:rPr>
            <w:t xml:space="preserve"> / </w:t>
          </w:r>
          <w:r>
            <w:rPr>
              <w:rStyle w:val="PageNumber"/>
              <w:lang w:eastAsia="en-US"/>
            </w:rPr>
            <w:fldChar w:fldCharType="begin"/>
          </w:r>
          <w:r>
            <w:rPr>
              <w:rStyle w:val="PageNumber"/>
              <w:lang w:eastAsia="en-US"/>
            </w:rPr>
            <w:instrText xml:space="preserve"> PAGE </w:instrText>
          </w:r>
          <w:r>
            <w:rPr>
              <w:rStyle w:val="PageNumber"/>
              <w:lang w:eastAsia="en-US"/>
            </w:rPr>
            <w:fldChar w:fldCharType="separate"/>
          </w:r>
          <w:r>
            <w:rPr>
              <w:rStyle w:val="PageNumber"/>
              <w:lang w:eastAsia="en-US"/>
            </w:rPr>
            <w:t>3</w:t>
          </w:r>
          <w:r>
            <w:rPr>
              <w:rStyle w:val="PageNumber"/>
              <w:lang w:eastAsia="en-US"/>
            </w:rPr>
            <w:fldChar w:fldCharType="end"/>
          </w:r>
        </w:p>
      </w:tc>
    </w:tr>
  </w:tbl>
  <w:p>
    <w:pPr>
      <w:pStyle w:val="Header"/>
      <w:rPr>
        <w:rStyle w:val="PageNumber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pStyle w:val="Heading4"/>
      <w:numFmt w:val="decimal"/>
      <w:lvlText w:val="%3.%4."/>
      <w:lvlJc w:val="left"/>
      <w:pPr>
        <w:tabs>
          <w:tab w:val="num" w:pos="576"/>
        </w:tabs>
        <w:ind w:left="0" w:hanging="0"/>
      </w:pPr>
      <w:rPr/>
    </w:lvl>
    <w:lvl w:ilvl="4">
      <w:start w:val="1"/>
      <w:pStyle w:val="Heading5"/>
      <w:numFmt w:val="decimal"/>
      <w:lvlText w:val="%3.%4..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Heading6"/>
      <w:numFmt w:val="decimal"/>
      <w:lvlText w:val="%3.%4..%5.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decimal"/>
      <w:lvlText w:val="%3.%4..%5.%6.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Heading8"/>
      <w:numFmt w:val="decimal"/>
      <w:lvlText w:val="%3.%4.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decimal"/>
      <w:lvlText w:val="%3.%4.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"/>
      <w:lvlJc w:val="left"/>
      <w:pPr>
        <w:tabs>
          <w:tab w:val="num" w:pos="283"/>
        </w:tabs>
        <w:ind w:left="283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usePrinterMetrics/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TextoNormal"/>
    <w:qFormat/>
    <w:pPr>
      <w:keepNext w:val="true"/>
      <w:numPr>
        <w:ilvl w:val="0"/>
        <w:numId w:val="1"/>
      </w:numPr>
      <w:spacing w:before="0" w:after="480"/>
      <w:jc w:val="righ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next w:val="TextoNormal"/>
    <w:qFormat/>
    <w:pPr>
      <w:keepNext w:val="true"/>
      <w:widowControl/>
      <w:numPr>
        <w:ilvl w:val="1"/>
        <w:numId w:val="1"/>
      </w:numPr>
      <w:shd w:val="clear" w:fill="CCCCCC"/>
      <w:suppressAutoHyphens w:val="true"/>
      <w:bidi w:val="0"/>
      <w:spacing w:before="360" w:after="120"/>
      <w:jc w:val="left"/>
      <w:outlineLvl w:val="1"/>
    </w:pPr>
    <w:rPr>
      <w:rFonts w:ascii="Arial" w:hAnsi="Arial" w:eastAsia="Times New Roman" w:cs="Arial"/>
      <w:b/>
      <w:color w:val="auto"/>
      <w:kern w:val="0"/>
      <w:sz w:val="28"/>
      <w:szCs w:val="20"/>
      <w:lang w:val="pt-BR" w:eastAsia="en-US" w:bidi="ar-SA"/>
    </w:rPr>
  </w:style>
  <w:style w:type="paragraph" w:styleId="Heading3">
    <w:name w:val="heading 3"/>
    <w:next w:val="TextoNormal"/>
    <w:qFormat/>
    <w:pPr>
      <w:keepNext w:val="true"/>
      <w:widowControl/>
      <w:numPr>
        <w:ilvl w:val="2"/>
        <w:numId w:val="1"/>
      </w:numPr>
      <w:suppressAutoHyphens w:val="true"/>
      <w:bidi w:val="0"/>
      <w:spacing w:before="240" w:after="60"/>
      <w:jc w:val="left"/>
      <w:outlineLvl w:val="2"/>
    </w:pPr>
    <w:rPr>
      <w:rFonts w:ascii="Arial" w:hAnsi="Arial" w:eastAsia="Times New Roman" w:cs="Arial"/>
      <w:b/>
      <w:color w:val="auto"/>
      <w:kern w:val="0"/>
      <w:sz w:val="24"/>
      <w:szCs w:val="20"/>
      <w:lang w:val="pt-BR" w:eastAsia="en-US" w:bidi="ar-SA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left="1152" w:right="0"/>
      <w:outlineLvl w:val="4"/>
    </w:pPr>
    <w:rPr>
      <w:rFonts w:ascii="Arial" w:hAnsi="Arial" w:cs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left="1152" w:right="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left="1152" w:right="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left="1152" w:right="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left="1152" w:right="0"/>
      <w:outlineLvl w:val="8"/>
    </w:pPr>
    <w:rPr>
      <w:rFonts w:ascii="Arial" w:hAnsi="Arial" w:cs="Arial"/>
      <w:b/>
      <w:i/>
      <w:sz w:val="18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2">
    <w:name w:val="WW8Num5z2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St2z0">
    <w:name w:val="WW8NumSt2z0"/>
    <w:qFormat/>
    <w:rPr>
      <w:rFonts w:ascii="Symbol" w:hAnsi="Symbol" w:cs="Symbol"/>
    </w:rPr>
  </w:style>
  <w:style w:type="character" w:styleId="WW8NumSt4z0">
    <w:name w:val="WW8NumSt4z0"/>
    <w:qFormat/>
    <w:rPr>
      <w:rFonts w:ascii="Symbol" w:hAnsi="Symbol" w:cs="Symbol"/>
    </w:rPr>
  </w:style>
  <w:style w:type="character" w:styleId="WW8NumSt23z0">
    <w:name w:val="WW8NumSt23z0"/>
    <w:qFormat/>
    <w:rPr>
      <w:rFonts w:ascii="Symbol" w:hAnsi="Symbol" w:cs="Symbol"/>
    </w:rPr>
  </w:style>
  <w:style w:type="character" w:styleId="WW8NumSt25z0">
    <w:name w:val="WW8NumSt25z0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Hyper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Normal">
    <w:name w:val="Texto Normal"/>
    <w:qFormat/>
    <w:pPr>
      <w:widowControl/>
      <w:suppressAutoHyphens w:val="true"/>
      <w:bidi w:val="0"/>
      <w:spacing w:before="60" w:after="60"/>
      <w:ind w:hanging="0" w:left="578" w:right="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pt-BR" w:eastAsia="en-US" w:bidi="ar-SA"/>
    </w:rPr>
  </w:style>
  <w:style w:type="paragraph" w:styleId="Corponico">
    <w:name w:val="Corpo Único"/>
    <w:qFormat/>
    <w:pPr>
      <w:widowControl/>
      <w:suppressAutoHyphens w:val="true"/>
      <w:bidi w:val="0"/>
      <w:spacing w:before="60" w:after="60"/>
      <w:ind w:hanging="0" w:left="720" w:right="0"/>
      <w:jc w:val="left"/>
    </w:pPr>
    <w:rPr>
      <w:rFonts w:ascii="Arial" w:hAnsi="Arial" w:eastAsia="Times New Roman" w:cs="Arial"/>
      <w:color w:val="000000"/>
      <w:kern w:val="0"/>
      <w:sz w:val="20"/>
      <w:szCs w:val="20"/>
      <w:lang w:val="en-US" w:eastAsia="zh-CN" w:bidi="ar-SA"/>
    </w:rPr>
  </w:style>
  <w:style w:type="paragraph" w:styleId="Captulo">
    <w:name w:val="Capítulo"/>
    <w:next w:val="TextoNormal"/>
    <w:qFormat/>
    <w:pPr>
      <w:keepNext w:val="true"/>
      <w:widowControl/>
      <w:suppressAutoHyphens w:val="true"/>
      <w:bidi w:val="0"/>
      <w:spacing w:before="0" w:after="480"/>
      <w:jc w:val="right"/>
    </w:pPr>
    <w:rPr>
      <w:rFonts w:ascii="Arial" w:hAnsi="Arial" w:eastAsia="Times New Roman" w:cs="Arial"/>
      <w:b/>
      <w:color w:val="auto"/>
      <w:kern w:val="0"/>
      <w:sz w:val="40"/>
      <w:szCs w:val="20"/>
      <w:lang w:val="pt-BR" w:eastAsia="en-US" w:bidi="ar-SA"/>
    </w:rPr>
  </w:style>
  <w:style w:type="paragraph" w:styleId="Sumrio-Captulo">
    <w:name w:val="Sumário - Capítulo"/>
    <w:qFormat/>
    <w:pPr>
      <w:widowControl/>
      <w:suppressAutoHyphens w:val="true"/>
      <w:bidi w:val="0"/>
      <w:spacing w:before="0" w:after="480"/>
      <w:jc w:val="right"/>
    </w:pPr>
    <w:rPr>
      <w:rFonts w:ascii="Arial" w:hAnsi="Arial" w:eastAsia="Times New Roman" w:cs="Arial"/>
      <w:b/>
      <w:color w:val="auto"/>
      <w:kern w:val="0"/>
      <w:sz w:val="40"/>
      <w:szCs w:val="20"/>
      <w:lang w:val="pt-BR" w:eastAsia="en-US" w:bidi="ar-SA"/>
    </w:rPr>
  </w:style>
  <w:style w:type="paragraph" w:styleId="Sumrio-Item">
    <w:name w:val="Sumário - Item"/>
    <w:basedOn w:val="Sumrio-Captulo"/>
    <w:qFormat/>
    <w:pPr>
      <w:spacing w:before="60" w:after="60"/>
      <w:ind w:hanging="0" w:left="1152" w:right="0"/>
    </w:pPr>
    <w:rPr>
      <w:sz w:val="20"/>
    </w:rPr>
  </w:style>
  <w:style w:type="paragraph" w:styleId="Sumrio-Subitem">
    <w:name w:val="Sumário - Subitem"/>
    <w:basedOn w:val="Sumrio-Item"/>
    <w:qFormat/>
    <w:pPr>
      <w:spacing w:before="0" w:after="0"/>
      <w:ind w:hanging="0" w:left="1728" w:right="0"/>
    </w:pPr>
    <w:rPr/>
  </w:style>
  <w:style w:type="paragraph" w:styleId="Ttulo-Item">
    <w:name w:val="Título - Item"/>
    <w:next w:val="TextoNormal"/>
    <w:qFormat/>
    <w:pPr>
      <w:widowControl/>
      <w:suppressAutoHyphens w:val="true"/>
      <w:bidi w:val="0"/>
      <w:spacing w:before="60" w:after="0"/>
      <w:jc w:val="left"/>
    </w:pPr>
    <w:rPr>
      <w:rFonts w:ascii="Arial" w:hAnsi="Arial" w:eastAsia="Times New Roman" w:cs="Arial"/>
      <w:b/>
      <w:color w:val="auto"/>
      <w:kern w:val="0"/>
      <w:sz w:val="20"/>
      <w:szCs w:val="20"/>
      <w:lang w:val="pt-BR" w:eastAsia="en-US" w:bidi="ar-SA"/>
    </w:rPr>
  </w:style>
  <w:style w:type="paragraph" w:styleId="Numerada">
    <w:name w:val="Numerada"/>
    <w:next w:val="TextoNormal"/>
    <w:qFormat/>
    <w:pPr>
      <w:widowControl/>
      <w:suppressAutoHyphens w:val="true"/>
      <w:bidi w:val="0"/>
      <w:spacing w:before="240" w:after="12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pt-BR" w:eastAsia="en-US" w:bidi="ar-SA"/>
    </w:rPr>
  </w:style>
  <w:style w:type="paragraph" w:styleId="Commarcadores3">
    <w:name w:val="Com marcadores 3"/>
    <w:qFormat/>
    <w:pPr>
      <w:widowControl/>
      <w:numPr>
        <w:ilvl w:val="0"/>
        <w:numId w:val="4"/>
      </w:numPr>
      <w:suppressAutoHyphens w:val="true"/>
      <w:bidi w:val="0"/>
      <w:spacing w:before="0" w:after="0"/>
      <w:ind w:hanging="283" w:left="859" w:right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en-US" w:bidi="ar-SA"/>
    </w:rPr>
  </w:style>
  <w:style w:type="paragraph" w:styleId="Ttulo-Subitem">
    <w:name w:val="Título - Subitem"/>
    <w:next w:val="TextoNormal"/>
    <w:qFormat/>
    <w:pPr>
      <w:keepNext w:val="true"/>
      <w:widowControl/>
      <w:numPr>
        <w:ilvl w:val="0"/>
        <w:numId w:val="5"/>
      </w:numPr>
      <w:suppressAutoHyphens w:val="true"/>
      <w:bidi w:val="0"/>
      <w:spacing w:before="240" w:after="120"/>
      <w:ind w:hanging="576" w:left="576" w:right="0"/>
      <w:jc w:val="left"/>
    </w:pPr>
    <w:rPr>
      <w:rFonts w:ascii="Arial" w:hAnsi="Arial" w:eastAsia="Times New Roman" w:cs="Arial"/>
      <w:b/>
      <w:color w:val="auto"/>
      <w:kern w:val="0"/>
      <w:sz w:val="24"/>
      <w:szCs w:val="20"/>
      <w:lang w:val="pt-BR" w:eastAsia="en-US" w:bidi="ar-SA"/>
    </w:rPr>
  </w:style>
  <w:style w:type="paragraph" w:styleId="TtuloFigura">
    <w:name w:val="Título Figura"/>
    <w:next w:val="TextoNormal"/>
    <w:qFormat/>
    <w:pPr>
      <w:keepNext w:val="true"/>
      <w:widowControl/>
      <w:suppressAutoHyphens w:val="true"/>
      <w:bidi w:val="0"/>
      <w:spacing w:before="240" w:after="60"/>
      <w:jc w:val="center"/>
    </w:pPr>
    <w:rPr>
      <w:rFonts w:ascii="Arial" w:hAnsi="Arial" w:eastAsia="Times New Roman" w:cs="Arial"/>
      <w:b/>
      <w:color w:val="auto"/>
      <w:kern w:val="0"/>
      <w:sz w:val="20"/>
      <w:szCs w:val="20"/>
      <w:lang w:val="pt-BR" w:eastAsia="en-US" w:bidi="ar-SA"/>
    </w:rPr>
  </w:style>
  <w:style w:type="paragraph" w:styleId="Bullet1">
    <w:name w:val="Bullet 1"/>
    <w:qFormat/>
    <w:pPr>
      <w:widowControl/>
      <w:numPr>
        <w:ilvl w:val="0"/>
        <w:numId w:val="6"/>
      </w:numPr>
      <w:suppressAutoHyphens w:val="true"/>
      <w:bidi w:val="0"/>
      <w:spacing w:before="0" w:after="0"/>
      <w:ind w:hanging="283" w:left="859" w:right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en-US" w:bidi="ar-SA"/>
    </w:rPr>
  </w:style>
  <w:style w:type="paragraph" w:styleId="Bullet2">
    <w:name w:val="Bullet 2"/>
    <w:qFormat/>
    <w:pPr>
      <w:widowControl/>
      <w:numPr>
        <w:ilvl w:val="0"/>
        <w:numId w:val="7"/>
      </w:numPr>
      <w:suppressAutoHyphens w:val="true"/>
      <w:bidi w:val="0"/>
      <w:spacing w:before="0" w:after="60"/>
      <w:ind w:hanging="283" w:left="859" w:right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en-US" w:bidi="ar-SA"/>
    </w:rPr>
  </w:style>
  <w:style w:type="paragraph" w:styleId="TtuloCapa">
    <w:name w:val="Título Capa"/>
    <w:next w:val="Verso"/>
    <w:qFormat/>
    <w:pPr>
      <w:widowControl/>
      <w:suppressAutoHyphens w:val="true"/>
      <w:bidi w:val="0"/>
      <w:spacing w:before="6000" w:after="6840"/>
      <w:jc w:val="center"/>
    </w:pPr>
    <w:rPr>
      <w:rFonts w:ascii="Arial Black" w:hAnsi="Arial Black" w:eastAsia="Times New Roman" w:cs="Arial Black"/>
      <w:color w:val="0000FF"/>
      <w:kern w:val="0"/>
      <w:sz w:val="48"/>
      <w:szCs w:val="20"/>
      <w:lang w:val="pt-BR" w:eastAsia="en-US" w:bidi="ar-SA"/>
    </w:rPr>
  </w:style>
  <w:style w:type="paragraph" w:styleId="Verso">
    <w:name w:val="Versão"/>
    <w:qFormat/>
    <w:pPr>
      <w:widowControl/>
      <w:suppressAutoHyphens w:val="true"/>
      <w:bidi w:val="0"/>
      <w:spacing w:before="0" w:after="0"/>
      <w:jc w:val="center"/>
    </w:pPr>
    <w:rPr>
      <w:rFonts w:ascii="Arial" w:hAnsi="Arial" w:eastAsia="Times New Roman" w:cs="Arial"/>
      <w:color w:val="auto"/>
      <w:kern w:val="0"/>
      <w:sz w:val="24"/>
      <w:szCs w:val="20"/>
      <w:lang w:val="pt-BR" w:eastAsia="en-US" w:bidi="ar-SA"/>
    </w:rPr>
  </w:style>
  <w:style w:type="paragraph" w:styleId="Objeto">
    <w:name w:val="Objeto"/>
    <w:next w:val="TextoNormal"/>
    <w:qFormat/>
    <w:pPr>
      <w:keepNext w:val="true"/>
      <w:widowControl/>
      <w:shd w:val="clear" w:fill="CCCCCC"/>
      <w:suppressAutoHyphens w:val="true"/>
      <w:bidi w:val="0"/>
      <w:spacing w:before="360" w:after="120"/>
      <w:jc w:val="left"/>
    </w:pPr>
    <w:rPr>
      <w:rFonts w:ascii="Arial" w:hAnsi="Arial" w:eastAsia="Times New Roman" w:cs="Arial"/>
      <w:b/>
      <w:color w:val="000000"/>
      <w:kern w:val="0"/>
      <w:sz w:val="28"/>
      <w:szCs w:val="20"/>
      <w:lang w:val="en-US" w:eastAsia="zh-CN" w:bidi="ar-SA"/>
    </w:rPr>
  </w:style>
  <w:style w:type="paragraph" w:styleId="Item">
    <w:name w:val="Item"/>
    <w:qFormat/>
    <w:pPr>
      <w:widowControl/>
      <w:suppressAutoHyphens w:val="true"/>
      <w:bidi w:val="0"/>
      <w:spacing w:before="0" w:after="0"/>
      <w:ind w:hanging="0" w:left="576" w:right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Arial" w:hAnsi="Arial" w:cs="Arial"/>
      <w:sz w:val="16"/>
    </w:rPr>
  </w:style>
  <w:style w:type="paragraph" w:styleId="TtuloCapa2">
    <w:name w:val="Título Capa 2"/>
    <w:qFormat/>
    <w:pPr>
      <w:widowControl/>
      <w:suppressAutoHyphens w:val="true"/>
      <w:bidi w:val="0"/>
      <w:spacing w:before="5760" w:after="6280"/>
      <w:jc w:val="center"/>
    </w:pPr>
    <w:rPr>
      <w:rFonts w:ascii="Arial" w:hAnsi="Arial" w:eastAsia="Times New Roman" w:cs="Arial"/>
      <w:b/>
      <w:color w:val="0000FF"/>
      <w:kern w:val="0"/>
      <w:sz w:val="56"/>
      <w:szCs w:val="20"/>
      <w:lang w:val="pt-BR" w:eastAsia="en-US" w:bidi="ar-SA"/>
    </w:rPr>
  </w:style>
  <w:style w:type="paragraph" w:styleId="Ttulo-Subitemsemnumerao">
    <w:name w:val="Título - Subitem sem numeração"/>
    <w:next w:val="TextoNormal"/>
    <w:qFormat/>
    <w:pPr>
      <w:widowControl/>
      <w:suppressAutoHyphens w:val="true"/>
      <w:bidi w:val="0"/>
      <w:spacing w:before="240" w:after="120"/>
      <w:ind w:hanging="0" w:left="576" w:right="0"/>
      <w:jc w:val="left"/>
    </w:pPr>
    <w:rPr>
      <w:rFonts w:ascii="Arial" w:hAnsi="Arial" w:eastAsia="Times New Roman" w:cs="Arial"/>
      <w:b/>
      <w:color w:val="auto"/>
      <w:kern w:val="0"/>
      <w:sz w:val="24"/>
      <w:szCs w:val="20"/>
      <w:lang w:val="pt-BR" w:eastAsia="en-US" w:bidi="ar-SA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Arial" w:hAnsi="Arial" w:cs="Arial"/>
      <w:sz w:val="16"/>
    </w:rPr>
  </w:style>
  <w:style w:type="paragraph" w:styleId="TOC1">
    <w:name w:val="toc 1"/>
    <w:basedOn w:val="Normal"/>
    <w:next w:val="Normal"/>
    <w:pPr>
      <w:tabs>
        <w:tab w:val="clear" w:pos="720"/>
        <w:tab w:val="right" w:pos="9029" w:leader="dot"/>
      </w:tabs>
      <w:spacing w:before="360" w:after="0"/>
    </w:pPr>
    <w:rPr>
      <w:rFonts w:ascii="Arial" w:hAnsi="Arial" w:cs="Arial"/>
      <w:b/>
      <w:caps/>
      <w:sz w:val="24"/>
    </w:rPr>
  </w:style>
  <w:style w:type="paragraph" w:styleId="TOC2">
    <w:name w:val="toc 2"/>
    <w:basedOn w:val="Normal"/>
    <w:next w:val="Normal"/>
    <w:pPr>
      <w:tabs>
        <w:tab w:val="clear" w:pos="720"/>
        <w:tab w:val="right" w:pos="9029" w:leader="dot"/>
      </w:tabs>
      <w:spacing w:before="240" w:after="60"/>
      <w:ind w:hanging="0" w:left="576" w:right="0"/>
    </w:pPr>
    <w:rPr>
      <w:rFonts w:ascii="Arial" w:hAnsi="Arial" w:cs="Arial"/>
      <w:b/>
    </w:rPr>
  </w:style>
  <w:style w:type="paragraph" w:styleId="TOC3">
    <w:name w:val="toc 3"/>
    <w:basedOn w:val="Normal"/>
    <w:next w:val="Normal"/>
    <w:pPr>
      <w:tabs>
        <w:tab w:val="clear" w:pos="720"/>
        <w:tab w:val="right" w:pos="9029" w:leader="dot"/>
      </w:tabs>
      <w:spacing w:before="60" w:after="60"/>
      <w:ind w:hanging="0" w:left="1152" w:right="0"/>
    </w:pPr>
    <w:rPr>
      <w:rFonts w:ascii="Arial" w:hAnsi="Arial" w:cs="Arial"/>
    </w:rPr>
  </w:style>
  <w:style w:type="paragraph" w:styleId="TOC4">
    <w:name w:val="toc 4"/>
    <w:basedOn w:val="Normal"/>
    <w:next w:val="Normal"/>
    <w:pPr>
      <w:tabs>
        <w:tab w:val="clear" w:pos="720"/>
        <w:tab w:val="right" w:pos="9029" w:leader="dot"/>
      </w:tabs>
      <w:ind w:hanging="0" w:left="400" w:right="0"/>
    </w:pPr>
    <w:rPr/>
  </w:style>
  <w:style w:type="paragraph" w:styleId="TOC5">
    <w:name w:val="toc 5"/>
    <w:basedOn w:val="Normal"/>
    <w:next w:val="Normal"/>
    <w:pPr>
      <w:tabs>
        <w:tab w:val="clear" w:pos="720"/>
        <w:tab w:val="right" w:pos="9029" w:leader="dot"/>
      </w:tabs>
      <w:ind w:hanging="0" w:left="600" w:right="0"/>
    </w:pPr>
    <w:rPr/>
  </w:style>
  <w:style w:type="paragraph" w:styleId="TOC6">
    <w:name w:val="toc 6"/>
    <w:basedOn w:val="Normal"/>
    <w:next w:val="Normal"/>
    <w:pPr>
      <w:tabs>
        <w:tab w:val="clear" w:pos="720"/>
        <w:tab w:val="right" w:pos="9029" w:leader="dot"/>
      </w:tabs>
      <w:ind w:hanging="0" w:left="800" w:right="0"/>
    </w:pPr>
    <w:rPr/>
  </w:style>
  <w:style w:type="paragraph" w:styleId="TOC7">
    <w:name w:val="toc 7"/>
    <w:basedOn w:val="Normal"/>
    <w:next w:val="Normal"/>
    <w:pPr>
      <w:tabs>
        <w:tab w:val="clear" w:pos="720"/>
        <w:tab w:val="right" w:pos="9029" w:leader="dot"/>
      </w:tabs>
      <w:ind w:hanging="0" w:left="1000" w:right="0"/>
    </w:pPr>
    <w:rPr/>
  </w:style>
  <w:style w:type="paragraph" w:styleId="TOC8">
    <w:name w:val="toc 8"/>
    <w:basedOn w:val="Normal"/>
    <w:next w:val="Normal"/>
    <w:pPr>
      <w:tabs>
        <w:tab w:val="clear" w:pos="720"/>
        <w:tab w:val="right" w:pos="9029" w:leader="dot"/>
      </w:tabs>
      <w:ind w:hanging="0" w:left="1200" w:right="0"/>
    </w:pPr>
    <w:rPr/>
  </w:style>
  <w:style w:type="paragraph" w:styleId="TOC9">
    <w:name w:val="toc 9"/>
    <w:basedOn w:val="Normal"/>
    <w:next w:val="Normal"/>
    <w:pPr>
      <w:tabs>
        <w:tab w:val="clear" w:pos="720"/>
        <w:tab w:val="right" w:pos="9029" w:leader="dot"/>
      </w:tabs>
      <w:ind w:hanging="0" w:left="1400" w:right="0"/>
    </w:pPr>
    <w:rPr/>
  </w:style>
  <w:style w:type="paragraph" w:styleId="Padrao">
    <w:name w:val="Padrao"/>
    <w:qFormat/>
    <w:pPr>
      <w:keepNext w:val="true"/>
      <w:widowControl/>
      <w:numPr>
        <w:ilvl w:val="0"/>
        <w:numId w:val="8"/>
      </w:numPr>
      <w:suppressAutoHyphens w:val="true"/>
      <w:bidi w:val="0"/>
      <w:spacing w:before="240" w:after="240"/>
      <w:ind w:hanging="720" w:left="720" w:right="0"/>
      <w:jc w:val="left"/>
    </w:pPr>
    <w:rPr>
      <w:rFonts w:ascii="Times New Roman" w:hAnsi="Times New Roman" w:eastAsia="Times New Roman" w:cs="Times New Roman"/>
      <w:b/>
      <w:color w:val="000000"/>
      <w:kern w:val="0"/>
      <w:sz w:val="24"/>
      <w:szCs w:val="20"/>
      <w:lang w:val="en-US" w:eastAsia="zh-CN" w:bidi="ar-SA"/>
    </w:rPr>
  </w:style>
  <w:style w:type="paragraph" w:styleId="Observao">
    <w:name w:val="Observação"/>
    <w:next w:val="TextoNormal"/>
    <w:qFormat/>
    <w:pPr>
      <w:widowControl/>
      <w:suppressAutoHyphens w:val="true"/>
      <w:bidi w:val="0"/>
      <w:spacing w:before="120" w:after="120"/>
      <w:ind w:hanging="576" w:left="1152" w:right="0"/>
      <w:jc w:val="left"/>
    </w:pPr>
    <w:rPr>
      <w:rFonts w:ascii="Times New Roman" w:hAnsi="Times New Roman" w:eastAsia="Times New Roman" w:cs="Times New Roman"/>
      <w:color w:val="auto"/>
      <w:kern w:val="0"/>
      <w:sz w:val="21"/>
      <w:szCs w:val="20"/>
      <w:lang w:val="pt-BR" w:eastAsia="en-US" w:bidi="ar-SA"/>
    </w:rPr>
  </w:style>
  <w:style w:type="paragraph" w:styleId="CabealhoCapa1">
    <w:name w:val="Cabeçalho Capa 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20"/>
      <w:szCs w:val="20"/>
      <w:lang w:val="pt-BR" w:eastAsia="en-US" w:bidi="ar-SA"/>
    </w:rPr>
  </w:style>
  <w:style w:type="paragraph" w:styleId="CabealhoCapa2">
    <w:name w:val="Cabeçalho Capa 2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16"/>
      <w:szCs w:val="20"/>
      <w:lang w:val="pt-BR" w:eastAsia="en-US" w:bidi="ar-SA"/>
    </w:rPr>
  </w:style>
  <w:style w:type="paragraph" w:styleId="Commarcadores">
    <w:name w:val="Com marcadores"/>
    <w:basedOn w:val="Normal"/>
    <w:qFormat/>
    <w:pPr>
      <w:numPr>
        <w:ilvl w:val="0"/>
        <w:numId w:val="2"/>
      </w:numPr>
      <w:tabs>
        <w:tab w:val="clear" w:pos="720"/>
        <w:tab w:val="left" w:pos="567" w:leader="none"/>
      </w:tabs>
      <w:spacing w:before="60" w:after="60"/>
      <w:ind w:hanging="0" w:left="993" w:right="0"/>
    </w:pPr>
    <w:rPr>
      <w:b/>
      <w:sz w:val="22"/>
    </w:rPr>
  </w:style>
  <w:style w:type="paragraph" w:styleId="Requisito">
    <w:name w:val="Requisito"/>
    <w:basedOn w:val="Heading3"/>
    <w:next w:val="Normal"/>
    <w:qFormat/>
    <w:pPr>
      <w:numPr>
        <w:ilvl w:val="0"/>
        <w:numId w:val="0"/>
      </w:numPr>
      <w:spacing w:before="240" w:after="120"/>
      <w:ind w:hanging="0" w:left="0" w:right="0"/>
      <w:outlineLvl w:val="9"/>
    </w:pPr>
    <w:rPr/>
  </w:style>
  <w:style w:type="paragraph" w:styleId="destaque1">
    <w:name w:val="destaque 1"/>
    <w:next w:val="Normal"/>
    <w:qFormat/>
    <w:pPr>
      <w:keepNext w:val="true"/>
      <w:widowControl/>
      <w:suppressAutoHyphens w:val="true"/>
      <w:bidi w:val="0"/>
      <w:spacing w:before="240" w:after="120"/>
      <w:jc w:val="left"/>
      <w:outlineLvl w:val="3"/>
    </w:pPr>
    <w:rPr>
      <w:rFonts w:ascii="Arial" w:hAnsi="Arial" w:eastAsia="Times New Roman" w:cs="Arial"/>
      <w:b/>
      <w:color w:val="auto"/>
      <w:kern w:val="0"/>
      <w:sz w:val="24"/>
      <w:szCs w:val="20"/>
      <w:lang w:val="pt-BR" w:eastAsia="en-US" w:bidi="ar-SA"/>
    </w:rPr>
  </w:style>
  <w:style w:type="paragraph" w:styleId="destaque2">
    <w:name w:val="destaque 2"/>
    <w:basedOn w:val="destaque1"/>
    <w:next w:val="Normal"/>
    <w:qFormat/>
    <w:pPr>
      <w:outlineLvl w:val="4"/>
    </w:pPr>
    <w:rPr>
      <w:b w:val="false"/>
      <w:i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StyleNum">
    <w:name w:val="WW8StyleNum"/>
    <w:qFormat/>
  </w:style>
  <w:style w:type="numbering" w:styleId="WW8StyleNum1">
    <w:name w:val="WW8StyleNum1"/>
    <w:qFormat/>
  </w:style>
  <w:style w:type="numbering" w:styleId="WW8StyleNum2">
    <w:name w:val="WW8StyleNum2"/>
    <w:qFormat/>
  </w:style>
  <w:style w:type="numbering" w:styleId="WW8StyleNum3">
    <w:name w:val="WW8StyleNum3"/>
    <w:qFormat/>
  </w:style>
  <w:style w:type="numbering" w:styleId="WW8StyleNum4">
    <w:name w:val="WW8Style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oleObject" Target="embeddings/oleObject1.bin"/><Relationship Id="rId15" Type="http://schemas.openxmlformats.org/officeDocument/2006/relationships/image" Target="media/image1.wmf"/><Relationship Id="rId16" Type="http://schemas.openxmlformats.org/officeDocument/2006/relationships/oleObject" Target="embeddings/oleObject2.bin"/><Relationship Id="rId17" Type="http://schemas.openxmlformats.org/officeDocument/2006/relationships/image" Target="media/image1.wmf"/><Relationship Id="rId18" Type="http://schemas.openxmlformats.org/officeDocument/2006/relationships/image" Target="media/image2.png"/><Relationship Id="rId19" Type="http://schemas.openxmlformats.org/officeDocument/2006/relationships/image" Target="media/image3.svg"/><Relationship Id="rId20" Type="http://schemas.openxmlformats.org/officeDocument/2006/relationships/image" Target="media/image4.png"/><Relationship Id="rId21" Type="http://schemas.openxmlformats.org/officeDocument/2006/relationships/image" Target="media/image5.svg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header" Target="header9.xml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footer" Target="footer9.xml"/><Relationship Id="rId28" Type="http://schemas.openxmlformats.org/officeDocument/2006/relationships/oleObject" Target="embeddings/oleObject3.bin"/><Relationship Id="rId29" Type="http://schemas.openxmlformats.org/officeDocument/2006/relationships/image" Target="media/image6.wmf"/><Relationship Id="rId30" Type="http://schemas.openxmlformats.org/officeDocument/2006/relationships/oleObject" Target="embeddings/oleObject4.bin"/><Relationship Id="rId31" Type="http://schemas.openxmlformats.org/officeDocument/2006/relationships/image" Target="media/image6.wmf"/><Relationship Id="rId32" Type="http://schemas.openxmlformats.org/officeDocument/2006/relationships/oleObject" Target="embeddings/oleObject5.bin"/><Relationship Id="rId33" Type="http://schemas.openxmlformats.org/officeDocument/2006/relationships/image" Target="media/image7.wmf"/><Relationship Id="rId34" Type="http://schemas.openxmlformats.org/officeDocument/2006/relationships/oleObject" Target="embeddings/oleObject6.bin"/><Relationship Id="rId35" Type="http://schemas.openxmlformats.org/officeDocument/2006/relationships/image" Target="media/image7.wmf"/><Relationship Id="rId36" Type="http://schemas.openxmlformats.org/officeDocument/2006/relationships/header" Target="header10.xml"/><Relationship Id="rId37" Type="http://schemas.openxmlformats.org/officeDocument/2006/relationships/header" Target="header11.xml"/><Relationship Id="rId38" Type="http://schemas.openxmlformats.org/officeDocument/2006/relationships/header" Target="header12.xml"/><Relationship Id="rId39" Type="http://schemas.openxmlformats.org/officeDocument/2006/relationships/footer" Target="footer10.xml"/><Relationship Id="rId40" Type="http://schemas.openxmlformats.org/officeDocument/2006/relationships/footer" Target="footer11.xml"/><Relationship Id="rId41" Type="http://schemas.openxmlformats.org/officeDocument/2006/relationships/footer" Target="footer12.xml"/><Relationship Id="rId42" Type="http://schemas.openxmlformats.org/officeDocument/2006/relationships/oleObject" Target="embeddings/oleObject7.bin"/><Relationship Id="rId43" Type="http://schemas.openxmlformats.org/officeDocument/2006/relationships/image" Target="media/image8.wmf"/><Relationship Id="rId44" Type="http://schemas.openxmlformats.org/officeDocument/2006/relationships/oleObject" Target="embeddings/oleObject8.bin"/><Relationship Id="rId45" Type="http://schemas.openxmlformats.org/officeDocument/2006/relationships/image" Target="media/image8.wmf"/><Relationship Id="rId46" Type="http://schemas.openxmlformats.org/officeDocument/2006/relationships/hyperlink" Target="https://www.figma.com/design/bqeXNT7ShQSgJVmtU7r8ZT/PitScore?node-id=0-1&amp;t=U0zV2TEsedUhhWzd-1" TargetMode="External"/><Relationship Id="rId47" Type="http://schemas.openxmlformats.org/officeDocument/2006/relationships/image" Target="media/image9.jpeg"/><Relationship Id="rId48" Type="http://schemas.openxmlformats.org/officeDocument/2006/relationships/header" Target="header13.xml"/><Relationship Id="rId49" Type="http://schemas.openxmlformats.org/officeDocument/2006/relationships/header" Target="header14.xml"/><Relationship Id="rId50" Type="http://schemas.openxmlformats.org/officeDocument/2006/relationships/header" Target="header15.xml"/><Relationship Id="rId51" Type="http://schemas.openxmlformats.org/officeDocument/2006/relationships/footer" Target="footer13.xml"/><Relationship Id="rId52" Type="http://schemas.openxmlformats.org/officeDocument/2006/relationships/footer" Target="footer14.xml"/><Relationship Id="rId53" Type="http://schemas.openxmlformats.org/officeDocument/2006/relationships/footer" Target="footer15.xml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documentoRequisitos.dot</Template>
  <TotalTime>266</TotalTime>
  <Application>LibreOffice/25.8.3.2$Linux_X86_64 LibreOffice_project/580$Build-2</Application>
  <AppVersion>15.0000</AppVersion>
  <Pages>25</Pages>
  <Words>5123</Words>
  <Characters>28576</Characters>
  <CharactersWithSpaces>33251</CharactersWithSpaces>
  <Paragraphs>1051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2017-06-13T13:57:00Z</dcterms:created>
  <dc:creator>Sílvio Bacalá Júnior</dc:creator>
  <dc:description>Versão 1.0</dc:description>
  <dc:language>en-US</dc:language>
  <cp:lastModifiedBy/>
  <cp:lastPrinted>1997-08-08T08:22:00Z</cp:lastPrinted>
  <dcterms:modified xsi:type="dcterms:W3CDTF">2026-06-17T14:17:31Z</dcterms:modified>
  <cp:revision>51</cp:revision>
  <dc:subject>Padrões de documentação</dc:subject>
  <dc:title>Guia para Documento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">
    <vt:lpwstr>Versão 1.0</vt:lpwstr>
  </property>
</Properties>
</file>