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color w:val="888888"/>
          <w:sz w:val="20"/>
        </w:rPr>
        <w:t>Robocode x LIA  |  Digital Youth Work CPD Programme</w:t>
      </w:r>
    </w:p>
    <w:p>
      <w:pPr>
        <w:pStyle w:val="Title"/>
      </w:pPr>
      <w:r>
        <w:t>Session 3: Keeping Young People Safe Online</w:t>
      </w:r>
    </w:p>
    <w:p>
      <w:r>
        <w:rPr>
          <w:rFonts w:ascii="Calibri" w:hAnsi="Calibri"/>
          <w:b/>
          <w:color w:val="4EA8E6"/>
          <w:sz w:val="28"/>
        </w:rPr>
        <w:t>Facilitator Guide</w:t>
      </w:r>
    </w:p>
    <w:p/>
    <w:p>
      <w:pPr>
        <w:pStyle w:val="Heading1"/>
      </w:pPr>
      <w:r>
        <w:rPr>
          <w:color w:val="1A1A1A"/>
        </w:rPr>
        <w:t>Learning Objectives (LIA Template)</w:t>
      </w:r>
    </w:p>
    <w:p>
      <w:r>
        <w:rPr>
          <w:rFonts w:ascii="Calibri" w:hAnsi="Calibri"/>
          <w:b/>
          <w:sz w:val="24"/>
        </w:rPr>
        <w:t>Aim</w:t>
      </w:r>
    </w:p>
    <w:p>
      <w:r>
        <w:rPr>
          <w:rFonts w:ascii="Calibri" w:hAnsi="Calibri"/>
          <w:b w:val="0"/>
          <w:sz w:val="22"/>
        </w:rPr>
        <w:t>Practitioners navigate ethical tensions across public, private, and direct message digital contexts.</w:t>
      </w:r>
    </w:p>
    <w:p/>
    <w:p>
      <w:r>
        <w:rPr>
          <w:rFonts w:ascii="Calibri" w:hAnsi="Calibri"/>
          <w:b/>
          <w:sz w:val="24"/>
        </w:rPr>
        <w:t>Objectives</w:t>
      </w:r>
    </w:p>
    <w:p>
      <w:pPr>
        <w:pStyle w:val="ListBullet"/>
      </w:pPr>
      <w:r>
        <w:t>Respond to safeguarding scenarios in three distinct digital contexts</w:t>
      </w:r>
    </w:p>
    <w:p>
      <w:pPr>
        <w:pStyle w:val="ListBullet"/>
      </w:pPr>
      <w:r>
        <w:t>Distinguish between system-level safeguards and verbal/policy-level responses</w:t>
      </w:r>
    </w:p>
    <w:p>
      <w:pPr>
        <w:pStyle w:val="ListBullet"/>
      </w:pPr>
      <w:r>
        <w:t>Identify the trade-off between control and agency in digital spaces</w:t>
      </w:r>
    </w:p>
    <w:p>
      <w:pPr>
        <w:pStyle w:val="ListBullet"/>
      </w:pPr>
      <w:r>
        <w:t>Recognise legal duties that apply regardless of context</w:t>
      </w:r>
    </w:p>
    <w:p/>
    <w:p>
      <w:r>
        <w:rPr>
          <w:rFonts w:ascii="Calibri" w:hAnsi="Calibri"/>
          <w:b/>
          <w:sz w:val="24"/>
        </w:rPr>
        <w:t>Outcomes</w:t>
      </w:r>
    </w:p>
    <w:p>
      <w:pPr>
        <w:pStyle w:val="ListBullet"/>
      </w:pPr>
      <w:r>
        <w:t>Know how to: Assess risk across public, private, and DM contexts</w:t>
      </w:r>
    </w:p>
    <w:p>
      <w:pPr>
        <w:pStyle w:val="ListBullet"/>
      </w:pPr>
      <w:r>
        <w:t>Understand: Safeguarding is a design decision, not just a policy document</w:t>
      </w:r>
    </w:p>
    <w:p>
      <w:pPr>
        <w:pStyle w:val="ListBullet"/>
      </w:pPr>
      <w:r>
        <w:t>Equipped with: A framework for evaluating whether a safeguard serves young people or the organisation</w:t>
      </w:r>
    </w:p>
    <w:p>
      <w:pPr>
        <w:pStyle w:val="ListBullet"/>
      </w:pPr>
      <w:r>
        <w:t>Action: Review safeguarding setup for one digital tool you currently use</w:t>
      </w:r>
    </w:p>
    <w:p>
      <w:r>
        <w:br w:type="page"/>
      </w:r>
    </w:p>
    <w:p>
      <w:pPr>
        <w:pStyle w:val="Heading1"/>
      </w:pPr>
      <w:r>
        <w:rPr>
          <w:color w:val="1A1A1A"/>
        </w:rPr>
        <w:t>Session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0 – 15 min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Harm Mapping, Who's Responsible?</w:t>
            </w:r>
          </w:p>
        </w:tc>
      </w:tr>
      <w:tr>
        <w:tc>
          <w:tcPr>
            <w:tcW w:type="dxa" w:w="2880"/>
          </w:tcPr>
          <w:p>
            <w:r>
              <w:t>15 – 75 min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Scenario A — Public Space, Scenario B — Private Group, Scenario C — Direct Message, System vs Verbal Response Sort</w:t>
            </w:r>
          </w:p>
        </w:tc>
      </w:tr>
      <w:tr>
        <w:tc>
          <w:tcPr>
            <w:tcW w:type="dxa" w:w="2880"/>
          </w:tcPr>
          <w:p>
            <w:r>
              <w:t>75 – 95 min</w:t>
            </w:r>
          </w:p>
        </w:tc>
        <w:tc>
          <w:tcPr>
            <w:tcW w:type="dxa" w:w="2880"/>
          </w:tcPr>
          <w:p>
            <w:r>
              <w:t>KEY IDEAS</w:t>
            </w:r>
          </w:p>
        </w:tc>
        <w:tc>
          <w:tcPr>
            <w:tcW w:type="dxa" w:w="2880"/>
          </w:tcPr>
          <w:p>
            <w:r>
              <w:t>Policy Check</w:t>
            </w:r>
          </w:p>
        </w:tc>
      </w:tr>
      <w:tr>
        <w:tc>
          <w:tcPr>
            <w:tcW w:type="dxa" w:w="2880"/>
          </w:tcPr>
          <w:p>
            <w:r>
              <w:t>95 – 150 min</w:t>
            </w:r>
          </w:p>
        </w:tc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The Control Slider, Write the Missing Policy, Present and Challenge</w:t>
            </w:r>
          </w:p>
        </w:tc>
      </w:tr>
      <w:tr>
        <w:tc>
          <w:tcPr>
            <w:tcW w:type="dxa" w:w="2880"/>
          </w:tcPr>
          <w:p>
            <w:r>
              <w:t>150 – 180 min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Two Lists, Exit Ticket</w:t>
            </w:r>
          </w:p>
        </w:tc>
      </w:tr>
    </w:tbl>
    <w:p/>
    <w:p>
      <w:pPr>
        <w:pStyle w:val="Heading2"/>
      </w:pPr>
      <w:r>
        <w:rPr>
          <w:color w:val="1A1A1A"/>
        </w:rPr>
        <w:t>1. DISCOVER (0 – 15 min)</w:t>
      </w:r>
    </w:p>
    <w:p>
      <w:r>
        <w:rPr>
          <w:rFonts w:ascii="Calibri" w:hAnsi="Calibri"/>
          <w:b/>
          <w:sz w:val="22"/>
        </w:rPr>
        <w:t>Opening Question:</w:t>
      </w:r>
    </w:p>
    <w:p>
      <w:r>
        <w:rPr>
          <w:rFonts w:ascii="Calibri" w:hAnsi="Calibri"/>
          <w:b/>
          <w:color w:val="4EA8E6"/>
          <w:sz w:val="26"/>
        </w:rPr>
        <w:t>"What is harm in a digital space — and who is responsible for preventing it?"</w:t>
      </w:r>
    </w:p>
    <w:p>
      <w:r>
        <w:rPr>
          <w:rFonts w:ascii="Calibri" w:hAnsi="Calibri"/>
          <w:b/>
          <w:sz w:val="22"/>
        </w:rPr>
        <w:t>What this means:</w:t>
      </w:r>
    </w:p>
    <w:p>
      <w:r>
        <w:rPr>
          <w:rFonts w:ascii="Calibri" w:hAnsi="Calibri"/>
          <w:b w:val="0"/>
          <w:sz w:val="22"/>
        </w:rPr>
        <w:t>Harm online doesn't always look like harm in a room. Sometimes it's invisible. Sometimes the thing designed to keep people safe actually makes things worse.</w:t>
      </w:r>
    </w:p>
    <w:p/>
    <w:p>
      <w:r>
        <w:rPr>
          <w:rFonts w:ascii="Calibri" w:hAnsi="Calibri"/>
          <w:b/>
          <w:sz w:val="24"/>
        </w:rPr>
        <w:t>▶  Harm Mapping  (8 min)</w:t>
      </w:r>
    </w:p>
    <w:p>
      <w:r>
        <w:rPr>
          <w:rFonts w:ascii="Calibri" w:hAnsi="Calibri"/>
          <w:b w:val="0"/>
          <w:color w:val="4EA8E6"/>
          <w:sz w:val="20"/>
        </w:rPr>
        <w:t>Tool: Sticky notes + whiteboard</w:t>
      </w:r>
    </w:p>
    <w:p>
      <w:r>
        <w:rPr>
          <w:rFonts w:ascii="Calibri" w:hAnsi="Calibri"/>
          <w:b w:val="0"/>
          <w:sz w:val="22"/>
        </w:rPr>
        <w:t>Two columns on the board: 'Harm I've seen in person' and 'Harm I've seen online'. Everyone adds 2 sticky notes to each. Group similar ones. What's different about the online column?</w:t>
      </w:r>
    </w:p>
    <w:p/>
    <w:p>
      <w:r>
        <w:rPr>
          <w:rFonts w:ascii="Calibri" w:hAnsi="Calibri"/>
          <w:b/>
          <w:sz w:val="24"/>
        </w:rPr>
        <w:t>▶  Who's Responsible?  (5 min)</w:t>
      </w:r>
    </w:p>
    <w:p>
      <w:r>
        <w:rPr>
          <w:rFonts w:ascii="Calibri" w:hAnsi="Calibri"/>
          <w:b w:val="0"/>
          <w:color w:val="4EA8E6"/>
          <w:sz w:val="20"/>
        </w:rPr>
        <w:t>Tool: Mentimeter ranking</w:t>
      </w:r>
    </w:p>
    <w:p>
      <w:r>
        <w:rPr>
          <w:rFonts w:ascii="Calibri" w:hAnsi="Calibri"/>
          <w:b w:val="0"/>
          <w:sz w:val="22"/>
        </w:rPr>
        <w:t>Rank who's most responsible for online safety: The platform? The young person? The parent? The youth worker? The government? Show results. Discuss surprises.</w:t>
      </w:r>
    </w:p>
    <w:p/>
    <w:p>
      <w:pPr>
        <w:pStyle w:val="Heading2"/>
      </w:pPr>
      <w:r>
        <w:rPr>
          <w:color w:val="1A1A1A"/>
        </w:rPr>
        <w:t>2. ACTIVITY (15 – 75 min)</w:t>
      </w:r>
    </w:p>
    <w:p>
      <w:r>
        <w:rPr>
          <w:rFonts w:ascii="Calibri" w:hAnsi="Calibri"/>
          <w:b/>
          <w:sz w:val="24"/>
        </w:rPr>
        <w:t>▶  Scenario A — Public Space  (15 min)</w:t>
      </w:r>
    </w:p>
    <w:p>
      <w:r>
        <w:rPr>
          <w:rFonts w:ascii="Calibri" w:hAnsi="Calibri"/>
          <w:b w:val="0"/>
          <w:color w:val="4EA8E6"/>
          <w:sz w:val="20"/>
        </w:rPr>
        <w:t>Tool: Kahoot (live demo)</w:t>
      </w:r>
    </w:p>
    <w:p>
      <w:r>
        <w:rPr>
          <w:rFonts w:ascii="Calibri" w:hAnsi="Calibri"/>
          <w:b w:val="0"/>
          <w:sz w:val="22"/>
        </w:rPr>
        <w:t>You're running a live Kahoot quiz with 15 young people. Someone's answers are clearly mocking another participant by using their name as joke answers. Everyone can see. What do you do?</w:t>
      </w:r>
    </w:p>
    <w:p>
      <w:pPr>
        <w:pStyle w:val="ListBullet"/>
      </w:pPr>
      <w:r>
        <w:t>Read the scenario aloud. Give 2 minutes to think individually.</w:t>
      </w:r>
    </w:p>
    <w:p>
      <w:pPr>
        <w:pStyle w:val="ListBullet"/>
      </w:pPr>
      <w:r>
        <w:t>In small groups: what do you do RIGHT NOW?</w:t>
      </w:r>
    </w:p>
    <w:p>
      <w:pPr>
        <w:pStyle w:val="ListBullet"/>
      </w:pPr>
      <w:r>
        <w:t>Then: what SYSTEM change would prevent this? (e.g. anonymous mode, moderated answers, remove the leaderboard)</w:t>
      </w:r>
    </w:p>
    <w:p>
      <w:pPr>
        <w:pStyle w:val="ListBullet"/>
      </w:pPr>
      <w:r>
        <w:t>Share back. Facilitator notes responses on the board.</w:t>
      </w:r>
    </w:p>
    <w:p/>
    <w:p>
      <w:r>
        <w:rPr>
          <w:rFonts w:ascii="Calibri" w:hAnsi="Calibri"/>
          <w:b/>
          <w:sz w:val="24"/>
        </w:rPr>
        <w:t>▶  Scenario B — Private Group  (15 min)</w:t>
      </w:r>
    </w:p>
    <w:p>
      <w:r>
        <w:rPr>
          <w:rFonts w:ascii="Calibri" w:hAnsi="Calibri"/>
          <w:b w:val="0"/>
          <w:sz w:val="22"/>
        </w:rPr>
        <w:t>You run a WhatsApp group for your youth club (12 members, all aged 14-16). One member screenshots a personal message from the group and shares it on their Instagram story. A parent calls you, angry.</w:t>
      </w:r>
    </w:p>
    <w:p>
      <w:pPr>
        <w:pStyle w:val="ListBullet"/>
      </w:pPr>
      <w:r>
        <w:t>Same format: think → small group → share back</w:t>
      </w:r>
    </w:p>
    <w:p>
      <w:pPr>
        <w:pStyle w:val="ListBullet"/>
      </w:pPr>
      <w:r>
        <w:t>Extra question: Could you have prevented this through group rules or settings? What settings does WhatsApp even have?</w:t>
      </w:r>
    </w:p>
    <w:p>
      <w:pPr>
        <w:pStyle w:val="ListBullet"/>
      </w:pPr>
      <w:r>
        <w:t>Facilitator: actually open WhatsApp settings on the projector. Show what's available. It's less than people think.</w:t>
      </w:r>
    </w:p>
    <w:p/>
    <w:p>
      <w:r>
        <w:rPr>
          <w:rFonts w:ascii="Calibri" w:hAnsi="Calibri"/>
          <w:b/>
          <w:sz w:val="24"/>
        </w:rPr>
        <w:t>▶  Scenario C — Direct Message  (15 min)</w:t>
      </w:r>
    </w:p>
    <w:p>
      <w:r>
        <w:rPr>
          <w:rFonts w:ascii="Calibri" w:hAnsi="Calibri"/>
          <w:b w:val="0"/>
          <w:sz w:val="22"/>
        </w:rPr>
        <w:t>A young person DMs you on Instagram at 10pm: 'I'm worried about my friend. I think they're going to do something stupid tonight.' What do you do?</w:t>
      </w:r>
    </w:p>
    <w:p>
      <w:pPr>
        <w:pStyle w:val="ListBullet"/>
      </w:pPr>
      <w:r>
        <w:t>Think → small group → share back</w:t>
      </w:r>
    </w:p>
    <w:p>
      <w:pPr>
        <w:pStyle w:val="ListBullet"/>
      </w:pPr>
      <w:r>
        <w:t>Key tension: personal device, outside work hours, direct message. Where are the boundaries?</w:t>
      </w:r>
    </w:p>
    <w:p>
      <w:pPr>
        <w:pStyle w:val="ListBullet"/>
      </w:pPr>
      <w:r>
        <w:t>What does your organisation's policy actually say about this? Does anyone know?</w:t>
      </w:r>
    </w:p>
    <w:p/>
    <w:p>
      <w:r>
        <w:rPr>
          <w:rFonts w:ascii="Calibri" w:hAnsi="Calibri"/>
          <w:b/>
          <w:sz w:val="24"/>
        </w:rPr>
        <w:t>▶  System vs Verbal Response Sort  (15 min)</w:t>
      </w:r>
    </w:p>
    <w:p>
      <w:r>
        <w:rPr>
          <w:rFonts w:ascii="Calibri" w:hAnsi="Calibri"/>
          <w:b w:val="0"/>
          <w:color w:val="4EA8E6"/>
          <w:sz w:val="20"/>
        </w:rPr>
        <w:t>Tool: Cards or whiteboard</w:t>
      </w:r>
    </w:p>
    <w:p>
      <w:r>
        <w:rPr>
          <w:rFonts w:ascii="Calibri" w:hAnsi="Calibri"/>
          <w:b w:val="0"/>
          <w:sz w:val="22"/>
        </w:rPr>
        <w:t>Facilitator reads out 10 possible responses to the scenarios. Participants sort them into two columns: 'System response' (a setting, permission, or design choice) vs 'Verbal response' (something you'd say or do in person). Which column has more? Which is stronger?</w:t>
      </w:r>
    </w:p>
    <w:p/>
    <w:p>
      <w:pPr>
        <w:pStyle w:val="Heading2"/>
      </w:pPr>
      <w:r>
        <w:rPr>
          <w:color w:val="1A1A1A"/>
        </w:rPr>
        <w:t>3. KEY IDEAS (75 – 95 min)</w:t>
      </w:r>
    </w:p>
    <w:p>
      <w:r>
        <w:rPr>
          <w:rFonts w:ascii="Calibri" w:hAnsi="Calibri"/>
          <w:b/>
          <w:sz w:val="24"/>
        </w:rPr>
        <w:t>Topic: Safeguarding by Design, Not Just by Policy</w:t>
      </w:r>
    </w:p>
    <w:p>
      <w:r>
        <w:rPr>
          <w:rFonts w:ascii="Calibri" w:hAnsi="Calibri"/>
          <w:b w:val="0"/>
          <w:sz w:val="22"/>
        </w:rPr>
        <w:t>Keep this to 15-20 minutes. Use the slides. Key points:</w:t>
      </w:r>
    </w:p>
    <w:p>
      <w:pPr>
        <w:pStyle w:val="ListBullet"/>
      </w:pPr>
      <w:r>
        <w:t>Three contexts = three risk profiles: public (anyone can see), private group (members see), DM (two people only)</w:t>
      </w:r>
    </w:p>
    <w:p>
      <w:pPr>
        <w:pStyle w:val="ListBullet"/>
      </w:pPr>
      <w:r>
        <w:t>System-level safeguards: permissions, visibility settings, moderation tools, logging, reporting pathways</w:t>
      </w:r>
    </w:p>
    <w:p>
      <w:pPr>
        <w:pStyle w:val="ListBullet"/>
      </w:pPr>
      <w:r>
        <w:t>The over-control trap: locking everything down removes agency and pushes behaviour elsewhere</w:t>
      </w:r>
    </w:p>
    <w:p>
      <w:pPr>
        <w:pStyle w:val="ListBullet"/>
      </w:pPr>
      <w:r>
        <w:t>Your legal duties don't disappear because you're online — they apply to all three contexts</w:t>
      </w:r>
    </w:p>
    <w:p/>
    <w:p>
      <w:r>
        <w:rPr>
          <w:rFonts w:ascii="Calibri" w:hAnsi="Calibri"/>
          <w:b/>
          <w:sz w:val="24"/>
        </w:rPr>
        <w:t>▶  Policy Check  (10 min)</w:t>
      </w:r>
    </w:p>
    <w:p>
      <w:r>
        <w:rPr>
          <w:rFonts w:ascii="Calibri" w:hAnsi="Calibri"/>
          <w:b w:val="0"/>
          <w:sz w:val="22"/>
        </w:rPr>
        <w:t>In pairs, pull up your organisation's safeguarding policy (on your phone or from memory). Does it mention digital? Does it cover all three contexts? Most don't. Note what's missing.</w:t>
      </w:r>
    </w:p>
    <w:p/>
    <w:p>
      <w:pPr>
        <w:pStyle w:val="Heading2"/>
      </w:pPr>
      <w:r>
        <w:rPr>
          <w:color w:val="1A1A1A"/>
        </w:rPr>
        <w:t>4. DISCUSSION (95 – 150 min)</w:t>
      </w:r>
    </w:p>
    <w:p>
      <w:r>
        <w:rPr>
          <w:rFonts w:ascii="Calibri" w:hAnsi="Calibri"/>
          <w:b/>
          <w:sz w:val="24"/>
        </w:rPr>
        <w:t>▶  The Control Slider  (15 min)</w:t>
      </w:r>
    </w:p>
    <w:p>
      <w:r>
        <w:rPr>
          <w:rFonts w:ascii="Calibri" w:hAnsi="Calibri"/>
          <w:b w:val="0"/>
          <w:color w:val="4EA8E6"/>
          <w:sz w:val="20"/>
        </w:rPr>
        <w:t>Tool: Whiteboard</w:t>
      </w:r>
    </w:p>
    <w:p>
      <w:r>
        <w:rPr>
          <w:rFonts w:ascii="Calibri" w:hAnsi="Calibri"/>
          <w:b w:val="0"/>
          <w:sz w:val="22"/>
        </w:rPr>
        <w:t>Draw a slider on the board: left = 'Total control (locked down)' / right = 'Total freedom (no rules)'. For each scenario, groups place a marker where they'd set the slider. Discuss: what do you gain at each end? What do you lose?</w:t>
      </w:r>
    </w:p>
    <w:p/>
    <w:p>
      <w:r>
        <w:rPr>
          <w:rFonts w:ascii="Calibri" w:hAnsi="Calibri"/>
          <w:b/>
          <w:sz w:val="24"/>
        </w:rPr>
        <w:t>▶  Write the Missing Policy  (25 min)</w:t>
      </w:r>
    </w:p>
    <w:p>
      <w:r>
        <w:rPr>
          <w:rFonts w:ascii="Calibri" w:hAnsi="Calibri"/>
          <w:b w:val="0"/>
          <w:sz w:val="22"/>
        </w:rPr>
        <w:t>In small groups, draft 5 bullet points for a 'Digital Safeguarding' addition to your organisation's policy. Must cover: which platforms you'll use, boundary rules for DMs, what to do outside work hours, who to escalate to, and one system-level safeguard you'll set up by default.</w:t>
      </w:r>
    </w:p>
    <w:p/>
    <w:p>
      <w:r>
        <w:rPr>
          <w:rFonts w:ascii="Calibri" w:hAnsi="Calibri"/>
          <w:b/>
          <w:sz w:val="24"/>
        </w:rPr>
        <w:t>▶  Present and Challenge  (15 min)</w:t>
      </w:r>
    </w:p>
    <w:p>
      <w:r>
        <w:rPr>
          <w:rFonts w:ascii="Calibri" w:hAnsi="Calibri"/>
          <w:b w:val="0"/>
          <w:sz w:val="22"/>
        </w:rPr>
        <w:t>Each group presents their 5 points. Other groups challenge: 'Is that realistic?' 'What if a young person disagrees?' 'Does that protect the young person or the organisation?'</w:t>
      </w:r>
    </w:p>
    <w:p/>
    <w:p>
      <w:pPr>
        <w:pStyle w:val="Heading2"/>
      </w:pPr>
      <w:r>
        <w:rPr>
          <w:color w:val="1A1A1A"/>
        </w:rPr>
        <w:t>5. CLOSING (150 – 180 min)</w:t>
      </w:r>
    </w:p>
    <w:p>
      <w:r>
        <w:rPr>
          <w:rFonts w:ascii="Calibri" w:hAnsi="Calibri"/>
          <w:b/>
          <w:sz w:val="22"/>
        </w:rPr>
        <w:t>Closing Question:</w:t>
      </w:r>
    </w:p>
    <w:p>
      <w:r>
        <w:rPr>
          <w:rFonts w:ascii="Calibri" w:hAnsi="Calibri"/>
          <w:b/>
          <w:color w:val="4EA8E6"/>
          <w:sz w:val="26"/>
        </w:rPr>
        <w:t>"Which safeguards protect young people — and which ones just protect organisations?"</w:t>
      </w:r>
    </w:p>
    <w:p>
      <w:r>
        <w:rPr>
          <w:rFonts w:ascii="Calibri" w:hAnsi="Calibri"/>
          <w:b/>
          <w:sz w:val="22"/>
        </w:rPr>
        <w:t>What this means:</w:t>
      </w:r>
    </w:p>
    <w:p>
      <w:r>
        <w:rPr>
          <w:rFonts w:ascii="Calibri" w:hAnsi="Calibri"/>
          <w:b w:val="0"/>
          <w:sz w:val="22"/>
        </w:rPr>
        <w:t>Some rules exist to keep young people safe. Others exist so the organisation can say 'we had a policy'. Knowing the difference matters.</w:t>
      </w:r>
    </w:p>
    <w:p/>
    <w:p>
      <w:r>
        <w:rPr>
          <w:rFonts w:ascii="Calibri" w:hAnsi="Calibri"/>
          <w:b/>
          <w:sz w:val="24"/>
        </w:rPr>
        <w:t>▶  Two Lists  (10 min)</w:t>
      </w:r>
    </w:p>
    <w:p>
      <w:r>
        <w:rPr>
          <w:rFonts w:ascii="Calibri" w:hAnsi="Calibri"/>
          <w:b w:val="0"/>
          <w:sz w:val="22"/>
        </w:rPr>
        <w:t>Everyone writes two lists: 'Rules that help young people' and 'Rules that just cover the organisation'. Share one from each list. Pin them on the board.</w:t>
      </w:r>
    </w:p>
    <w:p/>
    <w:p>
      <w:r>
        <w:rPr>
          <w:rFonts w:ascii="Calibri" w:hAnsi="Calibri"/>
          <w:b/>
          <w:sz w:val="24"/>
        </w:rPr>
        <w:t>▶  Exit Ticket  (5 min)</w:t>
      </w:r>
    </w:p>
    <w:p>
      <w:r>
        <w:rPr>
          <w:rFonts w:ascii="Calibri" w:hAnsi="Calibri"/>
          <w:b w:val="0"/>
          <w:sz w:val="22"/>
        </w:rPr>
        <w:t>Sticky note: One safeguarding decision you'd make differently now. Hand it in.</w:t>
      </w:r>
    </w:p>
    <w:p/>
    <w:p>
      <w:r>
        <w:rPr>
          <w:rFonts w:ascii="Calibri" w:hAnsi="Calibri"/>
          <w:b/>
          <w:sz w:val="22"/>
        </w:rPr>
        <w:t>Takeaway action:</w:t>
      </w:r>
    </w:p>
    <w:p>
      <w:r>
        <w:rPr>
          <w:rFonts w:ascii="Calibri" w:hAnsi="Calibri"/>
          <w:b w:val="0"/>
          <w:sz w:val="22"/>
        </w:rPr>
        <w:t>Review the safeguarding setup on one digital tool you use with young people. Check: does it cover public, private, and DM contexts?</w:t>
      </w:r>
    </w:p>
    <w:p/>
    <w:p>
      <w:r>
        <w:br w:type="page"/>
      </w:r>
    </w:p>
    <w:p>
      <w:pPr>
        <w:pStyle w:val="Heading1"/>
      </w:pPr>
      <w:r>
        <w:rPr>
          <w:color w:val="1A1A1A"/>
        </w:rPr>
        <w:t>Setup Checklist</w:t>
      </w:r>
    </w:p>
    <w:p>
      <w:r>
        <w:rPr>
          <w:rFonts w:ascii="Calibri" w:hAnsi="Calibri"/>
          <w:b/>
          <w:sz w:val="22"/>
        </w:rPr>
        <w:t>Complete before the session:</w:t>
      </w:r>
    </w:p>
    <w:p>
      <w:pPr>
        <w:pStyle w:val="ListBullet"/>
      </w:pPr>
      <w:r>
        <w:t>Test Wi-Fi and projector</w:t>
      </w:r>
    </w:p>
    <w:p>
      <w:pPr>
        <w:pStyle w:val="ListBullet"/>
      </w:pPr>
      <w:r>
        <w:t>Set up Cards or whiteboard — test all links and logins</w:t>
      </w:r>
    </w:p>
    <w:p>
      <w:pPr>
        <w:pStyle w:val="ListBullet"/>
      </w:pPr>
      <w:r>
        <w:t>Set up Kahoot — test all links and logins</w:t>
      </w:r>
    </w:p>
    <w:p>
      <w:pPr>
        <w:pStyle w:val="ListBullet"/>
      </w:pPr>
      <w:r>
        <w:t>Set up Mentimeter ranking — test all links and logins</w:t>
      </w:r>
    </w:p>
    <w:p>
      <w:pPr>
        <w:pStyle w:val="ListBullet"/>
      </w:pPr>
      <w:r>
        <w:t>Set up Sticky notes + whiteboard — test all links and logins</w:t>
      </w:r>
    </w:p>
    <w:p>
      <w:pPr>
        <w:pStyle w:val="ListBullet"/>
      </w:pPr>
      <w:r>
        <w:t>Set up Whiteboard — test all links and logins</w:t>
      </w:r>
    </w:p>
    <w:p>
      <w:pPr>
        <w:pStyle w:val="ListBullet"/>
      </w:pPr>
      <w:r>
        <w:t>Print any templates, cards, or handouts needed</w:t>
      </w:r>
    </w:p>
    <w:p>
      <w:pPr>
        <w:pStyle w:val="ListBullet"/>
      </w:pPr>
      <w:r>
        <w:t>Have sticky notes and pens on every table</w:t>
      </w:r>
    </w:p>
    <w:p>
      <w:pPr>
        <w:pStyle w:val="ListBullet"/>
      </w:pPr>
      <w:r>
        <w:t>Prepare backup plan if Wi-Fi fails</w:t>
      </w:r>
    </w:p>
    <w:p>
      <w:pPr>
        <w:pStyle w:val="ListBullet"/>
      </w:pPr>
      <w:r>
        <w:t>Check all participants can access tools on their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