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/>
          <w:color w:val="1A1F2C"/>
          <w:sz w:val="28"/>
        </w:rPr>
        <w:t>A038  Fire Alarm Acceptance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Certificate of Installation (to BS 5839-1:2025) for the fire alarm system at: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Address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[Site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Postcode</w:t>
                  </w:r>
                </w:p>
              </w:tc>
              <w:tc>
                <w:tcPr>
                  <w:tcW w:type="dxa" w:w="3402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[Site Postcode]</w:t>
                  </w:r>
                </w:p>
              </w:tc>
            </w:tr>
          </w:tbl>
          <w:p/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I/We being the competent person(s) responsible (as indicated by my/our signatures below) for the acceptance of the fire alarm system, particulars of which are set out below, ACCEPT the system on behalf of: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Customer 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Name]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Position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Position]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Signature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Signature]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Date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[Date]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For and on behalf of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[Customer Organisation]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The extent of the liability of the signatory is limited to the system described below: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3685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Extent of system covered by this certificate</w:t>
                  </w:r>
                </w:p>
              </w:tc>
              <w:tc>
                <w:tcPr>
                  <w:tcW w:type="dxa" w:w="5953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[Extent of System]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The following work is required before the system can be accepted: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[Work Required]</w:t>
                  </w:r>
                </w:p>
                <w:p/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Variations from the recommendations of clause 39 of BS 5839-1:2025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[Cl 39 Variations]</w:t>
                  </w:r>
                </w:p>
                <w:p/>
                <w:p/>
                <w:p/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Persons trained on the use of the fire alarm system, and how to prevent false alarms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[Trained Person 1]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[Trained Person 2]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[Trained Person 3]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[Trained Person 4]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sz w:val="4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All installation work appears to be satisfactory.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The system is capable of giving a fire alarm signal.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The facility for remote transmission of alarms to an alarm receiving centre operates correctly.</w:t>
            </w:r>
          </w:p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The following documents have been provided to the purchaser or user: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'As fitted' drawings.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Operating and maintenance instructions.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Certificates of design, installation and commissioning.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A log book.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Sufficient representatives of the user have been properly instructed in the use of the system; including, at least, all means of triggering fire signals, silencing and resetting the system and avoidance of false alarms.</w:t>
            </w:r>
          </w:p>
          <w:p>
            <w:pPr>
              <w:spacing w:after="80"/>
            </w:pPr>
            <w:r>
              <w:rPr>
                <w:rFonts w:ascii="Calibri" w:hAnsi="Calibri"/>
                <w:i w:val="0"/>
                <w:color w:val="1A1F2C"/>
                <w:sz w:val="18"/>
              </w:rPr>
              <w:t>- All relevant tests, defined in the purchasing specification, have been witnessed.</w:t>
            </w:r>
          </w:p>
        </w:tc>
      </w:tr>
    </w:tbl>
    <w:p>
      <w:pPr>
        <w:spacing w:after="0"/>
      </w:pPr>
      <w:r>
        <w:rPr>
          <w:sz w:val="8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984"/>
            <w:shd w:val="clear" w:color="auto" w:fill="3D5AFE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SUBMIT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