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20"/>
        <w:jc w:val="center"/>
      </w:pPr>
      <w:r>
        <w:rPr>
          <w:rFonts w:ascii="Times New Roman" w:hAnsi="Times New Roman"/>
          <w:b/>
          <w:sz w:val="34"/>
        </w:rPr>
        <w:t>SecureFlowAI: An Intelligent Data Leakage Prevention and Threat Mitigation System for Banking and Financial Workflows</w:t>
      </w:r>
    </w:p>
    <w:p>
      <w:pPr>
        <w:spacing w:after="320"/>
        <w:jc w:val="center"/>
      </w:pPr>
      <w:r>
        <w:rPr>
          <w:sz w:val="22"/>
        </w:rPr>
        <w:t>Submitted in partial fulfillment of the requirements of the degree</w:t>
        <w:br/>
      </w:r>
      <w:r>
        <w:rPr>
          <w:b/>
          <w:sz w:val="26"/>
        </w:rPr>
        <w:t>BACHELOR OF ENGINEERING</w:t>
        <w:br/>
        <w:t>IN</w:t>
        <w:br/>
        <w:t>COMPUTER ENGINEERING</w:t>
        <w:br/>
      </w:r>
    </w:p>
    <w:p>
      <w:pPr>
        <w:spacing w:before="200" w:after="240"/>
        <w:jc w:val="center"/>
      </w:pPr>
      <w:r>
        <w:rPr>
          <w:b/>
        </w:rPr>
        <w:t>By</w:t>
        <w:br/>
        <w:br/>
      </w:r>
    </w:p>
    <w:tbl>
      <w:tblPr>
        <w:tblW w:type="auto" w:w="0"/>
        <w:jc w:val="center"/>
        <w:tblLook w:firstColumn="1" w:firstRow="1" w:lastColumn="0" w:lastRow="0" w:noHBand="0" w:noVBand="1" w:val="04A0"/>
      </w:tblPr>
      <w:tblGrid>
        <w:gridCol w:w="4320"/>
        <w:gridCol w:w="4320"/>
      </w:tblGrid>
      <w:tr>
        <w:tc>
          <w:tcPr>
            <w:tcW w:type="dxa" w:w="4896"/>
          </w:tcPr>
          <w:p>
            <w:pPr>
              <w:jc w:val="left"/>
            </w:pPr>
            <w:r>
              <w:rPr>
                <w:sz w:val="22"/>
              </w:rPr>
              <w:t>Bhavya Bhanot</w:t>
            </w:r>
          </w:p>
        </w:tc>
        <w:tc>
          <w:tcPr>
            <w:tcW w:type="dxa" w:w="2592"/>
          </w:tcPr>
          <w:p>
            <w:pPr>
              <w:jc w:val="right"/>
            </w:pPr>
            <w:r>
              <w:rPr>
                <w:sz w:val="22"/>
              </w:rPr>
              <w:t>124A1011</w:t>
            </w:r>
          </w:p>
        </w:tc>
      </w:tr>
      <w:tr>
        <w:tc>
          <w:tcPr>
            <w:tcW w:type="dxa" w:w="4896"/>
          </w:tcPr>
          <w:p>
            <w:pPr>
              <w:jc w:val="left"/>
            </w:pPr>
            <w:r>
              <w:rPr>
                <w:sz w:val="22"/>
              </w:rPr>
              <w:t>Bhoomika Shivani</w:t>
            </w:r>
          </w:p>
        </w:tc>
        <w:tc>
          <w:tcPr>
            <w:tcW w:type="dxa" w:w="2592"/>
          </w:tcPr>
          <w:p>
            <w:pPr>
              <w:jc w:val="right"/>
            </w:pPr>
            <w:r>
              <w:rPr>
                <w:sz w:val="22"/>
              </w:rPr>
              <w:t>124A1012</w:t>
            </w:r>
          </w:p>
        </w:tc>
      </w:tr>
      <w:tr>
        <w:tc>
          <w:tcPr>
            <w:tcW w:type="dxa" w:w="4896"/>
          </w:tcPr>
          <w:p>
            <w:pPr>
              <w:jc w:val="left"/>
            </w:pPr>
            <w:r>
              <w:rPr>
                <w:sz w:val="22"/>
              </w:rPr>
              <w:t>Sushmita Das</w:t>
            </w:r>
          </w:p>
        </w:tc>
        <w:tc>
          <w:tcPr>
            <w:tcW w:type="dxa" w:w="2592"/>
          </w:tcPr>
          <w:p>
            <w:pPr>
              <w:jc w:val="right"/>
            </w:pPr>
            <w:r>
              <w:rPr>
                <w:sz w:val="22"/>
              </w:rPr>
              <w:t>124A1024</w:t>
            </w:r>
          </w:p>
        </w:tc>
      </w:tr>
      <w:tr>
        <w:tc>
          <w:tcPr>
            <w:tcW w:type="dxa" w:w="4896"/>
          </w:tcPr>
          <w:p>
            <w:pPr>
              <w:jc w:val="left"/>
            </w:pPr>
            <w:r>
              <w:rPr>
                <w:sz w:val="22"/>
              </w:rPr>
              <w:t>Rushikesh Deshmukh</w:t>
            </w:r>
          </w:p>
        </w:tc>
        <w:tc>
          <w:tcPr>
            <w:tcW w:type="dxa" w:w="2592"/>
          </w:tcPr>
          <w:p>
            <w:pPr>
              <w:jc w:val="right"/>
            </w:pPr>
            <w:r>
              <w:rPr>
                <w:sz w:val="22"/>
              </w:rPr>
              <w:t>124A1025</w:t>
            </w:r>
          </w:p>
        </w:tc>
      </w:tr>
    </w:tbl>
    <w:p>
      <w:pPr>
        <w:spacing w:before="360" w:after="240"/>
        <w:jc w:val="center"/>
      </w:pPr>
      <w:r>
        <w:rPr>
          <w:b/>
        </w:rPr>
        <w:t>Supervisor</w:t>
        <w:br/>
      </w:r>
      <w:r>
        <w:rPr>
          <w:sz w:val="24"/>
        </w:rPr>
        <w:t>Prof. Dr. Urvashi Patkar</w:t>
        <w:br/>
        <w:t>Department of Computer Engineering</w:t>
        <w:br/>
      </w:r>
    </w:p>
    <w:p>
      <w:pPr>
        <w:spacing w:after="200"/>
        <w:jc w:val="center"/>
      </w:pPr>
      <w:r>
        <w:drawing>
          <wp:inline xmlns:a="http://schemas.openxmlformats.org/drawingml/2006/main" xmlns:pic="http://schemas.openxmlformats.org/drawingml/2006/picture">
            <wp:extent cx="2743200" cy="877824"/>
            <wp:docPr id="1" name="Picture 1"/>
            <wp:cNvGraphicFramePr>
              <a:graphicFrameLocks noChangeAspect="1"/>
            </wp:cNvGraphicFramePr>
            <a:graphic>
              <a:graphicData uri="http://schemas.openxmlformats.org/drawingml/2006/picture">
                <pic:pic>
                  <pic:nvPicPr>
                    <pic:cNvPr id="0" name="sies_logo.png"/>
                    <pic:cNvPicPr/>
                  </pic:nvPicPr>
                  <pic:blipFill>
                    <a:blip r:embed="rId11"/>
                    <a:stretch>
                      <a:fillRect/>
                    </a:stretch>
                  </pic:blipFill>
                  <pic:spPr>
                    <a:xfrm>
                      <a:off x="0" y="0"/>
                      <a:ext cx="2743200" cy="877824"/>
                    </a:xfrm>
                    <a:prstGeom prst="rect"/>
                  </pic:spPr>
                </pic:pic>
              </a:graphicData>
            </a:graphic>
          </wp:inline>
        </w:drawing>
      </w:r>
    </w:p>
    <w:p>
      <w:pPr>
        <w:spacing w:after="80"/>
        <w:jc w:val="center"/>
      </w:pPr>
      <w:r>
        <w:rPr>
          <w:b/>
          <w:sz w:val="26"/>
        </w:rPr>
        <w:t>Department of Computer Engineering</w:t>
        <w:br/>
        <w:t>SIES Graduate School of Technology (Autonomous)</w:t>
        <w:br/>
      </w:r>
      <w:r>
        <w:rPr>
          <w:sz w:val="22"/>
        </w:rPr>
        <w:t>Affiliated to University of Mumbai</w:t>
        <w:br/>
        <w:t>Nerul, Navi Mumbai - 400706</w:t>
        <w:br/>
        <w:t>A.Y. 2026-27</w:t>
        <w:br/>
      </w:r>
    </w:p>
    <w:p>
      <w:pPr>
        <w:sectPr>
          <w:headerReference w:type="default" r:id="rId9"/>
          <w:footerReference w:type="default" r:id="rId10"/>
          <w:pgSz w:w="12240" w:h="15840"/>
          <w:pgMar w:top="1440" w:right="1440" w:bottom="1440" w:left="2160" w:header="720" w:footer="720" w:gutter="0"/>
          <w:cols w:space="720"/>
          <w:docGrid w:linePitch="360"/>
        </w:sectPr>
      </w:pPr>
    </w:p>
    <w:p>
      <w:pPr>
        <w:spacing w:before="640" w:after="400"/>
        <w:jc w:val="center"/>
      </w:pPr>
      <w:r>
        <w:rPr>
          <w:b/>
          <w:sz w:val="32"/>
        </w:rPr>
        <w:t>CERTIFICATE</w:t>
      </w:r>
    </w:p>
    <w:p>
      <w:pPr>
        <w:spacing w:line="360" w:lineRule="auto" w:after="120"/>
        <w:jc w:val="both"/>
      </w:pPr>
      <w:r>
        <w:rPr>
          <w:rFonts w:ascii="Times New Roman" w:hAnsi="Times New Roman"/>
          <w:i w:val="0"/>
          <w:sz w:val="24"/>
        </w:rPr>
        <w:t>This is to certify that the project entitled “SecureFlowAI: An Intelligent Data Leakage Prevention and Threat Mitigation System for Banking and Financial Workflows” is a bonafide work of the following students, submitted to the SIES Graduate School of Technology in partial fulfillment of the requirement for the award of the degree of Bachelor of Engineering in Computer Engineering.</w:t>
      </w:r>
    </w:p>
    <w:tbl>
      <w:tblPr>
        <w:tblW w:type="auto" w:w="0"/>
        <w:jc w:val="center"/>
        <w:tblLook w:firstColumn="1" w:firstRow="1" w:lastColumn="0" w:lastRow="0" w:noHBand="0" w:noVBand="1" w:val="04A0"/>
      </w:tblPr>
      <w:tblGrid>
        <w:gridCol w:w="4320"/>
        <w:gridCol w:w="4320"/>
      </w:tblGrid>
      <w:tr>
        <w:tc>
          <w:tcPr>
            <w:tcW w:type="dxa" w:w="4896"/>
          </w:tcPr>
          <w:p>
            <w:r>
              <w:rPr>
                <w:sz w:val="22"/>
              </w:rPr>
              <w:t>Bhavya Bhanot</w:t>
            </w:r>
          </w:p>
        </w:tc>
        <w:tc>
          <w:tcPr>
            <w:tcW w:type="dxa" w:w="2592"/>
          </w:tcPr>
          <w:p>
            <w:pPr>
              <w:jc w:val="right"/>
            </w:pPr>
            <w:r>
              <w:rPr>
                <w:sz w:val="22"/>
              </w:rPr>
              <w:t>124A1011</w:t>
            </w:r>
          </w:p>
        </w:tc>
      </w:tr>
      <w:tr>
        <w:tc>
          <w:tcPr>
            <w:tcW w:type="dxa" w:w="4896"/>
          </w:tcPr>
          <w:p>
            <w:r>
              <w:rPr>
                <w:sz w:val="22"/>
              </w:rPr>
              <w:t>Bhoomika Shivani</w:t>
            </w:r>
          </w:p>
        </w:tc>
        <w:tc>
          <w:tcPr>
            <w:tcW w:type="dxa" w:w="2592"/>
          </w:tcPr>
          <w:p>
            <w:pPr>
              <w:jc w:val="right"/>
            </w:pPr>
            <w:r>
              <w:rPr>
                <w:sz w:val="22"/>
              </w:rPr>
              <w:t>124A1012</w:t>
            </w:r>
          </w:p>
        </w:tc>
      </w:tr>
      <w:tr>
        <w:tc>
          <w:tcPr>
            <w:tcW w:type="dxa" w:w="4896"/>
          </w:tcPr>
          <w:p>
            <w:r>
              <w:rPr>
                <w:sz w:val="22"/>
              </w:rPr>
              <w:t>Sushmita Das</w:t>
            </w:r>
          </w:p>
        </w:tc>
        <w:tc>
          <w:tcPr>
            <w:tcW w:type="dxa" w:w="2592"/>
          </w:tcPr>
          <w:p>
            <w:pPr>
              <w:jc w:val="right"/>
            </w:pPr>
            <w:r>
              <w:rPr>
                <w:sz w:val="22"/>
              </w:rPr>
              <w:t>124A1024</w:t>
            </w:r>
          </w:p>
        </w:tc>
      </w:tr>
      <w:tr>
        <w:tc>
          <w:tcPr>
            <w:tcW w:type="dxa" w:w="4896"/>
          </w:tcPr>
          <w:p>
            <w:r>
              <w:rPr>
                <w:sz w:val="22"/>
              </w:rPr>
              <w:t>Rushikesh Deshmukh</w:t>
            </w:r>
          </w:p>
        </w:tc>
        <w:tc>
          <w:tcPr>
            <w:tcW w:type="dxa" w:w="2592"/>
          </w:tcPr>
          <w:p>
            <w:pPr>
              <w:jc w:val="right"/>
            </w:pPr>
            <w:r>
              <w:rPr>
                <w:sz w:val="22"/>
              </w:rPr>
              <w:t>124A1025</w:t>
            </w:r>
          </w:p>
        </w:tc>
      </w:tr>
    </w:tbl>
    <w:p>
      <w:r>
        <w:br/>
      </w:r>
    </w:p>
    <w:tbl>
      <w:tblPr>
        <w:tblW w:type="auto" w:w="0"/>
        <w:jc w:val="center"/>
        <w:tblLook w:firstColumn="1" w:firstRow="1" w:lastColumn="0" w:lastRow="0" w:noHBand="0" w:noVBand="1" w:val="04A0"/>
      </w:tblPr>
      <w:tblGrid>
        <w:gridCol w:w="4320"/>
        <w:gridCol w:w="4320"/>
      </w:tblGrid>
      <w:tr>
        <w:tc>
          <w:tcPr>
            <w:tcW w:type="dxa" w:w="4320"/>
          </w:tcPr>
          <w:p>
            <w:r>
              <w:rPr>
                <w:b/>
              </w:rPr>
              <w:t>Prof. Dr. Urvashi Patkar</w:t>
              <w:br/>
              <w:t>Supervisor / Guide</w:t>
            </w:r>
          </w:p>
        </w:tc>
        <w:tc>
          <w:tcPr>
            <w:tcW w:type="dxa" w:w="4320"/>
          </w:tcPr>
          <w:p>
            <w:r>
              <w:rPr>
                <w:b/>
              </w:rPr>
              <w:t>Prof. Sunil K Punjabi</w:t>
              <w:br/>
              <w:t>Mini Project Coordinator</w:t>
            </w:r>
          </w:p>
        </w:tc>
      </w:tr>
      <w:tr>
        <w:tc>
          <w:tcPr>
            <w:tcW w:type="dxa" w:w="4320"/>
          </w:tcPr>
          <w:p>
            <w:r>
              <w:rPr>
                <w:b/>
              </w:rPr>
              <w:br/>
              <w:br/>
              <w:t>Dr. Aparna Bannore</w:t>
              <w:br/>
              <w:t>Head of Department</w:t>
            </w:r>
          </w:p>
        </w:tc>
        <w:tc>
          <w:tcPr>
            <w:tcW w:type="dxa" w:w="4320"/>
          </w:tcPr>
          <w:p>
            <w:r>
              <w:rPr>
                <w:b/>
              </w:rPr>
              <w:br/>
              <w:br/>
              <w:t>Dr. K. Lakshmisudha</w:t>
              <w:br/>
              <w:t>Principal</w:t>
            </w:r>
          </w:p>
        </w:tc>
      </w:tr>
    </w:tbl>
    <w:p>
      <w:r>
        <w:br w:type="page"/>
      </w:r>
    </w:p>
    <w:p>
      <w:pPr>
        <w:spacing w:before="640" w:after="400"/>
        <w:jc w:val="center"/>
      </w:pPr>
      <w:r>
        <w:rPr>
          <w:b/>
          <w:sz w:val="32"/>
        </w:rPr>
        <w:t>PROJECT REPORT APPROVAL</w:t>
      </w:r>
    </w:p>
    <w:p>
      <w:pPr>
        <w:spacing w:line="360" w:lineRule="auto" w:after="120"/>
        <w:jc w:val="both"/>
      </w:pPr>
      <w:r>
        <w:rPr>
          <w:rFonts w:ascii="Times New Roman" w:hAnsi="Times New Roman"/>
          <w:i w:val="0"/>
          <w:sz w:val="24"/>
        </w:rPr>
        <w:t>This Mini Project entitled “SecureFlowAI: An Intelligent Data Leakage Prevention and Threat Mitigation System for Banking and Financial Workflows” by following students is approved for the degree of Bachelor of Engineering in Computer Engineering:</w:t>
      </w:r>
    </w:p>
    <w:tbl>
      <w:tblPr>
        <w:tblW w:type="auto" w:w="0"/>
        <w:jc w:val="center"/>
        <w:tblLook w:firstColumn="1" w:firstRow="1" w:lastColumn="0" w:lastRow="0" w:noHBand="0" w:noVBand="1" w:val="04A0"/>
      </w:tblPr>
      <w:tblGrid>
        <w:gridCol w:w="4320"/>
        <w:gridCol w:w="4320"/>
      </w:tblGrid>
      <w:tr>
        <w:tc>
          <w:tcPr>
            <w:tcW w:type="dxa" w:w="4896"/>
          </w:tcPr>
          <w:p>
            <w:r>
              <w:rPr>
                <w:sz w:val="22"/>
              </w:rPr>
              <w:t>Bhavya Bhanot</w:t>
            </w:r>
          </w:p>
        </w:tc>
        <w:tc>
          <w:tcPr>
            <w:tcW w:type="dxa" w:w="2592"/>
          </w:tcPr>
          <w:p>
            <w:pPr>
              <w:jc w:val="right"/>
            </w:pPr>
            <w:r>
              <w:rPr>
                <w:sz w:val="22"/>
              </w:rPr>
              <w:t>124A1011</w:t>
            </w:r>
          </w:p>
        </w:tc>
      </w:tr>
      <w:tr>
        <w:tc>
          <w:tcPr>
            <w:tcW w:type="dxa" w:w="4896"/>
          </w:tcPr>
          <w:p>
            <w:r>
              <w:rPr>
                <w:sz w:val="22"/>
              </w:rPr>
              <w:t>Bhoomika Shivani</w:t>
            </w:r>
          </w:p>
        </w:tc>
        <w:tc>
          <w:tcPr>
            <w:tcW w:type="dxa" w:w="2592"/>
          </w:tcPr>
          <w:p>
            <w:pPr>
              <w:jc w:val="right"/>
            </w:pPr>
            <w:r>
              <w:rPr>
                <w:sz w:val="22"/>
              </w:rPr>
              <w:t>124A1012</w:t>
            </w:r>
          </w:p>
        </w:tc>
      </w:tr>
      <w:tr>
        <w:tc>
          <w:tcPr>
            <w:tcW w:type="dxa" w:w="4896"/>
          </w:tcPr>
          <w:p>
            <w:r>
              <w:rPr>
                <w:sz w:val="22"/>
              </w:rPr>
              <w:t>Sushmita Das</w:t>
            </w:r>
          </w:p>
        </w:tc>
        <w:tc>
          <w:tcPr>
            <w:tcW w:type="dxa" w:w="2592"/>
          </w:tcPr>
          <w:p>
            <w:pPr>
              <w:jc w:val="right"/>
            </w:pPr>
            <w:r>
              <w:rPr>
                <w:sz w:val="22"/>
              </w:rPr>
              <w:t>124A1024</w:t>
            </w:r>
          </w:p>
        </w:tc>
      </w:tr>
      <w:tr>
        <w:tc>
          <w:tcPr>
            <w:tcW w:type="dxa" w:w="4896"/>
          </w:tcPr>
          <w:p>
            <w:r>
              <w:rPr>
                <w:sz w:val="22"/>
              </w:rPr>
              <w:t>Rushikesh Deshmukh</w:t>
            </w:r>
          </w:p>
        </w:tc>
        <w:tc>
          <w:tcPr>
            <w:tcW w:type="dxa" w:w="2592"/>
          </w:tcPr>
          <w:p>
            <w:pPr>
              <w:jc w:val="right"/>
            </w:pPr>
            <w:r>
              <w:rPr>
                <w:sz w:val="22"/>
              </w:rPr>
              <w:t>124A1025</w:t>
            </w:r>
          </w:p>
        </w:tc>
      </w:tr>
    </w:tbl>
    <w:p>
      <w:pPr>
        <w:spacing w:before="600" w:after="240"/>
        <w:jc w:val="center"/>
      </w:pPr>
      <w:r>
        <w:rPr>
          <w:b/>
        </w:rPr>
        <w:t>Examiners</w:t>
        <w:br/>
        <w:br/>
      </w:r>
    </w:p>
    <w:p>
      <w:pPr>
        <w:spacing w:line="360" w:lineRule="auto"/>
      </w:pPr>
      <w:r>
        <w:t>1. ................................................................................................</w:t>
        <w:br/>
        <w:t xml:space="preserve">    (Internal Examiner Name &amp; Sign)</w:t>
        <w:br/>
        <w:br/>
        <w:t>2. ................................................................................................</w:t>
        <w:br/>
        <w:t xml:space="preserve">    (External Examiner Name &amp; Sign)</w:t>
        <w:br/>
        <w:br/>
        <w:t>Date:</w:t>
        <w:br/>
        <w:t>Place: SIES GST, Nerul, Navi Mumbai.</w:t>
      </w:r>
    </w:p>
    <w:p>
      <w:r>
        <w:br w:type="page"/>
      </w:r>
    </w:p>
    <w:p>
      <w:pPr>
        <w:spacing w:before="640" w:after="400"/>
        <w:jc w:val="center"/>
      </w:pPr>
      <w:r>
        <w:rPr>
          <w:b/>
          <w:sz w:val="32"/>
        </w:rPr>
        <w:t>ACKNOWLEDGEMENT</w:t>
      </w:r>
    </w:p>
    <w:p>
      <w:pPr>
        <w:spacing w:line="360" w:lineRule="auto" w:after="120"/>
        <w:jc w:val="both"/>
      </w:pPr>
      <w:r>
        <w:rPr>
          <w:rFonts w:ascii="Times New Roman" w:hAnsi="Times New Roman"/>
          <w:i w:val="0"/>
          <w:sz w:val="24"/>
        </w:rPr>
        <w:t>We would like to express our sincere gratitude to everyone who supported and guided us throughout our project work. We are deeply grateful to our guide, Prof. Dr. Urvashi Patkar, and Mini Project coordinator, Prof. Sunil K Punjabi, for their continuous support, valuable advice, and practical suggestions from the planning phase to final completion.</w:t>
      </w:r>
    </w:p>
    <w:p>
      <w:pPr>
        <w:spacing w:line="360" w:lineRule="auto" w:after="120"/>
        <w:jc w:val="both"/>
      </w:pPr>
      <w:r>
        <w:rPr>
          <w:rFonts w:ascii="Times New Roman" w:hAnsi="Times New Roman"/>
          <w:i w:val="0"/>
          <w:sz w:val="24"/>
        </w:rPr>
        <w:t>We also thank our team members for working closely together, sharing ideas, and helping each other solve problems during development. Special thanks go to our parents for their constant encouragement and understanding.</w:t>
      </w:r>
    </w:p>
    <w:p>
      <w:pPr>
        <w:spacing w:line="360" w:lineRule="auto" w:after="120"/>
        <w:jc w:val="both"/>
      </w:pPr>
      <w:r>
        <w:rPr>
          <w:rFonts w:ascii="Times New Roman" w:hAnsi="Times New Roman"/>
          <w:i w:val="0"/>
          <w:sz w:val="24"/>
        </w:rPr>
        <w:t>We extend our sincere thanks to our Principal, Dr. K. Lakshmisudha, for providing access to the college laboratories and facilities necessary to carry out this project successfully.</w:t>
      </w:r>
    </w:p>
    <w:p>
      <w:pPr>
        <w:spacing w:line="360" w:lineRule="auto" w:after="120"/>
        <w:jc w:val="both"/>
      </w:pPr>
      <w:r>
        <w:rPr>
          <w:rFonts w:ascii="Times New Roman" w:hAnsi="Times New Roman"/>
          <w:i w:val="0"/>
          <w:sz w:val="24"/>
        </w:rPr>
        <w:t>Finally, we thank the faculty and laboratory staff of the Computer Engineering department for their helpful assistance and feedback throughout the semester.</w:t>
      </w:r>
    </w:p>
    <w:p>
      <w:pPr>
        <w:spacing w:before="400"/>
        <w:jc w:val="right"/>
      </w:pPr>
      <w:r>
        <w:rPr>
          <w:b/>
        </w:rPr>
        <w:t>Project Team:</w:t>
        <w:br/>
        <w:t>Bhavya Bhanot</w:t>
        <w:br/>
        <w:t>Bhoomika Shivani</w:t>
        <w:br/>
        <w:t>Sushmita Das</w:t>
        <w:br/>
        <w:t>Rushikesh Deshmukh</w:t>
      </w:r>
    </w:p>
    <w:p>
      <w:pPr>
        <w:sectPr>
          <w:headerReference w:type="default" r:id="rId12"/>
          <w:footerReference w:type="default" r:id="rId13"/>
          <w:pgSz w:w="12240" w:h="15840"/>
          <w:pgMar w:top="1440" w:right="1440" w:bottom="1440" w:left="2160" w:header="720" w:footer="720" w:gutter="0"/>
          <w:cols w:space="720"/>
          <w:docGrid w:linePitch="360"/>
        </w:sectPr>
      </w:pPr>
    </w:p>
    <w:p>
      <w:pPr>
        <w:spacing w:before="640" w:after="400"/>
        <w:jc w:val="center"/>
      </w:pPr>
      <w:r>
        <w:rPr>
          <w:b/>
          <w:sz w:val="32"/>
        </w:rPr>
        <w:t>ABSTRACT</w:t>
      </w:r>
    </w:p>
    <w:p>
      <w:pPr>
        <w:spacing w:line="360" w:lineRule="auto" w:after="120"/>
        <w:jc w:val="both"/>
      </w:pPr>
      <w:r>
        <w:rPr>
          <w:rFonts w:ascii="Times New Roman" w:hAnsi="Times New Roman"/>
          <w:i w:val="0"/>
          <w:sz w:val="24"/>
        </w:rPr>
        <w:t>In modern banking environments, traditional Data Leakage Prevention (DLP) systems rely heavily on simple regular expressions (regex) and static keyword lists. These older solutions cannot understand context, trigger too many false alarms on harmless numbers like dates or transaction IDs, and fail to detect sensitive text inside scanned documents and images. SecureFlowAI addresses these issues by providing an intelligent, on-premise DLP platform designed specifically for banking workflows.</w:t>
      </w:r>
    </w:p>
    <w:p>
      <w:pPr>
        <w:spacing w:line="360" w:lineRule="auto" w:after="120"/>
        <w:jc w:val="both"/>
      </w:pPr>
      <w:r>
        <w:rPr>
          <w:rFonts w:ascii="Times New Roman" w:hAnsi="Times New Roman"/>
          <w:i w:val="0"/>
          <w:sz w:val="24"/>
        </w:rPr>
        <w:t>The system monitors outbound data transfers across web browser paste events, file uploads, and desktop clipboard operations before any data leaves the employee computer. It combines fast mathematical checks (such as the Luhn algorithm for credit card numbers and MOD-97 checks for IBAN bank accounts) with a lightweight language model (MiniLM) to classify text into three simple levels: Safe, Confidential, and Restricted. It also extracts text from scanned customer identity cards, checks, and screenshots using an in-memory Optical Character Recognition (OCR) engine.</w:t>
      </w:r>
    </w:p>
    <w:p>
      <w:pPr>
        <w:spacing w:line="360" w:lineRule="auto" w:after="120"/>
        <w:jc w:val="both"/>
      </w:pPr>
      <w:r>
        <w:rPr>
          <w:rFonts w:ascii="Times New Roman" w:hAnsi="Times New Roman"/>
          <w:i w:val="0"/>
          <w:sz w:val="24"/>
        </w:rPr>
        <w:t>Instead of simply blocking every transfer, SecureFlowAI calculates a risk score from 0 to 100 based on the detected sensitivity level, the number of sensitive items found, and the destination website. It allows safe business communications, automatically masks sensitive card numbers or encrypts files for medium risks, and blocks high-risk data leaks in real time. In testing across banking datasets, SecureFlowAI achieved a 99.4% detection recall on restricted financial records, a 97.2% F1-score, and an average speed of 11.4 milliseconds per check on standard computer processors without needing cloud servers or expensive graphics cards.</w:t>
      </w:r>
    </w:p>
    <w:p>
      <w:pPr>
        <w:spacing w:before="240"/>
      </w:pPr>
      <w:r>
        <w:rPr>
          <w:b/>
        </w:rPr>
        <w:t xml:space="preserve">Keywords: </w:t>
      </w:r>
      <w:r>
        <w:t>Data Leakage Prevention, Banking Security, Transformer Models, Regular Expression Checksums, AES-256 Encryption, OCR, Incident Triage, SOC Governance.</w:t>
      </w:r>
    </w:p>
    <w:p>
      <w:pPr>
        <w:sectPr>
          <w:headerReference w:type="default" r:id="rId14"/>
          <w:footerReference w:type="default" r:id="rId15"/>
          <w:pgSz w:w="12240" w:h="15840"/>
          <w:pgMar w:top="1440" w:right="1440" w:bottom="1440" w:left="2160" w:header="720" w:footer="720" w:gutter="0"/>
          <w:cols w:space="720"/>
          <w:docGrid w:linePitch="360"/>
        </w:sectPr>
      </w:pPr>
    </w:p>
    <w:p>
      <w:pPr>
        <w:spacing w:before="400" w:after="320"/>
      </w:pPr>
      <w:r>
        <w:rPr>
          <w:b/>
          <w:sz w:val="32"/>
        </w:rPr>
        <w:t>Contents</w:t>
      </w:r>
    </w:p>
    <w:tbl>
      <w:tblPr>
        <w:tblW w:type="auto" w:w="0"/>
        <w:jc w:val="center"/>
        <w:tblLook w:firstColumn="1" w:firstRow="1" w:lastColumn="0" w:lastRow="0" w:noHBand="0" w:noVBand="1" w:val="04A0"/>
      </w:tblPr>
      <w:tblGrid>
        <w:gridCol w:w="4320"/>
        <w:gridCol w:w="4320"/>
      </w:tblGrid>
      <w:tr>
        <w:trPr>
          <w:cantSplit/>
        </w:trPr>
        <w:tc>
          <w:tcPr>
            <w:tcW w:type="dxa" w:w="7488"/>
          </w:tcPr>
          <w:p>
            <w:pPr>
              <w:spacing w:after="40" w:line="276" w:lineRule="auto"/>
            </w:pPr>
            <w:r>
              <w:rPr>
                <w:b/>
              </w:rPr>
              <w:t>ACKNOWLEDGEMENT</w:t>
            </w:r>
          </w:p>
        </w:tc>
        <w:tc>
          <w:tcPr>
            <w:tcW w:type="dxa" w:w="1152"/>
          </w:tcPr>
          <w:p>
            <w:pPr>
              <w:spacing w:after="40" w:line="276" w:lineRule="auto"/>
              <w:jc w:val="right"/>
            </w:pPr>
            <w:r>
              <w:rPr>
                <w:b/>
              </w:rPr>
              <w:t>iii</w:t>
            </w:r>
          </w:p>
        </w:tc>
      </w:tr>
      <w:tr>
        <w:trPr>
          <w:cantSplit/>
        </w:trPr>
        <w:tc>
          <w:tcPr>
            <w:tcW w:type="dxa" w:w="7488"/>
          </w:tcPr>
          <w:p>
            <w:pPr>
              <w:spacing w:after="40" w:line="276" w:lineRule="auto"/>
            </w:pPr>
            <w:r>
              <w:rPr>
                <w:b/>
              </w:rPr>
              <w:t>ABSTRACT</w:t>
            </w:r>
          </w:p>
        </w:tc>
        <w:tc>
          <w:tcPr>
            <w:tcW w:type="dxa" w:w="1152"/>
          </w:tcPr>
          <w:p>
            <w:pPr>
              <w:spacing w:after="40" w:line="276" w:lineRule="auto"/>
              <w:jc w:val="right"/>
            </w:pPr>
            <w:r>
              <w:rPr>
                <w:b/>
              </w:rPr>
              <w:t>1</w:t>
            </w:r>
          </w:p>
        </w:tc>
      </w:tr>
      <w:tr>
        <w:trPr>
          <w:cantSplit/>
        </w:trPr>
        <w:tc>
          <w:tcPr>
            <w:tcW w:type="dxa" w:w="7488"/>
          </w:tcPr>
          <w:p>
            <w:pPr>
              <w:spacing w:after="40" w:line="276" w:lineRule="auto"/>
            </w:pPr>
            <w:r>
              <w:rPr>
                <w:b/>
              </w:rPr>
              <w:t>List of Figures</w:t>
            </w:r>
          </w:p>
        </w:tc>
        <w:tc>
          <w:tcPr>
            <w:tcW w:type="dxa" w:w="1152"/>
          </w:tcPr>
          <w:p>
            <w:pPr>
              <w:spacing w:after="40" w:line="276" w:lineRule="auto"/>
              <w:jc w:val="right"/>
            </w:pPr>
            <w:r>
              <w:rPr>
                <w:b/>
              </w:rPr>
              <w:t>5</w:t>
            </w:r>
          </w:p>
        </w:tc>
      </w:tr>
      <w:tr>
        <w:trPr>
          <w:cantSplit/>
        </w:trPr>
        <w:tc>
          <w:tcPr>
            <w:tcW w:type="dxa" w:w="7488"/>
          </w:tcPr>
          <w:p>
            <w:pPr>
              <w:spacing w:after="40" w:line="276" w:lineRule="auto"/>
            </w:pPr>
            <w:r>
              <w:rPr>
                <w:b/>
              </w:rPr>
              <w:t>List of Tables</w:t>
            </w:r>
          </w:p>
        </w:tc>
        <w:tc>
          <w:tcPr>
            <w:tcW w:type="dxa" w:w="1152"/>
          </w:tcPr>
          <w:p>
            <w:pPr>
              <w:spacing w:after="40" w:line="276" w:lineRule="auto"/>
              <w:jc w:val="right"/>
            </w:pPr>
            <w:r>
              <w:rPr>
                <w:b/>
              </w:rPr>
              <w:t>6</w:t>
            </w:r>
          </w:p>
        </w:tc>
      </w:tr>
      <w:tr>
        <w:trPr>
          <w:cantSplit/>
        </w:trPr>
        <w:tc>
          <w:tcPr>
            <w:tcW w:type="dxa" w:w="7488"/>
          </w:tcPr>
          <w:p>
            <w:pPr>
              <w:spacing w:after="40" w:line="276" w:lineRule="auto"/>
            </w:pPr>
            <w:r>
              <w:rPr>
                <w:b/>
              </w:rPr>
              <w:t>List of Abbreviations</w:t>
            </w:r>
          </w:p>
        </w:tc>
        <w:tc>
          <w:tcPr>
            <w:tcW w:type="dxa" w:w="1152"/>
          </w:tcPr>
          <w:p>
            <w:pPr>
              <w:spacing w:after="40" w:line="276" w:lineRule="auto"/>
              <w:jc w:val="right"/>
            </w:pPr>
            <w:r>
              <w:rPr>
                <w:b/>
              </w:rPr>
              <w:t>7</w:t>
            </w:r>
          </w:p>
        </w:tc>
      </w:tr>
      <w:tr>
        <w:trPr>
          <w:cantSplit/>
        </w:trPr>
        <w:tc>
          <w:tcPr>
            <w:tcW w:type="dxa" w:w="7488"/>
          </w:tcPr>
          <w:p>
            <w:pPr>
              <w:spacing w:after="40" w:line="276" w:lineRule="auto"/>
            </w:pPr>
            <w:r>
              <w:rPr>
                <w:b/>
              </w:rPr>
              <w:t>1   Introduction</w:t>
            </w:r>
          </w:p>
        </w:tc>
        <w:tc>
          <w:tcPr>
            <w:tcW w:type="dxa" w:w="1152"/>
          </w:tcPr>
          <w:p>
            <w:pPr>
              <w:spacing w:after="40" w:line="276" w:lineRule="auto"/>
              <w:jc w:val="right"/>
            </w:pPr>
            <w:r>
              <w:rPr>
                <w:b/>
              </w:rPr>
              <w:t>8</w:t>
            </w:r>
          </w:p>
        </w:tc>
      </w:tr>
      <w:tr>
        <w:trPr>
          <w:cantSplit/>
        </w:trPr>
        <w:tc>
          <w:tcPr>
            <w:tcW w:type="dxa" w:w="7488"/>
          </w:tcPr>
          <w:p>
            <w:pPr>
              <w:spacing w:after="40" w:line="276" w:lineRule="auto"/>
            </w:pPr>
            <w:r>
              <w:t xml:space="preserve">    1.1   Overview</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1.2   Motivation</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1.3   Problem Statement and Objectives</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1.3.1   Problem Statement:</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1.3.2   Objectives:</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1.4   Scope</w:t>
            </w:r>
          </w:p>
        </w:tc>
        <w:tc>
          <w:tcPr>
            <w:tcW w:type="dxa" w:w="1152"/>
          </w:tcPr>
          <w:p>
            <w:pPr>
              <w:spacing w:after="40" w:line="276" w:lineRule="auto"/>
              <w:jc w:val="right"/>
            </w:pPr>
            <w:r>
              <w:t>8</w:t>
            </w:r>
          </w:p>
        </w:tc>
      </w:tr>
      <w:tr>
        <w:trPr>
          <w:cantSplit/>
        </w:trPr>
        <w:tc>
          <w:tcPr>
            <w:tcW w:type="dxa" w:w="7488"/>
          </w:tcPr>
          <w:p>
            <w:pPr>
              <w:spacing w:after="40" w:line="276" w:lineRule="auto"/>
            </w:pPr>
            <w:r>
              <w:t xml:space="preserve">    1.5   Organization of the Report</w:t>
            </w:r>
          </w:p>
        </w:tc>
        <w:tc>
          <w:tcPr>
            <w:tcW w:type="dxa" w:w="1152"/>
          </w:tcPr>
          <w:p>
            <w:pPr>
              <w:spacing w:after="40" w:line="276" w:lineRule="auto"/>
              <w:jc w:val="right"/>
            </w:pPr>
            <w:r>
              <w:t>9</w:t>
            </w:r>
          </w:p>
        </w:tc>
      </w:tr>
      <w:tr>
        <w:trPr>
          <w:cantSplit/>
        </w:trPr>
        <w:tc>
          <w:tcPr>
            <w:tcW w:type="dxa" w:w="7488"/>
          </w:tcPr>
          <w:p>
            <w:pPr>
              <w:spacing w:after="40" w:line="276" w:lineRule="auto"/>
            </w:pPr>
            <w:r>
              <w:rPr>
                <w:b/>
              </w:rPr>
              <w:t>2   Literature Survey</w:t>
            </w:r>
          </w:p>
        </w:tc>
        <w:tc>
          <w:tcPr>
            <w:tcW w:type="dxa" w:w="1152"/>
          </w:tcPr>
          <w:p>
            <w:pPr>
              <w:spacing w:after="40" w:line="276" w:lineRule="auto"/>
              <w:jc w:val="right"/>
            </w:pPr>
            <w:r>
              <w:rPr>
                <w:b/>
              </w:rPr>
              <w:t>10</w:t>
            </w:r>
          </w:p>
        </w:tc>
      </w:tr>
      <w:tr>
        <w:trPr>
          <w:cantSplit/>
        </w:trPr>
        <w:tc>
          <w:tcPr>
            <w:tcW w:type="dxa" w:w="7488"/>
          </w:tcPr>
          <w:p>
            <w:pPr>
              <w:spacing w:after="40" w:line="276" w:lineRule="auto"/>
            </w:pPr>
            <w:r>
              <w:t xml:space="preserve">    2.1   Survey of Existing System</w:t>
            </w:r>
          </w:p>
        </w:tc>
        <w:tc>
          <w:tcPr>
            <w:tcW w:type="dxa" w:w="1152"/>
          </w:tcPr>
          <w:p>
            <w:pPr>
              <w:spacing w:after="40" w:line="276" w:lineRule="auto"/>
              <w:jc w:val="right"/>
            </w:pPr>
            <w:r>
              <w:t>10</w:t>
            </w:r>
          </w:p>
        </w:tc>
      </w:tr>
      <w:tr>
        <w:trPr>
          <w:cantSplit/>
        </w:trPr>
        <w:tc>
          <w:tcPr>
            <w:tcW w:type="dxa" w:w="7488"/>
          </w:tcPr>
          <w:p>
            <w:pPr>
              <w:spacing w:after="40" w:line="276" w:lineRule="auto"/>
            </w:pPr>
            <w:r>
              <w:t xml:space="preserve">          2.1.1   Comparative Analysis of Existing Systems</w:t>
            </w:r>
          </w:p>
        </w:tc>
        <w:tc>
          <w:tcPr>
            <w:tcW w:type="dxa" w:w="1152"/>
          </w:tcPr>
          <w:p>
            <w:pPr>
              <w:spacing w:after="40" w:line="276" w:lineRule="auto"/>
              <w:jc w:val="right"/>
            </w:pPr>
            <w:r>
              <w:t>10</w:t>
            </w:r>
          </w:p>
        </w:tc>
      </w:tr>
      <w:tr>
        <w:trPr>
          <w:cantSplit/>
        </w:trPr>
        <w:tc>
          <w:tcPr>
            <w:tcW w:type="dxa" w:w="7488"/>
          </w:tcPr>
          <w:p>
            <w:pPr>
              <w:spacing w:after="40" w:line="276" w:lineRule="auto"/>
            </w:pPr>
            <w:r>
              <w:t xml:space="preserve">    2.2   Limitations of Existing System</w:t>
            </w:r>
          </w:p>
        </w:tc>
        <w:tc>
          <w:tcPr>
            <w:tcW w:type="dxa" w:w="1152"/>
          </w:tcPr>
          <w:p>
            <w:pPr>
              <w:spacing w:after="40" w:line="276" w:lineRule="auto"/>
              <w:jc w:val="right"/>
            </w:pPr>
            <w:r>
              <w:t>11</w:t>
            </w:r>
          </w:p>
        </w:tc>
      </w:tr>
      <w:tr>
        <w:trPr>
          <w:cantSplit/>
        </w:trPr>
        <w:tc>
          <w:tcPr>
            <w:tcW w:type="dxa" w:w="7488"/>
          </w:tcPr>
          <w:p>
            <w:pPr>
              <w:spacing w:after="40" w:line="276" w:lineRule="auto"/>
            </w:pPr>
            <w:r>
              <w:rPr>
                <w:b/>
              </w:rPr>
              <w:t>3   Proposed System</w:t>
            </w:r>
          </w:p>
        </w:tc>
        <w:tc>
          <w:tcPr>
            <w:tcW w:type="dxa" w:w="1152"/>
          </w:tcPr>
          <w:p>
            <w:pPr>
              <w:spacing w:after="40" w:line="276" w:lineRule="auto"/>
              <w:jc w:val="right"/>
            </w:pPr>
            <w:r>
              <w:rPr>
                <w:b/>
              </w:rPr>
              <w:t>13</w:t>
            </w:r>
          </w:p>
        </w:tc>
      </w:tr>
      <w:tr>
        <w:trPr>
          <w:cantSplit/>
        </w:trPr>
        <w:tc>
          <w:tcPr>
            <w:tcW w:type="dxa" w:w="7488"/>
          </w:tcPr>
          <w:p>
            <w:pPr>
              <w:spacing w:after="40" w:line="276" w:lineRule="auto"/>
            </w:pPr>
            <w:r>
              <w:t xml:space="preserve">    3.1   System Overview</w:t>
            </w:r>
          </w:p>
        </w:tc>
        <w:tc>
          <w:tcPr>
            <w:tcW w:type="dxa" w:w="1152"/>
          </w:tcPr>
          <w:p>
            <w:pPr>
              <w:spacing w:after="40" w:line="276" w:lineRule="auto"/>
              <w:jc w:val="right"/>
            </w:pPr>
            <w:r>
              <w:t>13</w:t>
            </w:r>
          </w:p>
        </w:tc>
      </w:tr>
      <w:tr>
        <w:trPr>
          <w:cantSplit/>
        </w:trPr>
        <w:tc>
          <w:tcPr>
            <w:tcW w:type="dxa" w:w="7488"/>
          </w:tcPr>
          <w:p>
            <w:pPr>
              <w:spacing w:after="40" w:line="276" w:lineRule="auto"/>
            </w:pPr>
            <w:r>
              <w:t xml:space="preserve">    3.2   Components of the System</w:t>
            </w:r>
          </w:p>
        </w:tc>
        <w:tc>
          <w:tcPr>
            <w:tcW w:type="dxa" w:w="1152"/>
          </w:tcPr>
          <w:p>
            <w:pPr>
              <w:spacing w:after="40" w:line="276" w:lineRule="auto"/>
              <w:jc w:val="right"/>
            </w:pPr>
            <w:r>
              <w:t>13</w:t>
            </w:r>
          </w:p>
        </w:tc>
      </w:tr>
      <w:tr>
        <w:trPr>
          <w:cantSplit/>
        </w:trPr>
        <w:tc>
          <w:tcPr>
            <w:tcW w:type="dxa" w:w="7488"/>
          </w:tcPr>
          <w:p>
            <w:pPr>
              <w:spacing w:after="40" w:line="276" w:lineRule="auto"/>
            </w:pPr>
            <w:r>
              <w:t xml:space="preserve">    3.3   Architecture/Framework:</w:t>
            </w:r>
          </w:p>
        </w:tc>
        <w:tc>
          <w:tcPr>
            <w:tcW w:type="dxa" w:w="1152"/>
          </w:tcPr>
          <w:p>
            <w:pPr>
              <w:spacing w:after="40" w:line="276" w:lineRule="auto"/>
              <w:jc w:val="right"/>
            </w:pPr>
            <w:r>
              <w:t>14</w:t>
            </w:r>
          </w:p>
        </w:tc>
      </w:tr>
      <w:tr>
        <w:trPr>
          <w:cantSplit/>
        </w:trPr>
        <w:tc>
          <w:tcPr>
            <w:tcW w:type="dxa" w:w="7488"/>
          </w:tcPr>
          <w:p>
            <w:pPr>
              <w:spacing w:after="40" w:line="276" w:lineRule="auto"/>
            </w:pPr>
            <w:r>
              <w:t xml:space="preserve">    3.4   Algorithm and Process Design:</w:t>
            </w:r>
          </w:p>
        </w:tc>
        <w:tc>
          <w:tcPr>
            <w:tcW w:type="dxa" w:w="1152"/>
          </w:tcPr>
          <w:p>
            <w:pPr>
              <w:spacing w:after="40" w:line="276" w:lineRule="auto"/>
              <w:jc w:val="right"/>
            </w:pPr>
            <w:r>
              <w:t>15</w:t>
            </w:r>
          </w:p>
        </w:tc>
      </w:tr>
      <w:tr>
        <w:trPr>
          <w:cantSplit/>
        </w:trPr>
        <w:tc>
          <w:tcPr>
            <w:tcW w:type="dxa" w:w="7488"/>
          </w:tcPr>
          <w:p>
            <w:pPr>
              <w:spacing w:after="40" w:line="276" w:lineRule="auto"/>
            </w:pPr>
            <w:r>
              <w:t xml:space="preserve">    3.5   Details of Hardware &amp; Software</w:t>
            </w:r>
          </w:p>
        </w:tc>
        <w:tc>
          <w:tcPr>
            <w:tcW w:type="dxa" w:w="1152"/>
          </w:tcPr>
          <w:p>
            <w:pPr>
              <w:spacing w:after="40" w:line="276" w:lineRule="auto"/>
              <w:jc w:val="right"/>
            </w:pPr>
            <w:r>
              <w:t>15</w:t>
            </w:r>
          </w:p>
        </w:tc>
      </w:tr>
      <w:tr>
        <w:trPr>
          <w:cantSplit/>
        </w:trPr>
        <w:tc>
          <w:tcPr>
            <w:tcW w:type="dxa" w:w="7488"/>
          </w:tcPr>
          <w:p>
            <w:pPr>
              <w:spacing w:after="40" w:line="276" w:lineRule="auto"/>
            </w:pPr>
            <w:r>
              <w:rPr>
                <w:b/>
              </w:rPr>
              <w:t>4   Design and Methodology</w:t>
            </w:r>
          </w:p>
        </w:tc>
        <w:tc>
          <w:tcPr>
            <w:tcW w:type="dxa" w:w="1152"/>
          </w:tcPr>
          <w:p>
            <w:pPr>
              <w:spacing w:after="40" w:line="276" w:lineRule="auto"/>
              <w:jc w:val="right"/>
            </w:pPr>
            <w:r>
              <w:rPr>
                <w:b/>
              </w:rPr>
              <w:t>16</w:t>
            </w:r>
          </w:p>
        </w:tc>
      </w:tr>
      <w:tr>
        <w:trPr>
          <w:cantSplit/>
        </w:trPr>
        <w:tc>
          <w:tcPr>
            <w:tcW w:type="dxa" w:w="7488"/>
          </w:tcPr>
          <w:p>
            <w:pPr>
              <w:spacing w:after="40" w:line="276" w:lineRule="auto"/>
            </w:pPr>
            <w:r>
              <w:t xml:space="preserve">    4.1   Design Details</w:t>
            </w:r>
          </w:p>
        </w:tc>
        <w:tc>
          <w:tcPr>
            <w:tcW w:type="dxa" w:w="1152"/>
          </w:tcPr>
          <w:p>
            <w:pPr>
              <w:spacing w:after="40" w:line="276" w:lineRule="auto"/>
              <w:jc w:val="right"/>
            </w:pPr>
            <w:r>
              <w:t>16</w:t>
            </w:r>
          </w:p>
        </w:tc>
      </w:tr>
      <w:tr>
        <w:trPr>
          <w:cantSplit/>
        </w:trPr>
        <w:tc>
          <w:tcPr>
            <w:tcW w:type="dxa" w:w="7488"/>
          </w:tcPr>
          <w:p>
            <w:pPr>
              <w:spacing w:after="40" w:line="276" w:lineRule="auto"/>
            </w:pPr>
            <w:r>
              <w:t xml:space="preserve">          4.1.1   Entity-Relationship (ER) Diagram</w:t>
            </w:r>
          </w:p>
        </w:tc>
        <w:tc>
          <w:tcPr>
            <w:tcW w:type="dxa" w:w="1152"/>
          </w:tcPr>
          <w:p>
            <w:pPr>
              <w:spacing w:after="40" w:line="276" w:lineRule="auto"/>
              <w:jc w:val="right"/>
            </w:pPr>
            <w:r>
              <w:t>16</w:t>
            </w:r>
          </w:p>
        </w:tc>
      </w:tr>
      <w:tr>
        <w:trPr>
          <w:cantSplit/>
        </w:trPr>
        <w:tc>
          <w:tcPr>
            <w:tcW w:type="dxa" w:w="7488"/>
          </w:tcPr>
          <w:p>
            <w:pPr>
              <w:spacing w:after="40" w:line="276" w:lineRule="auto"/>
            </w:pPr>
            <w:r>
              <w:t xml:space="preserve">                  4.1.1.1   Key Entities and Their Attributes</w:t>
            </w:r>
          </w:p>
        </w:tc>
        <w:tc>
          <w:tcPr>
            <w:tcW w:type="dxa" w:w="1152"/>
          </w:tcPr>
          <w:p>
            <w:pPr>
              <w:spacing w:after="40" w:line="276" w:lineRule="auto"/>
              <w:jc w:val="right"/>
            </w:pPr>
            <w:r>
              <w:t>16</w:t>
            </w:r>
          </w:p>
        </w:tc>
      </w:tr>
      <w:tr>
        <w:trPr>
          <w:cantSplit/>
        </w:trPr>
        <w:tc>
          <w:tcPr>
            <w:tcW w:type="dxa" w:w="7488"/>
          </w:tcPr>
          <w:p>
            <w:pPr>
              <w:spacing w:after="40" w:line="276" w:lineRule="auto"/>
            </w:pPr>
            <w:r>
              <w:t xml:space="preserve">                  4.1.1.2   Relationships Between Entities</w:t>
            </w:r>
          </w:p>
        </w:tc>
        <w:tc>
          <w:tcPr>
            <w:tcW w:type="dxa" w:w="1152"/>
          </w:tcPr>
          <w:p>
            <w:pPr>
              <w:spacing w:after="40" w:line="276" w:lineRule="auto"/>
              <w:jc w:val="right"/>
            </w:pPr>
            <w:r>
              <w:t>18</w:t>
            </w:r>
          </w:p>
        </w:tc>
      </w:tr>
      <w:tr>
        <w:trPr>
          <w:cantSplit/>
        </w:trPr>
        <w:tc>
          <w:tcPr>
            <w:tcW w:type="dxa" w:w="7488"/>
          </w:tcPr>
          <w:p>
            <w:pPr>
              <w:spacing w:after="40" w:line="276" w:lineRule="auto"/>
            </w:pPr>
            <w:r>
              <w:t xml:space="preserve">                  4.1.1.3   Design Advantages</w:t>
            </w:r>
          </w:p>
        </w:tc>
        <w:tc>
          <w:tcPr>
            <w:tcW w:type="dxa" w:w="1152"/>
          </w:tcPr>
          <w:p>
            <w:pPr>
              <w:spacing w:after="40" w:line="276" w:lineRule="auto"/>
              <w:jc w:val="right"/>
            </w:pPr>
            <w:r>
              <w:t>18</w:t>
            </w:r>
          </w:p>
        </w:tc>
      </w:tr>
      <w:tr>
        <w:trPr>
          <w:cantSplit/>
        </w:trPr>
        <w:tc>
          <w:tcPr>
            <w:tcW w:type="dxa" w:w="7488"/>
          </w:tcPr>
          <w:p>
            <w:pPr>
              <w:spacing w:after="40" w:line="276" w:lineRule="auto"/>
            </w:pPr>
            <w:r>
              <w:t xml:space="preserve">          4.1.2   UML Activity Diagram</w:t>
            </w:r>
          </w:p>
        </w:tc>
        <w:tc>
          <w:tcPr>
            <w:tcW w:type="dxa" w:w="1152"/>
          </w:tcPr>
          <w:p>
            <w:pPr>
              <w:spacing w:after="40" w:line="276" w:lineRule="auto"/>
              <w:jc w:val="right"/>
            </w:pPr>
            <w:r>
              <w:t>18</w:t>
            </w:r>
          </w:p>
        </w:tc>
      </w:tr>
      <w:tr>
        <w:trPr>
          <w:cantSplit/>
        </w:trPr>
        <w:tc>
          <w:tcPr>
            <w:tcW w:type="dxa" w:w="7488"/>
          </w:tcPr>
          <w:p>
            <w:pPr>
              <w:spacing w:after="40" w:line="276" w:lineRule="auto"/>
            </w:pPr>
            <w:r>
              <w:t xml:space="preserve">                  4.1.2.1   Activity Flow</w:t>
            </w:r>
          </w:p>
        </w:tc>
        <w:tc>
          <w:tcPr>
            <w:tcW w:type="dxa" w:w="1152"/>
          </w:tcPr>
          <w:p>
            <w:pPr>
              <w:spacing w:after="40" w:line="276" w:lineRule="auto"/>
              <w:jc w:val="right"/>
            </w:pPr>
            <w:r>
              <w:t>19</w:t>
            </w:r>
          </w:p>
        </w:tc>
      </w:tr>
      <w:tr>
        <w:trPr>
          <w:cantSplit/>
        </w:trPr>
        <w:tc>
          <w:tcPr>
            <w:tcW w:type="dxa" w:w="7488"/>
          </w:tcPr>
          <w:p>
            <w:pPr>
              <w:spacing w:after="40" w:line="276" w:lineRule="auto"/>
            </w:pPr>
            <w:r>
              <w:t xml:space="preserve">                  4.1.2.2   Features of the Activity Design</w:t>
            </w:r>
          </w:p>
        </w:tc>
        <w:tc>
          <w:tcPr>
            <w:tcW w:type="dxa" w:w="1152"/>
          </w:tcPr>
          <w:p>
            <w:pPr>
              <w:spacing w:after="40" w:line="276" w:lineRule="auto"/>
              <w:jc w:val="right"/>
            </w:pPr>
            <w:r>
              <w:t>20</w:t>
            </w:r>
          </w:p>
        </w:tc>
      </w:tr>
      <w:tr>
        <w:trPr>
          <w:cantSplit/>
        </w:trPr>
        <w:tc>
          <w:tcPr>
            <w:tcW w:type="dxa" w:w="7488"/>
          </w:tcPr>
          <w:p>
            <w:pPr>
              <w:spacing w:after="40" w:line="276" w:lineRule="auto"/>
            </w:pPr>
            <w:r>
              <w:t xml:space="preserve">          4.1.3   Data Flow Diagram (DFD) - Level 1</w:t>
            </w:r>
          </w:p>
        </w:tc>
        <w:tc>
          <w:tcPr>
            <w:tcW w:type="dxa" w:w="1152"/>
          </w:tcPr>
          <w:p>
            <w:pPr>
              <w:spacing w:after="40" w:line="276" w:lineRule="auto"/>
              <w:jc w:val="right"/>
            </w:pPr>
            <w:r>
              <w:t>20</w:t>
            </w:r>
          </w:p>
        </w:tc>
      </w:tr>
      <w:tr>
        <w:trPr>
          <w:cantSplit/>
        </w:trPr>
        <w:tc>
          <w:tcPr>
            <w:tcW w:type="dxa" w:w="7488"/>
          </w:tcPr>
          <w:p>
            <w:pPr>
              <w:spacing w:after="40" w:line="276" w:lineRule="auto"/>
            </w:pPr>
            <w:r>
              <w:t xml:space="preserve">                  4.1.3.1   External Entity: User</w:t>
            </w:r>
          </w:p>
        </w:tc>
        <w:tc>
          <w:tcPr>
            <w:tcW w:type="dxa" w:w="1152"/>
          </w:tcPr>
          <w:p>
            <w:pPr>
              <w:spacing w:after="40" w:line="276" w:lineRule="auto"/>
              <w:jc w:val="right"/>
            </w:pPr>
            <w:r>
              <w:t>21</w:t>
            </w:r>
          </w:p>
        </w:tc>
      </w:tr>
      <w:tr>
        <w:trPr>
          <w:cantSplit/>
        </w:trPr>
        <w:tc>
          <w:tcPr>
            <w:tcW w:type="dxa" w:w="7488"/>
          </w:tcPr>
          <w:p>
            <w:pPr>
              <w:spacing w:after="40" w:line="276" w:lineRule="auto"/>
            </w:pPr>
            <w:r>
              <w:t xml:space="preserve">                  4.1.3.2   Core Processes</w:t>
            </w:r>
          </w:p>
        </w:tc>
        <w:tc>
          <w:tcPr>
            <w:tcW w:type="dxa" w:w="1152"/>
          </w:tcPr>
          <w:p>
            <w:pPr>
              <w:spacing w:after="40" w:line="276" w:lineRule="auto"/>
              <w:jc w:val="right"/>
            </w:pPr>
            <w:r>
              <w:t>21</w:t>
            </w:r>
          </w:p>
        </w:tc>
      </w:tr>
      <w:tr>
        <w:trPr>
          <w:cantSplit/>
        </w:trPr>
        <w:tc>
          <w:tcPr>
            <w:tcW w:type="dxa" w:w="7488"/>
          </w:tcPr>
          <w:p>
            <w:pPr>
              <w:spacing w:after="40" w:line="276" w:lineRule="auto"/>
            </w:pPr>
            <w:r>
              <w:t xml:space="preserve">                  4.1.3.3   Data Stores</w:t>
            </w:r>
          </w:p>
        </w:tc>
        <w:tc>
          <w:tcPr>
            <w:tcW w:type="dxa" w:w="1152"/>
          </w:tcPr>
          <w:p>
            <w:pPr>
              <w:spacing w:after="40" w:line="276" w:lineRule="auto"/>
              <w:jc w:val="right"/>
            </w:pPr>
            <w:r>
              <w:t>22</w:t>
            </w:r>
          </w:p>
        </w:tc>
      </w:tr>
      <w:tr>
        <w:trPr>
          <w:cantSplit/>
        </w:trPr>
        <w:tc>
          <w:tcPr>
            <w:tcW w:type="dxa" w:w="7488"/>
          </w:tcPr>
          <w:p>
            <w:pPr>
              <w:spacing w:after="40" w:line="276" w:lineRule="auto"/>
            </w:pPr>
            <w:r>
              <w:t xml:space="preserve">                  4.1.3.4   External System: Mailtrap / Central Gateway</w:t>
            </w:r>
          </w:p>
        </w:tc>
        <w:tc>
          <w:tcPr>
            <w:tcW w:type="dxa" w:w="1152"/>
          </w:tcPr>
          <w:p>
            <w:pPr>
              <w:spacing w:after="40" w:line="276" w:lineRule="auto"/>
              <w:jc w:val="right"/>
            </w:pPr>
            <w:r>
              <w:t>22</w:t>
            </w:r>
          </w:p>
        </w:tc>
      </w:tr>
      <w:tr>
        <w:trPr>
          <w:cantSplit/>
        </w:trPr>
        <w:tc>
          <w:tcPr>
            <w:tcW w:type="dxa" w:w="7488"/>
          </w:tcPr>
          <w:p>
            <w:pPr>
              <w:spacing w:after="40" w:line="276" w:lineRule="auto"/>
            </w:pPr>
            <w:r>
              <w:t xml:space="preserve">                  4.1.3.5   Workflow Summary</w:t>
            </w:r>
          </w:p>
        </w:tc>
        <w:tc>
          <w:tcPr>
            <w:tcW w:type="dxa" w:w="1152"/>
          </w:tcPr>
          <w:p>
            <w:pPr>
              <w:spacing w:after="40" w:line="276" w:lineRule="auto"/>
              <w:jc w:val="right"/>
            </w:pPr>
            <w:r>
              <w:t>23</w:t>
            </w:r>
          </w:p>
        </w:tc>
      </w:tr>
      <w:tr>
        <w:trPr>
          <w:cantSplit/>
        </w:trPr>
        <w:tc>
          <w:tcPr>
            <w:tcW w:type="dxa" w:w="7488"/>
          </w:tcPr>
          <w:p>
            <w:pPr>
              <w:spacing w:after="40" w:line="276" w:lineRule="auto"/>
            </w:pPr>
            <w:r>
              <w:t xml:space="preserve">                  4.1.3.6   Design Benefits</w:t>
            </w:r>
          </w:p>
        </w:tc>
        <w:tc>
          <w:tcPr>
            <w:tcW w:type="dxa" w:w="1152"/>
          </w:tcPr>
          <w:p>
            <w:pPr>
              <w:spacing w:after="40" w:line="276" w:lineRule="auto"/>
              <w:jc w:val="right"/>
            </w:pPr>
            <w:r>
              <w:t>23</w:t>
            </w:r>
          </w:p>
        </w:tc>
      </w:tr>
      <w:tr>
        <w:trPr>
          <w:cantSplit/>
        </w:trPr>
        <w:tc>
          <w:tcPr>
            <w:tcW w:type="dxa" w:w="7488"/>
          </w:tcPr>
          <w:p>
            <w:pPr>
              <w:spacing w:after="40" w:line="276" w:lineRule="auto"/>
            </w:pPr>
            <w:r>
              <w:t xml:space="preserve">    4.2   Methodology</w:t>
            </w:r>
          </w:p>
        </w:tc>
        <w:tc>
          <w:tcPr>
            <w:tcW w:type="dxa" w:w="1152"/>
          </w:tcPr>
          <w:p>
            <w:pPr>
              <w:spacing w:after="40" w:line="276" w:lineRule="auto"/>
              <w:jc w:val="right"/>
            </w:pPr>
            <w:r>
              <w:t>23</w:t>
            </w:r>
          </w:p>
        </w:tc>
      </w:tr>
      <w:tr>
        <w:trPr>
          <w:cantSplit/>
        </w:trPr>
        <w:tc>
          <w:tcPr>
            <w:tcW w:type="dxa" w:w="7488"/>
          </w:tcPr>
          <w:p>
            <w:pPr>
              <w:spacing w:after="40" w:line="276" w:lineRule="auto"/>
            </w:pPr>
            <w:r>
              <w:t xml:space="preserve">    4.3   Algorithm Implementation</w:t>
            </w:r>
          </w:p>
        </w:tc>
        <w:tc>
          <w:tcPr>
            <w:tcW w:type="dxa" w:w="1152"/>
          </w:tcPr>
          <w:p>
            <w:pPr>
              <w:spacing w:after="40" w:line="276" w:lineRule="auto"/>
              <w:jc w:val="right"/>
            </w:pPr>
            <w:r>
              <w:t>24</w:t>
            </w:r>
          </w:p>
        </w:tc>
      </w:tr>
      <w:tr>
        <w:trPr>
          <w:cantSplit/>
        </w:trPr>
        <w:tc>
          <w:tcPr>
            <w:tcW w:type="dxa" w:w="7488"/>
          </w:tcPr>
          <w:p>
            <w:pPr>
              <w:spacing w:after="40" w:line="276" w:lineRule="auto"/>
            </w:pPr>
            <w:r>
              <w:t xml:space="preserve">    4.4   Details of Hardware &amp; Software</w:t>
            </w:r>
          </w:p>
        </w:tc>
        <w:tc>
          <w:tcPr>
            <w:tcW w:type="dxa" w:w="1152"/>
          </w:tcPr>
          <w:p>
            <w:pPr>
              <w:spacing w:after="40" w:line="276" w:lineRule="auto"/>
              <w:jc w:val="right"/>
            </w:pPr>
            <w:r>
              <w:t>25</w:t>
            </w:r>
          </w:p>
        </w:tc>
      </w:tr>
      <w:tr>
        <w:trPr>
          <w:cantSplit/>
        </w:trPr>
        <w:tc>
          <w:tcPr>
            <w:tcW w:type="dxa" w:w="7488"/>
          </w:tcPr>
          <w:p>
            <w:pPr>
              <w:spacing w:after="40" w:line="276" w:lineRule="auto"/>
            </w:pPr>
            <w:r>
              <w:t xml:space="preserve">          4.4.1   Hardware Requirements</w:t>
            </w:r>
          </w:p>
        </w:tc>
        <w:tc>
          <w:tcPr>
            <w:tcW w:type="dxa" w:w="1152"/>
          </w:tcPr>
          <w:p>
            <w:pPr>
              <w:spacing w:after="40" w:line="276" w:lineRule="auto"/>
              <w:jc w:val="right"/>
            </w:pPr>
            <w:r>
              <w:t>25</w:t>
            </w:r>
          </w:p>
        </w:tc>
      </w:tr>
      <w:tr>
        <w:trPr>
          <w:cantSplit/>
        </w:trPr>
        <w:tc>
          <w:tcPr>
            <w:tcW w:type="dxa" w:w="7488"/>
          </w:tcPr>
          <w:p>
            <w:pPr>
              <w:spacing w:after="40" w:line="276" w:lineRule="auto"/>
            </w:pPr>
            <w:r>
              <w:t xml:space="preserve">          4.4.2   Software Requirements</w:t>
            </w:r>
          </w:p>
        </w:tc>
        <w:tc>
          <w:tcPr>
            <w:tcW w:type="dxa" w:w="1152"/>
          </w:tcPr>
          <w:p>
            <w:pPr>
              <w:spacing w:after="40" w:line="276" w:lineRule="auto"/>
              <w:jc w:val="right"/>
            </w:pPr>
            <w:r>
              <w:t>25</w:t>
            </w:r>
          </w:p>
        </w:tc>
      </w:tr>
      <w:tr>
        <w:trPr>
          <w:cantSplit/>
        </w:trPr>
        <w:tc>
          <w:tcPr>
            <w:tcW w:type="dxa" w:w="7488"/>
          </w:tcPr>
          <w:p>
            <w:pPr>
              <w:spacing w:after="40" w:line="276" w:lineRule="auto"/>
            </w:pPr>
            <w:r>
              <w:rPr>
                <w:b/>
              </w:rPr>
              <w:t>5   Results and Discussions</w:t>
            </w:r>
          </w:p>
        </w:tc>
        <w:tc>
          <w:tcPr>
            <w:tcW w:type="dxa" w:w="1152"/>
          </w:tcPr>
          <w:p>
            <w:pPr>
              <w:spacing w:after="40" w:line="276" w:lineRule="auto"/>
              <w:jc w:val="right"/>
            </w:pPr>
            <w:r>
              <w:rPr>
                <w:b/>
              </w:rPr>
              <w:t>27</w:t>
            </w:r>
          </w:p>
        </w:tc>
      </w:tr>
      <w:tr>
        <w:trPr>
          <w:cantSplit/>
        </w:trPr>
        <w:tc>
          <w:tcPr>
            <w:tcW w:type="dxa" w:w="7488"/>
          </w:tcPr>
          <w:p>
            <w:pPr>
              <w:spacing w:after="40" w:line="276" w:lineRule="auto"/>
            </w:pPr>
            <w:r>
              <w:t xml:space="preserve">    5.1   Implementation</w:t>
            </w:r>
          </w:p>
        </w:tc>
        <w:tc>
          <w:tcPr>
            <w:tcW w:type="dxa" w:w="1152"/>
          </w:tcPr>
          <w:p>
            <w:pPr>
              <w:spacing w:after="40" w:line="276" w:lineRule="auto"/>
              <w:jc w:val="right"/>
            </w:pPr>
            <w:r>
              <w:t>27</w:t>
            </w:r>
          </w:p>
        </w:tc>
      </w:tr>
      <w:tr>
        <w:trPr>
          <w:cantSplit/>
        </w:trPr>
        <w:tc>
          <w:tcPr>
            <w:tcW w:type="dxa" w:w="7488"/>
          </w:tcPr>
          <w:p>
            <w:pPr>
              <w:spacing w:after="40" w:line="276" w:lineRule="auto"/>
            </w:pPr>
            <w:r>
              <w:t xml:space="preserve">          5.1.1   User Interface Overview</w:t>
            </w:r>
          </w:p>
        </w:tc>
        <w:tc>
          <w:tcPr>
            <w:tcW w:type="dxa" w:w="1152"/>
          </w:tcPr>
          <w:p>
            <w:pPr>
              <w:spacing w:after="40" w:line="276" w:lineRule="auto"/>
              <w:jc w:val="right"/>
            </w:pPr>
            <w:r>
              <w:t>27</w:t>
            </w:r>
          </w:p>
        </w:tc>
      </w:tr>
      <w:tr>
        <w:trPr>
          <w:cantSplit/>
        </w:trPr>
        <w:tc>
          <w:tcPr>
            <w:tcW w:type="dxa" w:w="7488"/>
          </w:tcPr>
          <w:p>
            <w:pPr>
              <w:spacing w:after="40" w:line="276" w:lineRule="auto"/>
            </w:pPr>
            <w:r>
              <w:t xml:space="preserve">          5.1.2   Key Features</w:t>
            </w:r>
          </w:p>
        </w:tc>
        <w:tc>
          <w:tcPr>
            <w:tcW w:type="dxa" w:w="1152"/>
          </w:tcPr>
          <w:p>
            <w:pPr>
              <w:spacing w:after="40" w:line="276" w:lineRule="auto"/>
              <w:jc w:val="right"/>
            </w:pPr>
            <w:r>
              <w:t>27</w:t>
            </w:r>
          </w:p>
        </w:tc>
      </w:tr>
      <w:tr>
        <w:trPr>
          <w:cantSplit/>
        </w:trPr>
        <w:tc>
          <w:tcPr>
            <w:tcW w:type="dxa" w:w="7488"/>
          </w:tcPr>
          <w:p>
            <w:pPr>
              <w:spacing w:after="40" w:line="276" w:lineRule="auto"/>
            </w:pPr>
            <w:r>
              <w:t xml:space="preserve">          5.1.3   File Upload Functionality</w:t>
            </w:r>
          </w:p>
        </w:tc>
        <w:tc>
          <w:tcPr>
            <w:tcW w:type="dxa" w:w="1152"/>
          </w:tcPr>
          <w:p>
            <w:pPr>
              <w:spacing w:after="40" w:line="276" w:lineRule="auto"/>
              <w:jc w:val="right"/>
            </w:pPr>
            <w:r>
              <w:t>28</w:t>
            </w:r>
          </w:p>
        </w:tc>
      </w:tr>
      <w:tr>
        <w:trPr>
          <w:cantSplit/>
        </w:trPr>
        <w:tc>
          <w:tcPr>
            <w:tcW w:type="dxa" w:w="7488"/>
          </w:tcPr>
          <w:p>
            <w:pPr>
              <w:spacing w:after="40" w:line="276" w:lineRule="auto"/>
            </w:pPr>
            <w:r>
              <w:t xml:space="preserve">          5.1.4   Model Selection</w:t>
            </w:r>
          </w:p>
        </w:tc>
        <w:tc>
          <w:tcPr>
            <w:tcW w:type="dxa" w:w="1152"/>
          </w:tcPr>
          <w:p>
            <w:pPr>
              <w:spacing w:after="40" w:line="276" w:lineRule="auto"/>
              <w:jc w:val="right"/>
            </w:pPr>
            <w:r>
              <w:t>29</w:t>
            </w:r>
          </w:p>
        </w:tc>
      </w:tr>
      <w:tr>
        <w:trPr>
          <w:cantSplit/>
        </w:trPr>
        <w:tc>
          <w:tcPr>
            <w:tcW w:type="dxa" w:w="7488"/>
          </w:tcPr>
          <w:p>
            <w:pPr>
              <w:spacing w:after="40" w:line="276" w:lineRule="auto"/>
            </w:pPr>
            <w:r>
              <w:t xml:space="preserve">          5.1.5   Query and Response Generation / Real-Time Masking</w:t>
            </w:r>
          </w:p>
        </w:tc>
        <w:tc>
          <w:tcPr>
            <w:tcW w:type="dxa" w:w="1152"/>
          </w:tcPr>
          <w:p>
            <w:pPr>
              <w:spacing w:after="40" w:line="276" w:lineRule="auto"/>
              <w:jc w:val="right"/>
            </w:pPr>
            <w:r>
              <w:t>29</w:t>
            </w:r>
          </w:p>
        </w:tc>
      </w:tr>
      <w:tr>
        <w:trPr>
          <w:cantSplit/>
        </w:trPr>
        <w:tc>
          <w:tcPr>
            <w:tcW w:type="dxa" w:w="7488"/>
          </w:tcPr>
          <w:p>
            <w:pPr>
              <w:spacing w:after="40" w:line="276" w:lineRule="auto"/>
            </w:pPr>
            <w:r>
              <w:t xml:space="preserve">    5.2   Results</w:t>
            </w:r>
          </w:p>
        </w:tc>
        <w:tc>
          <w:tcPr>
            <w:tcW w:type="dxa" w:w="1152"/>
          </w:tcPr>
          <w:p>
            <w:pPr>
              <w:spacing w:after="40" w:line="276" w:lineRule="auto"/>
              <w:jc w:val="right"/>
            </w:pPr>
            <w:r>
              <w:t>30</w:t>
            </w:r>
          </w:p>
        </w:tc>
      </w:tr>
      <w:tr>
        <w:trPr>
          <w:cantSplit/>
        </w:trPr>
        <w:tc>
          <w:tcPr>
            <w:tcW w:type="dxa" w:w="7488"/>
          </w:tcPr>
          <w:p>
            <w:pPr>
              <w:spacing w:after="40" w:line="276" w:lineRule="auto"/>
            </w:pPr>
            <w:r>
              <w:rPr>
                <w:b/>
              </w:rPr>
              <w:t>6   Conclusion and Future Scope</w:t>
            </w:r>
          </w:p>
        </w:tc>
        <w:tc>
          <w:tcPr>
            <w:tcW w:type="dxa" w:w="1152"/>
          </w:tcPr>
          <w:p>
            <w:pPr>
              <w:spacing w:after="40" w:line="276" w:lineRule="auto"/>
              <w:jc w:val="right"/>
            </w:pPr>
            <w:r>
              <w:rPr>
                <w:b/>
              </w:rPr>
              <w:t>33</w:t>
            </w:r>
          </w:p>
        </w:tc>
      </w:tr>
      <w:tr>
        <w:trPr>
          <w:cantSplit/>
        </w:trPr>
        <w:tc>
          <w:tcPr>
            <w:tcW w:type="dxa" w:w="7488"/>
          </w:tcPr>
          <w:p>
            <w:pPr>
              <w:spacing w:after="40" w:line="276" w:lineRule="auto"/>
            </w:pPr>
            <w:r>
              <w:rPr>
                <w:b/>
              </w:rPr>
              <w:t>Bibliography</w:t>
            </w:r>
          </w:p>
        </w:tc>
        <w:tc>
          <w:tcPr>
            <w:tcW w:type="dxa" w:w="1152"/>
          </w:tcPr>
          <w:p>
            <w:pPr>
              <w:spacing w:after="40" w:line="276" w:lineRule="auto"/>
              <w:jc w:val="right"/>
            </w:pPr>
            <w:r>
              <w:rPr>
                <w:b/>
              </w:rPr>
              <w:t>34</w:t>
            </w:r>
          </w:p>
        </w:tc>
      </w:tr>
      <w:tr>
        <w:trPr>
          <w:cantSplit/>
        </w:trPr>
        <w:tc>
          <w:tcPr>
            <w:tcW w:type="dxa" w:w="7488"/>
          </w:tcPr>
          <w:p>
            <w:pPr>
              <w:spacing w:after="40" w:line="276" w:lineRule="auto"/>
            </w:pPr>
            <w:r>
              <w:rPr>
                <w:b/>
              </w:rPr>
              <w:t>Plagiarism Report</w:t>
            </w:r>
          </w:p>
        </w:tc>
        <w:tc>
          <w:tcPr>
            <w:tcW w:type="dxa" w:w="1152"/>
          </w:tcPr>
          <w:p>
            <w:pPr>
              <w:spacing w:after="40" w:line="276" w:lineRule="auto"/>
              <w:jc w:val="right"/>
            </w:pPr>
            <w:r>
              <w:rPr>
                <w:b/>
              </w:rPr>
              <w:t>35</w:t>
            </w:r>
          </w:p>
        </w:tc>
      </w:tr>
      <w:tr>
        <w:trPr>
          <w:cantSplit/>
        </w:trPr>
        <w:tc>
          <w:tcPr>
            <w:tcW w:type="dxa" w:w="7488"/>
          </w:tcPr>
          <w:p>
            <w:pPr>
              <w:spacing w:after="40" w:line="276" w:lineRule="auto"/>
            </w:pPr>
            <w:r>
              <w:rPr>
                <w:b/>
              </w:rPr>
              <w:t>Publication Details / Project Achievements</w:t>
            </w:r>
          </w:p>
        </w:tc>
        <w:tc>
          <w:tcPr>
            <w:tcW w:type="dxa" w:w="1152"/>
          </w:tcPr>
          <w:p>
            <w:pPr>
              <w:spacing w:after="40" w:line="276" w:lineRule="auto"/>
              <w:jc w:val="right"/>
            </w:pPr>
            <w:r>
              <w:rPr>
                <w:b/>
              </w:rPr>
              <w:t>36</w:t>
            </w:r>
          </w:p>
        </w:tc>
      </w:tr>
      <w:tr>
        <w:trPr>
          <w:cantSplit/>
        </w:trPr>
        <w:tc>
          <w:tcPr>
            <w:tcW w:type="dxa" w:w="7488"/>
          </w:tcPr>
          <w:p>
            <w:pPr>
              <w:spacing w:after="40" w:line="276" w:lineRule="auto"/>
            </w:pPr>
            <w:r>
              <w:rPr>
                <w:b/>
              </w:rPr>
              <w:t>Certificates</w:t>
            </w:r>
          </w:p>
        </w:tc>
        <w:tc>
          <w:tcPr>
            <w:tcW w:type="dxa" w:w="1152"/>
          </w:tcPr>
          <w:p>
            <w:pPr>
              <w:spacing w:after="40" w:line="276" w:lineRule="auto"/>
              <w:jc w:val="right"/>
            </w:pPr>
            <w:r>
              <w:rPr>
                <w:b/>
              </w:rPr>
              <w:t>37</w:t>
            </w:r>
          </w:p>
        </w:tc>
      </w:tr>
    </w:tbl>
    <w:p>
      <w:r>
        <w:br w:type="page"/>
      </w:r>
    </w:p>
    <w:p>
      <w:pPr>
        <w:spacing w:before="640" w:after="400"/>
        <w:jc w:val="center"/>
      </w:pPr>
      <w:r>
        <w:rPr>
          <w:b/>
          <w:sz w:val="32"/>
        </w:rPr>
        <w:t>List of Figures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880"/>
        <w:gridCol w:w="2880"/>
        <w:gridCol w:w="2880"/>
      </w:tblGrid>
      <w:tr>
        <w:trPr>
          <w:tblHeader/>
          <w:cantSplit/>
        </w:trPr>
        <w:tc>
          <w:tcPr>
            <w:tcW w:type="dxa" w:w="1440"/>
            <w:shd w:fill="EAECEF"/>
            <w:tcMar>
              <w:top w:w="60" w:type="dxa"/>
              <w:bottom w:w="60" w:type="dxa"/>
              <w:left w:w="80" w:type="dxa"/>
              <w:right w:w="80" w:type="dxa"/>
            </w:tcMar>
          </w:tcPr>
          <w:p>
            <w:pPr>
              <w:spacing w:after="60" w:line="276" w:lineRule="auto"/>
            </w:pPr>
            <w:r>
              <w:rPr>
                <w:b/>
              </w:rPr>
              <w:t>Figure No.</w:t>
            </w:r>
          </w:p>
        </w:tc>
        <w:tc>
          <w:tcPr>
            <w:tcW w:type="dxa" w:w="6048"/>
            <w:shd w:fill="EAECEF"/>
            <w:tcMar>
              <w:top w:w="60" w:type="dxa"/>
              <w:bottom w:w="60" w:type="dxa"/>
              <w:left w:w="80" w:type="dxa"/>
              <w:right w:w="80" w:type="dxa"/>
            </w:tcMar>
          </w:tcPr>
          <w:p>
            <w:pPr>
              <w:spacing w:after="60" w:line="276" w:lineRule="auto"/>
            </w:pPr>
            <w:r>
              <w:rPr>
                <w:b/>
              </w:rPr>
              <w:t>Figure Caption</w:t>
            </w:r>
          </w:p>
        </w:tc>
        <w:tc>
          <w:tcPr>
            <w:tcW w:type="dxa" w:w="1152"/>
            <w:shd w:fill="EAECEF"/>
            <w:tcMar>
              <w:top w:w="60" w:type="dxa"/>
              <w:bottom w:w="60" w:type="dxa"/>
              <w:left w:w="80" w:type="dxa"/>
              <w:right w:w="80" w:type="dxa"/>
            </w:tcMar>
          </w:tcPr>
          <w:p>
            <w:pPr>
              <w:spacing w:after="60" w:line="276" w:lineRule="auto"/>
              <w:jc w:val="right"/>
            </w:pPr>
            <w:r>
              <w:rPr>
                <w:b/>
              </w:rPr>
              <w:t>Page No.</w:t>
            </w:r>
          </w:p>
        </w:tc>
      </w:tr>
      <w:tr>
        <w:trPr>
          <w:cantSplit/>
        </w:trPr>
        <w:tc>
          <w:tcPr>
            <w:tcW w:type="dxa" w:w="1440"/>
            <w:tcMar>
              <w:top w:w="60" w:type="dxa"/>
              <w:bottom w:w="60" w:type="dxa"/>
              <w:left w:w="80" w:type="dxa"/>
              <w:right w:w="80" w:type="dxa"/>
            </w:tcMar>
          </w:tcPr>
          <w:p>
            <w:pPr>
              <w:spacing w:after="60" w:line="276" w:lineRule="auto"/>
            </w:pPr>
            <w:r>
              <w:t>1.1</w:t>
            </w:r>
          </w:p>
        </w:tc>
        <w:tc>
          <w:tcPr>
            <w:tcW w:type="dxa" w:w="6048"/>
            <w:tcMar>
              <w:top w:w="60" w:type="dxa"/>
              <w:bottom w:w="60" w:type="dxa"/>
              <w:left w:w="80" w:type="dxa"/>
              <w:right w:w="80" w:type="dxa"/>
            </w:tcMar>
          </w:tcPr>
          <w:p>
            <w:pPr>
              <w:spacing w:after="60" w:line="276" w:lineRule="auto"/>
            </w:pPr>
            <w:r>
              <w:t>Project Schedule - Gantt Chart</w:t>
            </w:r>
          </w:p>
        </w:tc>
        <w:tc>
          <w:tcPr>
            <w:tcW w:type="dxa" w:w="1152"/>
            <w:tcMar>
              <w:top w:w="60" w:type="dxa"/>
              <w:bottom w:w="60" w:type="dxa"/>
              <w:left w:w="80" w:type="dxa"/>
              <w:right w:w="80" w:type="dxa"/>
            </w:tcMar>
          </w:tcPr>
          <w:p>
            <w:pPr>
              <w:spacing w:after="60" w:line="276" w:lineRule="auto"/>
              <w:jc w:val="right"/>
            </w:pPr>
            <w:r>
              <w:t>2</w:t>
            </w:r>
          </w:p>
        </w:tc>
      </w:tr>
      <w:tr>
        <w:trPr>
          <w:cantSplit/>
        </w:trPr>
        <w:tc>
          <w:tcPr>
            <w:tcW w:type="dxa" w:w="1440"/>
            <w:tcMar>
              <w:top w:w="60" w:type="dxa"/>
              <w:bottom w:w="60" w:type="dxa"/>
              <w:left w:w="80" w:type="dxa"/>
              <w:right w:w="80" w:type="dxa"/>
            </w:tcMar>
          </w:tcPr>
          <w:p>
            <w:pPr>
              <w:spacing w:after="60" w:line="276" w:lineRule="auto"/>
            </w:pPr>
            <w:r>
              <w:t>3.1</w:t>
            </w:r>
          </w:p>
        </w:tc>
        <w:tc>
          <w:tcPr>
            <w:tcW w:type="dxa" w:w="6048"/>
            <w:tcMar>
              <w:top w:w="60" w:type="dxa"/>
              <w:bottom w:w="60" w:type="dxa"/>
              <w:left w:w="80" w:type="dxa"/>
              <w:right w:w="80" w:type="dxa"/>
            </w:tcMar>
          </w:tcPr>
          <w:p>
            <w:pPr>
              <w:spacing w:after="60" w:line="276" w:lineRule="auto"/>
            </w:pPr>
            <w:r>
              <w:t>Architecture of SecureFlowAI DLP Framework</w:t>
            </w:r>
          </w:p>
        </w:tc>
        <w:tc>
          <w:tcPr>
            <w:tcW w:type="dxa" w:w="1152"/>
            <w:tcMar>
              <w:top w:w="60" w:type="dxa"/>
              <w:bottom w:w="60" w:type="dxa"/>
              <w:left w:w="80" w:type="dxa"/>
              <w:right w:w="80" w:type="dxa"/>
            </w:tcMar>
          </w:tcPr>
          <w:p>
            <w:pPr>
              <w:spacing w:after="60" w:line="276" w:lineRule="auto"/>
              <w:jc w:val="right"/>
            </w:pPr>
            <w:r>
              <w:t>8</w:t>
            </w:r>
          </w:p>
        </w:tc>
      </w:tr>
      <w:tr>
        <w:trPr>
          <w:cantSplit/>
        </w:trPr>
        <w:tc>
          <w:tcPr>
            <w:tcW w:type="dxa" w:w="1440"/>
            <w:tcMar>
              <w:top w:w="60" w:type="dxa"/>
              <w:bottom w:w="60" w:type="dxa"/>
              <w:left w:w="80" w:type="dxa"/>
              <w:right w:w="80" w:type="dxa"/>
            </w:tcMar>
          </w:tcPr>
          <w:p>
            <w:pPr>
              <w:spacing w:after="60" w:line="276" w:lineRule="auto"/>
            </w:pPr>
            <w:r>
              <w:t>4.1</w:t>
            </w:r>
          </w:p>
        </w:tc>
        <w:tc>
          <w:tcPr>
            <w:tcW w:type="dxa" w:w="6048"/>
            <w:tcMar>
              <w:top w:w="60" w:type="dxa"/>
              <w:bottom w:w="60" w:type="dxa"/>
              <w:left w:w="80" w:type="dxa"/>
              <w:right w:w="80" w:type="dxa"/>
            </w:tcMar>
          </w:tcPr>
          <w:p>
            <w:pPr>
              <w:spacing w:after="60" w:line="276" w:lineRule="auto"/>
            </w:pPr>
            <w:r>
              <w:t>ER Diagram</w:t>
            </w:r>
          </w:p>
        </w:tc>
        <w:tc>
          <w:tcPr>
            <w:tcW w:type="dxa" w:w="1152"/>
            <w:tcMar>
              <w:top w:w="60" w:type="dxa"/>
              <w:bottom w:w="60" w:type="dxa"/>
              <w:left w:w="80" w:type="dxa"/>
              <w:right w:w="80" w:type="dxa"/>
            </w:tcMar>
          </w:tcPr>
          <w:p>
            <w:pPr>
              <w:spacing w:after="60" w:line="276" w:lineRule="auto"/>
              <w:jc w:val="right"/>
            </w:pPr>
            <w:r>
              <w:t>10</w:t>
            </w:r>
          </w:p>
        </w:tc>
      </w:tr>
      <w:tr>
        <w:trPr>
          <w:cantSplit/>
        </w:trPr>
        <w:tc>
          <w:tcPr>
            <w:tcW w:type="dxa" w:w="1440"/>
            <w:tcMar>
              <w:top w:w="60" w:type="dxa"/>
              <w:bottom w:w="60" w:type="dxa"/>
              <w:left w:w="80" w:type="dxa"/>
              <w:right w:w="80" w:type="dxa"/>
            </w:tcMar>
          </w:tcPr>
          <w:p>
            <w:pPr>
              <w:spacing w:after="60" w:line="276" w:lineRule="auto"/>
            </w:pPr>
            <w:r>
              <w:t>4.2</w:t>
            </w:r>
          </w:p>
        </w:tc>
        <w:tc>
          <w:tcPr>
            <w:tcW w:type="dxa" w:w="6048"/>
            <w:tcMar>
              <w:top w:w="60" w:type="dxa"/>
              <w:bottom w:w="60" w:type="dxa"/>
              <w:left w:w="80" w:type="dxa"/>
              <w:right w:w="80" w:type="dxa"/>
            </w:tcMar>
          </w:tcPr>
          <w:p>
            <w:pPr>
              <w:spacing w:after="60" w:line="276" w:lineRule="auto"/>
            </w:pPr>
            <w:r>
              <w:t>UML Diagram</w:t>
            </w:r>
          </w:p>
        </w:tc>
        <w:tc>
          <w:tcPr>
            <w:tcW w:type="dxa" w:w="1152"/>
            <w:tcMar>
              <w:top w:w="60" w:type="dxa"/>
              <w:bottom w:w="60" w:type="dxa"/>
              <w:left w:w="80" w:type="dxa"/>
              <w:right w:w="80" w:type="dxa"/>
            </w:tcMar>
          </w:tcPr>
          <w:p>
            <w:pPr>
              <w:spacing w:after="60" w:line="276" w:lineRule="auto"/>
              <w:jc w:val="right"/>
            </w:pPr>
            <w:r>
              <w:t>13</w:t>
            </w:r>
          </w:p>
        </w:tc>
      </w:tr>
      <w:tr>
        <w:trPr>
          <w:cantSplit/>
        </w:trPr>
        <w:tc>
          <w:tcPr>
            <w:tcW w:type="dxa" w:w="1440"/>
            <w:tcMar>
              <w:top w:w="60" w:type="dxa"/>
              <w:bottom w:w="60" w:type="dxa"/>
              <w:left w:w="80" w:type="dxa"/>
              <w:right w:w="80" w:type="dxa"/>
            </w:tcMar>
          </w:tcPr>
          <w:p>
            <w:pPr>
              <w:spacing w:after="60" w:line="276" w:lineRule="auto"/>
            </w:pPr>
            <w:r>
              <w:t>4.3</w:t>
            </w:r>
          </w:p>
        </w:tc>
        <w:tc>
          <w:tcPr>
            <w:tcW w:type="dxa" w:w="6048"/>
            <w:tcMar>
              <w:top w:w="60" w:type="dxa"/>
              <w:bottom w:w="60" w:type="dxa"/>
              <w:left w:w="80" w:type="dxa"/>
              <w:right w:w="80" w:type="dxa"/>
            </w:tcMar>
          </w:tcPr>
          <w:p>
            <w:pPr>
              <w:spacing w:after="60" w:line="276" w:lineRule="auto"/>
            </w:pPr>
            <w:r>
              <w:t>DFD Diagram</w:t>
            </w:r>
          </w:p>
        </w:tc>
        <w:tc>
          <w:tcPr>
            <w:tcW w:type="dxa" w:w="1152"/>
            <w:tcMar>
              <w:top w:w="60" w:type="dxa"/>
              <w:bottom w:w="60" w:type="dxa"/>
              <w:left w:w="80" w:type="dxa"/>
              <w:right w:w="80" w:type="dxa"/>
            </w:tcMar>
          </w:tcPr>
          <w:p>
            <w:pPr>
              <w:spacing w:after="60" w:line="276" w:lineRule="auto"/>
              <w:jc w:val="right"/>
            </w:pPr>
            <w:r>
              <w:t>15</w:t>
            </w:r>
          </w:p>
        </w:tc>
      </w:tr>
      <w:tr>
        <w:trPr>
          <w:cantSplit/>
        </w:trPr>
        <w:tc>
          <w:tcPr>
            <w:tcW w:type="dxa" w:w="1440"/>
            <w:tcMar>
              <w:top w:w="60" w:type="dxa"/>
              <w:bottom w:w="60" w:type="dxa"/>
              <w:left w:w="80" w:type="dxa"/>
              <w:right w:w="80" w:type="dxa"/>
            </w:tcMar>
          </w:tcPr>
          <w:p>
            <w:pPr>
              <w:spacing w:after="60" w:line="276" w:lineRule="auto"/>
            </w:pPr>
            <w:r>
              <w:t>5.1</w:t>
            </w:r>
          </w:p>
        </w:tc>
        <w:tc>
          <w:tcPr>
            <w:tcW w:type="dxa" w:w="6048"/>
            <w:tcMar>
              <w:top w:w="60" w:type="dxa"/>
              <w:bottom w:w="60" w:type="dxa"/>
              <w:left w:w="80" w:type="dxa"/>
              <w:right w:w="80" w:type="dxa"/>
            </w:tcMar>
          </w:tcPr>
          <w:p>
            <w:pPr>
              <w:spacing w:after="60" w:line="276" w:lineRule="auto"/>
            </w:pPr>
            <w:r>
              <w:t>User Interface - Executive Banking SOC Command Console</w:t>
            </w:r>
          </w:p>
        </w:tc>
        <w:tc>
          <w:tcPr>
            <w:tcW w:type="dxa" w:w="1152"/>
            <w:tcMar>
              <w:top w:w="60" w:type="dxa"/>
              <w:bottom w:w="60" w:type="dxa"/>
              <w:left w:w="80" w:type="dxa"/>
              <w:right w:w="80" w:type="dxa"/>
            </w:tcMar>
          </w:tcPr>
          <w:p>
            <w:pPr>
              <w:spacing w:after="60" w:line="276" w:lineRule="auto"/>
              <w:jc w:val="right"/>
            </w:pPr>
            <w:r>
              <w:t>21</w:t>
            </w:r>
          </w:p>
        </w:tc>
      </w:tr>
      <w:tr>
        <w:trPr>
          <w:cantSplit/>
        </w:trPr>
        <w:tc>
          <w:tcPr>
            <w:tcW w:type="dxa" w:w="1440"/>
            <w:tcMar>
              <w:top w:w="60" w:type="dxa"/>
              <w:bottom w:w="60" w:type="dxa"/>
              <w:left w:w="80" w:type="dxa"/>
              <w:right w:w="80" w:type="dxa"/>
            </w:tcMar>
          </w:tcPr>
          <w:p>
            <w:pPr>
              <w:spacing w:after="60" w:line="276" w:lineRule="auto"/>
            </w:pPr>
            <w:r>
              <w:t>5.2</w:t>
            </w:r>
          </w:p>
        </w:tc>
        <w:tc>
          <w:tcPr>
            <w:tcW w:type="dxa" w:w="6048"/>
            <w:tcMar>
              <w:top w:w="60" w:type="dxa"/>
              <w:bottom w:w="60" w:type="dxa"/>
              <w:left w:w="80" w:type="dxa"/>
              <w:right w:w="80" w:type="dxa"/>
            </w:tcMar>
          </w:tcPr>
          <w:p>
            <w:pPr>
              <w:spacing w:after="60" w:line="276" w:lineRule="auto"/>
            </w:pPr>
            <w:r>
              <w:t>File Upload Interface - Document and File Scanner</w:t>
            </w:r>
          </w:p>
        </w:tc>
        <w:tc>
          <w:tcPr>
            <w:tcW w:type="dxa" w:w="1152"/>
            <w:tcMar>
              <w:top w:w="60" w:type="dxa"/>
              <w:bottom w:w="60" w:type="dxa"/>
              <w:left w:w="80" w:type="dxa"/>
              <w:right w:w="80" w:type="dxa"/>
            </w:tcMar>
          </w:tcPr>
          <w:p>
            <w:pPr>
              <w:spacing w:after="60" w:line="276" w:lineRule="auto"/>
              <w:jc w:val="right"/>
            </w:pPr>
            <w:r>
              <w:t>22</w:t>
            </w:r>
          </w:p>
        </w:tc>
      </w:tr>
      <w:tr>
        <w:trPr>
          <w:cantSplit/>
        </w:trPr>
        <w:tc>
          <w:tcPr>
            <w:tcW w:type="dxa" w:w="1440"/>
            <w:tcMar>
              <w:top w:w="60" w:type="dxa"/>
              <w:bottom w:w="60" w:type="dxa"/>
              <w:left w:w="80" w:type="dxa"/>
              <w:right w:w="80" w:type="dxa"/>
            </w:tcMar>
          </w:tcPr>
          <w:p>
            <w:pPr>
              <w:spacing w:after="60" w:line="276" w:lineRule="auto"/>
            </w:pPr>
            <w:r>
              <w:t>5.3</w:t>
            </w:r>
          </w:p>
        </w:tc>
        <w:tc>
          <w:tcPr>
            <w:tcW w:type="dxa" w:w="6048"/>
            <w:tcMar>
              <w:top w:w="60" w:type="dxa"/>
              <w:bottom w:w="60" w:type="dxa"/>
              <w:left w:w="80" w:type="dxa"/>
              <w:right w:w="80" w:type="dxa"/>
            </w:tcMar>
          </w:tcPr>
          <w:p>
            <w:pPr>
              <w:spacing w:after="60" w:line="276" w:lineRule="auto"/>
            </w:pPr>
            <w:r>
              <w:t>Model Selection Interface - Engine Health and Policy Controls</w:t>
            </w:r>
          </w:p>
        </w:tc>
        <w:tc>
          <w:tcPr>
            <w:tcW w:type="dxa" w:w="1152"/>
            <w:tcMar>
              <w:top w:w="60" w:type="dxa"/>
              <w:bottom w:w="60" w:type="dxa"/>
              <w:left w:w="80" w:type="dxa"/>
              <w:right w:w="80" w:type="dxa"/>
            </w:tcMar>
          </w:tcPr>
          <w:p>
            <w:pPr>
              <w:spacing w:after="60" w:line="276" w:lineRule="auto"/>
              <w:jc w:val="right"/>
            </w:pPr>
            <w:r>
              <w:t>23</w:t>
            </w:r>
          </w:p>
        </w:tc>
      </w:tr>
      <w:tr>
        <w:trPr>
          <w:cantSplit/>
        </w:trPr>
        <w:tc>
          <w:tcPr>
            <w:tcW w:type="dxa" w:w="1440"/>
            <w:tcMar>
              <w:top w:w="60" w:type="dxa"/>
              <w:bottom w:w="60" w:type="dxa"/>
              <w:left w:w="80" w:type="dxa"/>
              <w:right w:w="80" w:type="dxa"/>
            </w:tcMar>
          </w:tcPr>
          <w:p>
            <w:pPr>
              <w:spacing w:after="60" w:line="276" w:lineRule="auto"/>
            </w:pPr>
            <w:r>
              <w:t>5.4</w:t>
            </w:r>
          </w:p>
        </w:tc>
        <w:tc>
          <w:tcPr>
            <w:tcW w:type="dxa" w:w="6048"/>
            <w:tcMar>
              <w:top w:w="60" w:type="dxa"/>
              <w:bottom w:w="60" w:type="dxa"/>
              <w:left w:w="80" w:type="dxa"/>
              <w:right w:w="80" w:type="dxa"/>
            </w:tcMar>
          </w:tcPr>
          <w:p>
            <w:pPr>
              <w:spacing w:after="60" w:line="276" w:lineRule="auto"/>
            </w:pPr>
            <w:r>
              <w:t>Response Generation Example - Real-Time Classification and Masking</w:t>
            </w:r>
          </w:p>
        </w:tc>
        <w:tc>
          <w:tcPr>
            <w:tcW w:type="dxa" w:w="1152"/>
            <w:tcMar>
              <w:top w:w="60" w:type="dxa"/>
              <w:bottom w:w="60" w:type="dxa"/>
              <w:left w:w="80" w:type="dxa"/>
              <w:right w:w="80" w:type="dxa"/>
            </w:tcMar>
          </w:tcPr>
          <w:p>
            <w:pPr>
              <w:spacing w:after="60" w:line="276" w:lineRule="auto"/>
              <w:jc w:val="right"/>
            </w:pPr>
            <w:r>
              <w:t>24</w:t>
            </w:r>
          </w:p>
        </w:tc>
      </w:tr>
      <w:tr>
        <w:trPr>
          <w:cantSplit/>
        </w:trPr>
        <w:tc>
          <w:tcPr>
            <w:tcW w:type="dxa" w:w="1440"/>
            <w:tcMar>
              <w:top w:w="60" w:type="dxa"/>
              <w:bottom w:w="60" w:type="dxa"/>
              <w:left w:w="80" w:type="dxa"/>
              <w:right w:w="80" w:type="dxa"/>
            </w:tcMar>
          </w:tcPr>
          <w:p>
            <w:pPr>
              <w:spacing w:after="60" w:line="276" w:lineRule="auto"/>
            </w:pPr>
            <w:r>
              <w:t>5.5</w:t>
            </w:r>
          </w:p>
        </w:tc>
        <w:tc>
          <w:tcPr>
            <w:tcW w:type="dxa" w:w="6048"/>
            <w:tcMar>
              <w:top w:w="60" w:type="dxa"/>
              <w:bottom w:w="60" w:type="dxa"/>
              <w:left w:w="80" w:type="dxa"/>
              <w:right w:w="80" w:type="dxa"/>
            </w:tcMar>
          </w:tcPr>
          <w:p>
            <w:pPr>
              <w:spacing w:after="60" w:line="276" w:lineRule="auto"/>
            </w:pPr>
            <w:r>
              <w:t>Evaluation Metrics Visualization - Latency and Accuracy Benchmarks</w:t>
            </w:r>
          </w:p>
        </w:tc>
        <w:tc>
          <w:tcPr>
            <w:tcW w:type="dxa" w:w="1152"/>
            <w:tcMar>
              <w:top w:w="60" w:type="dxa"/>
              <w:bottom w:w="60" w:type="dxa"/>
              <w:left w:w="80" w:type="dxa"/>
              <w:right w:w="80" w:type="dxa"/>
            </w:tcMar>
          </w:tcPr>
          <w:p>
            <w:pPr>
              <w:spacing w:after="60" w:line="276" w:lineRule="auto"/>
              <w:jc w:val="right"/>
            </w:pPr>
            <w:r>
              <w:t>26</w:t>
            </w:r>
          </w:p>
        </w:tc>
      </w:tr>
    </w:tbl>
    <w:p>
      <w:r>
        <w:br w:type="page"/>
      </w:r>
    </w:p>
    <w:p>
      <w:pPr>
        <w:spacing w:before="640" w:after="400"/>
        <w:jc w:val="center"/>
      </w:pPr>
      <w:r>
        <w:rPr>
          <w:b/>
          <w:sz w:val="32"/>
        </w:rPr>
        <w:t>List of Tables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880"/>
        <w:gridCol w:w="2880"/>
        <w:gridCol w:w="2880"/>
      </w:tblGrid>
      <w:tr>
        <w:trPr>
          <w:tblHeader/>
          <w:cantSplit/>
        </w:trPr>
        <w:tc>
          <w:tcPr>
            <w:tcW w:type="dxa" w:w="1440"/>
            <w:shd w:fill="EAECEF"/>
            <w:tcMar>
              <w:top w:w="60" w:type="dxa"/>
              <w:bottom w:w="60" w:type="dxa"/>
              <w:left w:w="80" w:type="dxa"/>
              <w:right w:w="80" w:type="dxa"/>
            </w:tcMar>
          </w:tcPr>
          <w:p>
            <w:pPr>
              <w:spacing w:after="80" w:line="276" w:lineRule="auto"/>
            </w:pPr>
            <w:r>
              <w:rPr>
                <w:b/>
              </w:rPr>
              <w:t>Table No.</w:t>
            </w:r>
          </w:p>
        </w:tc>
        <w:tc>
          <w:tcPr>
            <w:tcW w:type="dxa" w:w="6048"/>
            <w:shd w:fill="EAECEF"/>
            <w:tcMar>
              <w:top w:w="60" w:type="dxa"/>
              <w:bottom w:w="60" w:type="dxa"/>
              <w:left w:w="80" w:type="dxa"/>
              <w:right w:w="80" w:type="dxa"/>
            </w:tcMar>
          </w:tcPr>
          <w:p>
            <w:pPr>
              <w:spacing w:after="80" w:line="276" w:lineRule="auto"/>
            </w:pPr>
            <w:r>
              <w:rPr>
                <w:b/>
              </w:rPr>
              <w:t>Table Caption</w:t>
            </w:r>
          </w:p>
        </w:tc>
        <w:tc>
          <w:tcPr>
            <w:tcW w:type="dxa" w:w="1152"/>
            <w:shd w:fill="EAECEF"/>
            <w:tcMar>
              <w:top w:w="60" w:type="dxa"/>
              <w:bottom w:w="60" w:type="dxa"/>
              <w:left w:w="80" w:type="dxa"/>
              <w:right w:w="80" w:type="dxa"/>
            </w:tcMar>
          </w:tcPr>
          <w:p>
            <w:pPr>
              <w:spacing w:after="80" w:line="276" w:lineRule="auto"/>
              <w:jc w:val="right"/>
            </w:pPr>
            <w:r>
              <w:rPr>
                <w:b/>
              </w:rPr>
              <w:t>Page No.</w:t>
            </w:r>
          </w:p>
        </w:tc>
      </w:tr>
      <w:tr>
        <w:trPr>
          <w:cantSplit/>
        </w:trPr>
        <w:tc>
          <w:tcPr>
            <w:tcW w:type="dxa" w:w="1440"/>
            <w:tcMar>
              <w:top w:w="60" w:type="dxa"/>
              <w:bottom w:w="60" w:type="dxa"/>
              <w:left w:w="80" w:type="dxa"/>
              <w:right w:w="80" w:type="dxa"/>
            </w:tcMar>
          </w:tcPr>
          <w:p>
            <w:pPr>
              <w:spacing w:after="80" w:line="276" w:lineRule="auto"/>
            </w:pPr>
            <w:r>
              <w:t>2.1</w:t>
            </w:r>
          </w:p>
        </w:tc>
        <w:tc>
          <w:tcPr>
            <w:tcW w:type="dxa" w:w="6048"/>
            <w:tcMar>
              <w:top w:w="60" w:type="dxa"/>
              <w:bottom w:w="60" w:type="dxa"/>
              <w:left w:w="80" w:type="dxa"/>
              <w:right w:w="80" w:type="dxa"/>
            </w:tcMar>
          </w:tcPr>
          <w:p>
            <w:pPr>
              <w:spacing w:after="80" w:line="276" w:lineRule="auto"/>
            </w:pPr>
            <w:r>
              <w:t>Comparative Analysis of Existing Systems</w:t>
            </w:r>
          </w:p>
        </w:tc>
        <w:tc>
          <w:tcPr>
            <w:tcW w:type="dxa" w:w="1152"/>
            <w:tcMar>
              <w:top w:w="60" w:type="dxa"/>
              <w:bottom w:w="60" w:type="dxa"/>
              <w:left w:w="80" w:type="dxa"/>
              <w:right w:w="80" w:type="dxa"/>
            </w:tcMar>
          </w:tcPr>
          <w:p>
            <w:pPr>
              <w:spacing w:after="80" w:line="276" w:lineRule="auto"/>
              <w:jc w:val="right"/>
            </w:pPr>
            <w:r>
              <w:t>10</w:t>
            </w:r>
          </w:p>
        </w:tc>
      </w:tr>
      <w:tr>
        <w:trPr>
          <w:cantSplit/>
        </w:trPr>
        <w:tc>
          <w:tcPr>
            <w:tcW w:type="dxa" w:w="1440"/>
            <w:tcMar>
              <w:top w:w="60" w:type="dxa"/>
              <w:bottom w:w="60" w:type="dxa"/>
              <w:left w:w="80" w:type="dxa"/>
              <w:right w:w="80" w:type="dxa"/>
            </w:tcMar>
          </w:tcPr>
          <w:p>
            <w:pPr>
              <w:spacing w:after="80" w:line="276" w:lineRule="auto"/>
            </w:pPr>
            <w:r>
              <w:t>5.1</w:t>
            </w:r>
          </w:p>
        </w:tc>
        <w:tc>
          <w:tcPr>
            <w:tcW w:type="dxa" w:w="6048"/>
            <w:tcMar>
              <w:top w:w="60" w:type="dxa"/>
              <w:bottom w:w="60" w:type="dxa"/>
              <w:left w:w="80" w:type="dxa"/>
              <w:right w:w="80" w:type="dxa"/>
            </w:tcMar>
          </w:tcPr>
          <w:p>
            <w:pPr>
              <w:spacing w:after="80" w:line="276" w:lineRule="auto"/>
            </w:pPr>
            <w:r>
              <w:t>Average and Channel-Specific Evaluation Metrics for SecureFlowAI</w:t>
            </w:r>
          </w:p>
        </w:tc>
        <w:tc>
          <w:tcPr>
            <w:tcW w:type="dxa" w:w="1152"/>
            <w:tcMar>
              <w:top w:w="60" w:type="dxa"/>
              <w:bottom w:w="60" w:type="dxa"/>
              <w:left w:w="80" w:type="dxa"/>
              <w:right w:w="80" w:type="dxa"/>
            </w:tcMar>
          </w:tcPr>
          <w:p>
            <w:pPr>
              <w:spacing w:after="80" w:line="276" w:lineRule="auto"/>
              <w:jc w:val="right"/>
            </w:pPr>
            <w:r>
              <w:t>26</w:t>
            </w:r>
          </w:p>
        </w:tc>
      </w:tr>
    </w:tbl>
    <w:p>
      <w:r>
        <w:br w:type="page"/>
      </w:r>
    </w:p>
    <w:p>
      <w:pPr>
        <w:spacing w:before="640" w:after="400"/>
        <w:jc w:val="center"/>
      </w:pPr>
      <w:r>
        <w:rPr>
          <w:b/>
          <w:sz w:val="32"/>
        </w:rPr>
        <w:t>List of 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4320"/>
        <w:gridCol w:w="4320"/>
      </w:tblGrid>
      <w:tr>
        <w:trPr>
          <w:tblHeader/>
        </w:trPr>
        <w:tc>
          <w:tcPr>
            <w:tcW w:type="dxa" w:w="2160"/>
            <w:shd w:fill="EAECEF"/>
            <w:tcMar>
              <w:top w:w="60" w:type="dxa"/>
              <w:bottom w:w="60" w:type="dxa"/>
              <w:left w:w="80" w:type="dxa"/>
              <w:right w:w="80" w:type="dxa"/>
            </w:tcMar>
          </w:tcPr>
          <w:p>
            <w:r>
              <w:rPr>
                <w:b/>
              </w:rPr>
              <w:t>Abbreviation</w:t>
            </w:r>
          </w:p>
        </w:tc>
        <w:tc>
          <w:tcPr>
            <w:tcW w:type="dxa" w:w="6480"/>
            <w:shd w:fill="EAECEF"/>
            <w:tcMar>
              <w:top w:w="60" w:type="dxa"/>
              <w:bottom w:w="60" w:type="dxa"/>
              <w:left w:w="80" w:type="dxa"/>
              <w:right w:w="80" w:type="dxa"/>
            </w:tcMar>
          </w:tcPr>
          <w:p>
            <w:r>
              <w:rPr>
                <w:b/>
              </w:rPr>
              <w:t>Full Name / Description</w:t>
            </w:r>
          </w:p>
        </w:tc>
      </w:tr>
      <w:tr>
        <w:trPr>
          <w:cantSplit/>
        </w:trPr>
        <w:tc>
          <w:tcPr>
            <w:tcW w:type="dxa" w:w="2160"/>
            <w:tcMar>
              <w:top w:w="45" w:type="dxa"/>
              <w:bottom w:w="45" w:type="dxa"/>
              <w:left w:w="80" w:type="dxa"/>
              <w:right w:w="80" w:type="dxa"/>
            </w:tcMar>
          </w:tcPr>
          <w:p>
            <w:r>
              <w:rPr>
                <w:b/>
              </w:rPr>
              <w:t>API</w:t>
            </w:r>
          </w:p>
        </w:tc>
        <w:tc>
          <w:tcPr>
            <w:tcW w:type="dxa" w:w="6480"/>
            <w:tcMar>
              <w:top w:w="45" w:type="dxa"/>
              <w:bottom w:w="45" w:type="dxa"/>
              <w:left w:w="80" w:type="dxa"/>
              <w:right w:w="80" w:type="dxa"/>
            </w:tcMar>
          </w:tcPr>
          <w:p>
            <w:r>
              <w:t>Application Programming Interface</w:t>
            </w:r>
          </w:p>
        </w:tc>
      </w:tr>
      <w:tr>
        <w:trPr>
          <w:cantSplit/>
        </w:trPr>
        <w:tc>
          <w:tcPr>
            <w:tcW w:type="dxa" w:w="2160"/>
            <w:tcMar>
              <w:top w:w="45" w:type="dxa"/>
              <w:bottom w:w="45" w:type="dxa"/>
              <w:left w:w="80" w:type="dxa"/>
              <w:right w:w="80" w:type="dxa"/>
            </w:tcMar>
          </w:tcPr>
          <w:p>
            <w:r>
              <w:rPr>
                <w:b/>
              </w:rPr>
              <w:t>AES</w:t>
            </w:r>
          </w:p>
        </w:tc>
        <w:tc>
          <w:tcPr>
            <w:tcW w:type="dxa" w:w="6480"/>
            <w:tcMar>
              <w:top w:w="45" w:type="dxa"/>
              <w:bottom w:w="45" w:type="dxa"/>
              <w:left w:w="80" w:type="dxa"/>
              <w:right w:w="80" w:type="dxa"/>
            </w:tcMar>
          </w:tcPr>
          <w:p>
            <w:r>
              <w:t>Advanced Encryption Standard (AES-256-GCM cipher)</w:t>
            </w:r>
          </w:p>
        </w:tc>
      </w:tr>
      <w:tr>
        <w:trPr>
          <w:cantSplit/>
        </w:trPr>
        <w:tc>
          <w:tcPr>
            <w:tcW w:type="dxa" w:w="2160"/>
            <w:tcMar>
              <w:top w:w="45" w:type="dxa"/>
              <w:bottom w:w="45" w:type="dxa"/>
              <w:left w:w="80" w:type="dxa"/>
              <w:right w:w="80" w:type="dxa"/>
            </w:tcMar>
          </w:tcPr>
          <w:p>
            <w:r>
              <w:rPr>
                <w:b/>
              </w:rPr>
              <w:t>BM25</w:t>
            </w:r>
          </w:p>
        </w:tc>
        <w:tc>
          <w:tcPr>
            <w:tcW w:type="dxa" w:w="6480"/>
            <w:tcMar>
              <w:top w:w="45" w:type="dxa"/>
              <w:bottom w:w="45" w:type="dxa"/>
              <w:left w:w="80" w:type="dxa"/>
              <w:right w:w="80" w:type="dxa"/>
            </w:tcMar>
          </w:tcPr>
          <w:p>
            <w:r>
              <w:t>Best Matching 25 Lexical Ranking Algorithm</w:t>
            </w:r>
          </w:p>
        </w:tc>
      </w:tr>
      <w:tr>
        <w:trPr>
          <w:cantSplit/>
        </w:trPr>
        <w:tc>
          <w:tcPr>
            <w:tcW w:type="dxa" w:w="2160"/>
            <w:tcMar>
              <w:top w:w="45" w:type="dxa"/>
              <w:bottom w:w="45" w:type="dxa"/>
              <w:left w:w="80" w:type="dxa"/>
              <w:right w:w="80" w:type="dxa"/>
            </w:tcMar>
          </w:tcPr>
          <w:p>
            <w:r>
              <w:rPr>
                <w:b/>
              </w:rPr>
              <w:t>CPU</w:t>
            </w:r>
          </w:p>
        </w:tc>
        <w:tc>
          <w:tcPr>
            <w:tcW w:type="dxa" w:w="6480"/>
            <w:tcMar>
              <w:top w:w="45" w:type="dxa"/>
              <w:bottom w:w="45" w:type="dxa"/>
              <w:left w:w="80" w:type="dxa"/>
              <w:right w:w="80" w:type="dxa"/>
            </w:tcMar>
          </w:tcPr>
          <w:p>
            <w:r>
              <w:t>Central Processing Unit</w:t>
            </w:r>
          </w:p>
        </w:tc>
      </w:tr>
      <w:tr>
        <w:trPr>
          <w:cantSplit/>
        </w:trPr>
        <w:tc>
          <w:tcPr>
            <w:tcW w:type="dxa" w:w="2160"/>
            <w:tcMar>
              <w:top w:w="45" w:type="dxa"/>
              <w:bottom w:w="45" w:type="dxa"/>
              <w:left w:w="80" w:type="dxa"/>
              <w:right w:w="80" w:type="dxa"/>
            </w:tcMar>
          </w:tcPr>
          <w:p>
            <w:r>
              <w:rPr>
                <w:b/>
              </w:rPr>
              <w:t>DFD</w:t>
            </w:r>
          </w:p>
        </w:tc>
        <w:tc>
          <w:tcPr>
            <w:tcW w:type="dxa" w:w="6480"/>
            <w:tcMar>
              <w:top w:w="45" w:type="dxa"/>
              <w:bottom w:w="45" w:type="dxa"/>
              <w:left w:w="80" w:type="dxa"/>
              <w:right w:w="80" w:type="dxa"/>
            </w:tcMar>
          </w:tcPr>
          <w:p>
            <w:r>
              <w:t>Data Flow Diagram</w:t>
            </w:r>
          </w:p>
        </w:tc>
      </w:tr>
      <w:tr>
        <w:trPr>
          <w:cantSplit/>
        </w:trPr>
        <w:tc>
          <w:tcPr>
            <w:tcW w:type="dxa" w:w="2160"/>
            <w:tcMar>
              <w:top w:w="45" w:type="dxa"/>
              <w:bottom w:w="45" w:type="dxa"/>
              <w:left w:w="80" w:type="dxa"/>
              <w:right w:w="80" w:type="dxa"/>
            </w:tcMar>
          </w:tcPr>
          <w:p>
            <w:r>
              <w:rPr>
                <w:b/>
              </w:rPr>
              <w:t>DLP</w:t>
            </w:r>
          </w:p>
        </w:tc>
        <w:tc>
          <w:tcPr>
            <w:tcW w:type="dxa" w:w="6480"/>
            <w:tcMar>
              <w:top w:w="45" w:type="dxa"/>
              <w:bottom w:w="45" w:type="dxa"/>
              <w:left w:w="80" w:type="dxa"/>
              <w:right w:w="80" w:type="dxa"/>
            </w:tcMar>
          </w:tcPr>
          <w:p>
            <w:r>
              <w:t>Data Leakage / Loss Prevention</w:t>
            </w:r>
          </w:p>
        </w:tc>
      </w:tr>
      <w:tr>
        <w:trPr>
          <w:cantSplit/>
        </w:trPr>
        <w:tc>
          <w:tcPr>
            <w:tcW w:type="dxa" w:w="2160"/>
            <w:tcMar>
              <w:top w:w="45" w:type="dxa"/>
              <w:bottom w:w="45" w:type="dxa"/>
              <w:left w:w="80" w:type="dxa"/>
              <w:right w:w="80" w:type="dxa"/>
            </w:tcMar>
          </w:tcPr>
          <w:p>
            <w:r>
              <w:rPr>
                <w:b/>
              </w:rPr>
              <w:t>ER</w:t>
            </w:r>
          </w:p>
        </w:tc>
        <w:tc>
          <w:tcPr>
            <w:tcW w:type="dxa" w:w="6480"/>
            <w:tcMar>
              <w:top w:w="45" w:type="dxa"/>
              <w:bottom w:w="45" w:type="dxa"/>
              <w:left w:w="80" w:type="dxa"/>
              <w:right w:w="80" w:type="dxa"/>
            </w:tcMar>
          </w:tcPr>
          <w:p>
            <w:r>
              <w:t>Entity-Relationship Data Model</w:t>
            </w:r>
          </w:p>
        </w:tc>
      </w:tr>
      <w:tr>
        <w:trPr>
          <w:cantSplit/>
        </w:trPr>
        <w:tc>
          <w:tcPr>
            <w:tcW w:type="dxa" w:w="2160"/>
            <w:tcMar>
              <w:top w:w="45" w:type="dxa"/>
              <w:bottom w:w="45" w:type="dxa"/>
              <w:left w:w="80" w:type="dxa"/>
              <w:right w:w="80" w:type="dxa"/>
            </w:tcMar>
          </w:tcPr>
          <w:p>
            <w:r>
              <w:rPr>
                <w:b/>
              </w:rPr>
              <w:t>GDPR</w:t>
            </w:r>
          </w:p>
        </w:tc>
        <w:tc>
          <w:tcPr>
            <w:tcW w:type="dxa" w:w="6480"/>
            <w:tcMar>
              <w:top w:w="45" w:type="dxa"/>
              <w:bottom w:w="45" w:type="dxa"/>
              <w:left w:w="80" w:type="dxa"/>
              <w:right w:w="80" w:type="dxa"/>
            </w:tcMar>
          </w:tcPr>
          <w:p>
            <w:r>
              <w:t>General Data Protection Regulation</w:t>
            </w:r>
          </w:p>
        </w:tc>
      </w:tr>
      <w:tr>
        <w:trPr>
          <w:cantSplit/>
        </w:trPr>
        <w:tc>
          <w:tcPr>
            <w:tcW w:type="dxa" w:w="2160"/>
            <w:tcMar>
              <w:top w:w="45" w:type="dxa"/>
              <w:bottom w:w="45" w:type="dxa"/>
              <w:left w:w="80" w:type="dxa"/>
              <w:right w:w="80" w:type="dxa"/>
            </w:tcMar>
          </w:tcPr>
          <w:p>
            <w:r>
              <w:rPr>
                <w:b/>
              </w:rPr>
              <w:t>GPU</w:t>
            </w:r>
          </w:p>
        </w:tc>
        <w:tc>
          <w:tcPr>
            <w:tcW w:type="dxa" w:w="6480"/>
            <w:tcMar>
              <w:top w:w="45" w:type="dxa"/>
              <w:bottom w:w="45" w:type="dxa"/>
              <w:left w:w="80" w:type="dxa"/>
              <w:right w:w="80" w:type="dxa"/>
            </w:tcMar>
          </w:tcPr>
          <w:p>
            <w:r>
              <w:t>Graphics Processing Unit</w:t>
            </w:r>
          </w:p>
        </w:tc>
      </w:tr>
      <w:tr>
        <w:trPr>
          <w:cantSplit/>
        </w:trPr>
        <w:tc>
          <w:tcPr>
            <w:tcW w:type="dxa" w:w="2160"/>
            <w:tcMar>
              <w:top w:w="45" w:type="dxa"/>
              <w:bottom w:w="45" w:type="dxa"/>
              <w:left w:w="80" w:type="dxa"/>
              <w:right w:w="80" w:type="dxa"/>
            </w:tcMar>
          </w:tcPr>
          <w:p>
            <w:r>
              <w:rPr>
                <w:b/>
              </w:rPr>
              <w:t>HMAC</w:t>
            </w:r>
          </w:p>
        </w:tc>
        <w:tc>
          <w:tcPr>
            <w:tcW w:type="dxa" w:w="6480"/>
            <w:tcMar>
              <w:top w:w="45" w:type="dxa"/>
              <w:bottom w:w="45" w:type="dxa"/>
              <w:left w:w="80" w:type="dxa"/>
              <w:right w:w="80" w:type="dxa"/>
            </w:tcMar>
          </w:tcPr>
          <w:p>
            <w:r>
              <w:t>Hash-based Message Authentication Code (SHA-256)</w:t>
            </w:r>
          </w:p>
        </w:tc>
      </w:tr>
      <w:tr>
        <w:trPr>
          <w:cantSplit/>
        </w:trPr>
        <w:tc>
          <w:tcPr>
            <w:tcW w:type="dxa" w:w="2160"/>
            <w:tcMar>
              <w:top w:w="45" w:type="dxa"/>
              <w:bottom w:w="45" w:type="dxa"/>
              <w:left w:w="80" w:type="dxa"/>
              <w:right w:w="80" w:type="dxa"/>
            </w:tcMar>
          </w:tcPr>
          <w:p>
            <w:r>
              <w:rPr>
                <w:b/>
              </w:rPr>
              <w:t>IBAN</w:t>
            </w:r>
          </w:p>
        </w:tc>
        <w:tc>
          <w:tcPr>
            <w:tcW w:type="dxa" w:w="6480"/>
            <w:tcMar>
              <w:top w:w="45" w:type="dxa"/>
              <w:bottom w:w="45" w:type="dxa"/>
              <w:left w:w="80" w:type="dxa"/>
              <w:right w:w="80" w:type="dxa"/>
            </w:tcMar>
          </w:tcPr>
          <w:p>
            <w:r>
              <w:t>International Bank Account Number</w:t>
            </w:r>
          </w:p>
        </w:tc>
      </w:tr>
      <w:tr>
        <w:trPr>
          <w:cantSplit/>
        </w:trPr>
        <w:tc>
          <w:tcPr>
            <w:tcW w:type="dxa" w:w="2160"/>
            <w:tcMar>
              <w:top w:w="45" w:type="dxa"/>
              <w:bottom w:w="45" w:type="dxa"/>
              <w:left w:w="80" w:type="dxa"/>
              <w:right w:w="80" w:type="dxa"/>
            </w:tcMar>
          </w:tcPr>
          <w:p>
            <w:r>
              <w:rPr>
                <w:b/>
              </w:rPr>
              <w:t>KMS</w:t>
            </w:r>
          </w:p>
        </w:tc>
        <w:tc>
          <w:tcPr>
            <w:tcW w:type="dxa" w:w="6480"/>
            <w:tcMar>
              <w:top w:w="45" w:type="dxa"/>
              <w:bottom w:w="45" w:type="dxa"/>
              <w:left w:w="80" w:type="dxa"/>
              <w:right w:w="80" w:type="dxa"/>
            </w:tcMar>
          </w:tcPr>
          <w:p>
            <w:r>
              <w:t>Key Management Service</w:t>
            </w:r>
          </w:p>
        </w:tc>
      </w:tr>
      <w:tr>
        <w:trPr>
          <w:cantSplit/>
        </w:trPr>
        <w:tc>
          <w:tcPr>
            <w:tcW w:type="dxa" w:w="2160"/>
            <w:tcMar>
              <w:top w:w="45" w:type="dxa"/>
              <w:bottom w:w="45" w:type="dxa"/>
              <w:left w:w="80" w:type="dxa"/>
              <w:right w:w="80" w:type="dxa"/>
            </w:tcMar>
          </w:tcPr>
          <w:p>
            <w:r>
              <w:rPr>
                <w:b/>
              </w:rPr>
              <w:t>KYC</w:t>
            </w:r>
          </w:p>
        </w:tc>
        <w:tc>
          <w:tcPr>
            <w:tcW w:type="dxa" w:w="6480"/>
            <w:tcMar>
              <w:top w:w="45" w:type="dxa"/>
              <w:bottom w:w="45" w:type="dxa"/>
              <w:left w:w="80" w:type="dxa"/>
              <w:right w:w="80" w:type="dxa"/>
            </w:tcMar>
          </w:tcPr>
          <w:p>
            <w:r>
              <w:t>Know Your Customer Verification Document</w:t>
            </w:r>
          </w:p>
        </w:tc>
      </w:tr>
      <w:tr>
        <w:trPr>
          <w:cantSplit/>
        </w:trPr>
        <w:tc>
          <w:tcPr>
            <w:tcW w:type="dxa" w:w="2160"/>
            <w:tcMar>
              <w:top w:w="45" w:type="dxa"/>
              <w:bottom w:w="45" w:type="dxa"/>
              <w:left w:w="80" w:type="dxa"/>
              <w:right w:w="80" w:type="dxa"/>
            </w:tcMar>
          </w:tcPr>
          <w:p>
            <w:r>
              <w:rPr>
                <w:b/>
              </w:rPr>
              <w:t>LLM</w:t>
            </w:r>
          </w:p>
        </w:tc>
        <w:tc>
          <w:tcPr>
            <w:tcW w:type="dxa" w:w="6480"/>
            <w:tcMar>
              <w:top w:w="45" w:type="dxa"/>
              <w:bottom w:w="45" w:type="dxa"/>
              <w:left w:w="80" w:type="dxa"/>
              <w:right w:w="80" w:type="dxa"/>
            </w:tcMar>
          </w:tcPr>
          <w:p>
            <w:r>
              <w:t>Large Language Model</w:t>
            </w:r>
          </w:p>
        </w:tc>
      </w:tr>
      <w:tr>
        <w:trPr>
          <w:cantSplit/>
        </w:trPr>
        <w:tc>
          <w:tcPr>
            <w:tcW w:type="dxa" w:w="2160"/>
            <w:tcMar>
              <w:top w:w="45" w:type="dxa"/>
              <w:bottom w:w="45" w:type="dxa"/>
              <w:left w:w="80" w:type="dxa"/>
              <w:right w:w="80" w:type="dxa"/>
            </w:tcMar>
          </w:tcPr>
          <w:p>
            <w:r>
              <w:rPr>
                <w:b/>
              </w:rPr>
              <w:t>NER</w:t>
            </w:r>
          </w:p>
        </w:tc>
        <w:tc>
          <w:tcPr>
            <w:tcW w:type="dxa" w:w="6480"/>
            <w:tcMar>
              <w:top w:w="45" w:type="dxa"/>
              <w:bottom w:w="45" w:type="dxa"/>
              <w:left w:w="80" w:type="dxa"/>
              <w:right w:w="80" w:type="dxa"/>
            </w:tcMar>
          </w:tcPr>
          <w:p>
            <w:r>
              <w:t>Named Entity Recognition</w:t>
            </w:r>
          </w:p>
        </w:tc>
      </w:tr>
      <w:tr>
        <w:trPr>
          <w:cantSplit/>
        </w:trPr>
        <w:tc>
          <w:tcPr>
            <w:tcW w:type="dxa" w:w="2160"/>
            <w:tcMar>
              <w:top w:w="45" w:type="dxa"/>
              <w:bottom w:w="45" w:type="dxa"/>
              <w:left w:w="80" w:type="dxa"/>
              <w:right w:w="80" w:type="dxa"/>
            </w:tcMar>
          </w:tcPr>
          <w:p>
            <w:r>
              <w:rPr>
                <w:b/>
              </w:rPr>
              <w:t>NLP</w:t>
            </w:r>
          </w:p>
        </w:tc>
        <w:tc>
          <w:tcPr>
            <w:tcW w:type="dxa" w:w="6480"/>
            <w:tcMar>
              <w:top w:w="45" w:type="dxa"/>
              <w:bottom w:w="45" w:type="dxa"/>
              <w:left w:w="80" w:type="dxa"/>
              <w:right w:w="80" w:type="dxa"/>
            </w:tcMar>
          </w:tcPr>
          <w:p>
            <w:r>
              <w:t>Natural Language Processing</w:t>
            </w:r>
          </w:p>
        </w:tc>
      </w:tr>
      <w:tr>
        <w:trPr>
          <w:cantSplit/>
        </w:trPr>
        <w:tc>
          <w:tcPr>
            <w:tcW w:type="dxa" w:w="2160"/>
            <w:tcMar>
              <w:top w:w="45" w:type="dxa"/>
              <w:bottom w:w="45" w:type="dxa"/>
              <w:left w:w="80" w:type="dxa"/>
              <w:right w:w="80" w:type="dxa"/>
            </w:tcMar>
          </w:tcPr>
          <w:p>
            <w:r>
              <w:rPr>
                <w:b/>
              </w:rPr>
              <w:t>OCR</w:t>
            </w:r>
          </w:p>
        </w:tc>
        <w:tc>
          <w:tcPr>
            <w:tcW w:type="dxa" w:w="6480"/>
            <w:tcMar>
              <w:top w:w="45" w:type="dxa"/>
              <w:bottom w:w="45" w:type="dxa"/>
              <w:left w:w="80" w:type="dxa"/>
              <w:right w:w="80" w:type="dxa"/>
            </w:tcMar>
          </w:tcPr>
          <w:p>
            <w:r>
              <w:t>Optical Character Recognition (PyMuPDF / EasyOCR)</w:t>
            </w:r>
          </w:p>
        </w:tc>
      </w:tr>
      <w:tr>
        <w:trPr>
          <w:cantSplit/>
        </w:trPr>
        <w:tc>
          <w:tcPr>
            <w:tcW w:type="dxa" w:w="2160"/>
            <w:tcMar>
              <w:top w:w="45" w:type="dxa"/>
              <w:bottom w:w="45" w:type="dxa"/>
              <w:left w:w="80" w:type="dxa"/>
              <w:right w:w="80" w:type="dxa"/>
            </w:tcMar>
          </w:tcPr>
          <w:p>
            <w:r>
              <w:rPr>
                <w:b/>
              </w:rPr>
              <w:t>ONNX</w:t>
            </w:r>
          </w:p>
        </w:tc>
        <w:tc>
          <w:tcPr>
            <w:tcW w:type="dxa" w:w="6480"/>
            <w:tcMar>
              <w:top w:w="45" w:type="dxa"/>
              <w:bottom w:w="45" w:type="dxa"/>
              <w:left w:w="80" w:type="dxa"/>
              <w:right w:w="80" w:type="dxa"/>
            </w:tcMar>
          </w:tcPr>
          <w:p>
            <w:r>
              <w:t>Open Neural Network Exchange (Quantized INT8 Engine)</w:t>
            </w:r>
          </w:p>
        </w:tc>
      </w:tr>
      <w:tr>
        <w:trPr>
          <w:cantSplit/>
        </w:trPr>
        <w:tc>
          <w:tcPr>
            <w:tcW w:type="dxa" w:w="2160"/>
            <w:tcMar>
              <w:top w:w="45" w:type="dxa"/>
              <w:bottom w:w="45" w:type="dxa"/>
              <w:left w:w="80" w:type="dxa"/>
              <w:right w:w="80" w:type="dxa"/>
            </w:tcMar>
          </w:tcPr>
          <w:p>
            <w:r>
              <w:rPr>
                <w:b/>
              </w:rPr>
              <w:t>PAN</w:t>
            </w:r>
          </w:p>
        </w:tc>
        <w:tc>
          <w:tcPr>
            <w:tcW w:type="dxa" w:w="6480"/>
            <w:tcMar>
              <w:top w:w="45" w:type="dxa"/>
              <w:bottom w:w="45" w:type="dxa"/>
              <w:left w:w="80" w:type="dxa"/>
              <w:right w:w="80" w:type="dxa"/>
            </w:tcMar>
          </w:tcPr>
          <w:p>
            <w:r>
              <w:t>Primary Account Number (Credit/Debit Card)</w:t>
            </w:r>
          </w:p>
        </w:tc>
      </w:tr>
      <w:tr>
        <w:trPr>
          <w:cantSplit/>
        </w:trPr>
        <w:tc>
          <w:tcPr>
            <w:tcW w:type="dxa" w:w="2160"/>
            <w:tcMar>
              <w:top w:w="45" w:type="dxa"/>
              <w:bottom w:w="45" w:type="dxa"/>
              <w:left w:w="80" w:type="dxa"/>
              <w:right w:w="80" w:type="dxa"/>
            </w:tcMar>
          </w:tcPr>
          <w:p>
            <w:r>
              <w:rPr>
                <w:b/>
              </w:rPr>
              <w:t>PCI-DSS</w:t>
            </w:r>
          </w:p>
        </w:tc>
        <w:tc>
          <w:tcPr>
            <w:tcW w:type="dxa" w:w="6480"/>
            <w:tcMar>
              <w:top w:w="45" w:type="dxa"/>
              <w:bottom w:w="45" w:type="dxa"/>
              <w:left w:w="80" w:type="dxa"/>
              <w:right w:w="80" w:type="dxa"/>
            </w:tcMar>
          </w:tcPr>
          <w:p>
            <w:r>
              <w:t>Payment Card Industry Data Security Standard</w:t>
            </w:r>
          </w:p>
        </w:tc>
      </w:tr>
      <w:tr>
        <w:trPr>
          <w:cantSplit/>
        </w:trPr>
        <w:tc>
          <w:tcPr>
            <w:tcW w:type="dxa" w:w="2160"/>
            <w:tcMar>
              <w:top w:w="45" w:type="dxa"/>
              <w:bottom w:w="45" w:type="dxa"/>
              <w:left w:w="80" w:type="dxa"/>
              <w:right w:w="80" w:type="dxa"/>
            </w:tcMar>
          </w:tcPr>
          <w:p>
            <w:r>
              <w:rPr>
                <w:b/>
              </w:rPr>
              <w:t>PII</w:t>
            </w:r>
          </w:p>
        </w:tc>
        <w:tc>
          <w:tcPr>
            <w:tcW w:type="dxa" w:w="6480"/>
            <w:tcMar>
              <w:top w:w="45" w:type="dxa"/>
              <w:bottom w:w="45" w:type="dxa"/>
              <w:left w:w="80" w:type="dxa"/>
              <w:right w:w="80" w:type="dxa"/>
            </w:tcMar>
          </w:tcPr>
          <w:p>
            <w:r>
              <w:t>Personally Identifiable Information</w:t>
            </w:r>
          </w:p>
        </w:tc>
      </w:tr>
      <w:tr>
        <w:trPr>
          <w:cantSplit/>
        </w:trPr>
        <w:tc>
          <w:tcPr>
            <w:tcW w:type="dxa" w:w="2160"/>
            <w:tcMar>
              <w:top w:w="45" w:type="dxa"/>
              <w:bottom w:w="45" w:type="dxa"/>
              <w:left w:w="80" w:type="dxa"/>
              <w:right w:w="80" w:type="dxa"/>
            </w:tcMar>
          </w:tcPr>
          <w:p>
            <w:r>
              <w:rPr>
                <w:b/>
              </w:rPr>
              <w:t>RBAC</w:t>
            </w:r>
          </w:p>
        </w:tc>
        <w:tc>
          <w:tcPr>
            <w:tcW w:type="dxa" w:w="6480"/>
            <w:tcMar>
              <w:top w:w="45" w:type="dxa"/>
              <w:bottom w:w="45" w:type="dxa"/>
              <w:left w:w="80" w:type="dxa"/>
              <w:right w:w="80" w:type="dxa"/>
            </w:tcMar>
          </w:tcPr>
          <w:p>
            <w:r>
              <w:t>Role-Based Access Control</w:t>
            </w:r>
          </w:p>
        </w:tc>
      </w:tr>
      <w:tr>
        <w:trPr>
          <w:cantSplit/>
        </w:trPr>
        <w:tc>
          <w:tcPr>
            <w:tcW w:type="dxa" w:w="2160"/>
            <w:tcMar>
              <w:top w:w="45" w:type="dxa"/>
              <w:bottom w:w="45" w:type="dxa"/>
              <w:left w:w="80" w:type="dxa"/>
              <w:right w:w="80" w:type="dxa"/>
            </w:tcMar>
          </w:tcPr>
          <w:p>
            <w:r>
              <w:rPr>
                <w:b/>
              </w:rPr>
              <w:t>SIEM</w:t>
            </w:r>
          </w:p>
        </w:tc>
        <w:tc>
          <w:tcPr>
            <w:tcW w:type="dxa" w:w="6480"/>
            <w:tcMar>
              <w:top w:w="45" w:type="dxa"/>
              <w:bottom w:w="45" w:type="dxa"/>
              <w:left w:w="80" w:type="dxa"/>
              <w:right w:w="80" w:type="dxa"/>
            </w:tcMar>
          </w:tcPr>
          <w:p>
            <w:r>
              <w:t>Security Information and Event Management</w:t>
            </w:r>
          </w:p>
        </w:tc>
      </w:tr>
      <w:tr>
        <w:trPr>
          <w:cantSplit/>
        </w:trPr>
        <w:tc>
          <w:tcPr>
            <w:tcW w:type="dxa" w:w="2160"/>
            <w:tcMar>
              <w:top w:w="45" w:type="dxa"/>
              <w:bottom w:w="45" w:type="dxa"/>
              <w:left w:w="80" w:type="dxa"/>
              <w:right w:w="80" w:type="dxa"/>
            </w:tcMar>
          </w:tcPr>
          <w:p>
            <w:r>
              <w:rPr>
                <w:b/>
              </w:rPr>
              <w:t>SOC</w:t>
            </w:r>
          </w:p>
        </w:tc>
        <w:tc>
          <w:tcPr>
            <w:tcW w:type="dxa" w:w="6480"/>
            <w:tcMar>
              <w:top w:w="45" w:type="dxa"/>
              <w:bottom w:w="45" w:type="dxa"/>
              <w:left w:w="80" w:type="dxa"/>
              <w:right w:w="80" w:type="dxa"/>
            </w:tcMar>
          </w:tcPr>
          <w:p>
            <w:r>
              <w:t>Security Operations Center</w:t>
            </w:r>
          </w:p>
        </w:tc>
      </w:tr>
      <w:tr>
        <w:trPr>
          <w:cantSplit/>
        </w:trPr>
        <w:tc>
          <w:tcPr>
            <w:tcW w:type="dxa" w:w="2160"/>
            <w:tcMar>
              <w:top w:w="45" w:type="dxa"/>
              <w:bottom w:w="45" w:type="dxa"/>
              <w:left w:w="80" w:type="dxa"/>
              <w:right w:w="80" w:type="dxa"/>
            </w:tcMar>
          </w:tcPr>
          <w:p>
            <w:r>
              <w:rPr>
                <w:b/>
              </w:rPr>
              <w:t>SSN</w:t>
            </w:r>
          </w:p>
        </w:tc>
        <w:tc>
          <w:tcPr>
            <w:tcW w:type="dxa" w:w="6480"/>
            <w:tcMar>
              <w:top w:w="45" w:type="dxa"/>
              <w:bottom w:w="45" w:type="dxa"/>
              <w:left w:w="80" w:type="dxa"/>
              <w:right w:w="80" w:type="dxa"/>
            </w:tcMar>
          </w:tcPr>
          <w:p>
            <w:r>
              <w:t>Social Security Number / National Identity Number</w:t>
            </w:r>
          </w:p>
        </w:tc>
      </w:tr>
      <w:tr>
        <w:trPr>
          <w:cantSplit/>
        </w:trPr>
        <w:tc>
          <w:tcPr>
            <w:tcW w:type="dxa" w:w="2160"/>
            <w:tcMar>
              <w:top w:w="45" w:type="dxa"/>
              <w:bottom w:w="45" w:type="dxa"/>
              <w:left w:w="80" w:type="dxa"/>
              <w:right w:w="80" w:type="dxa"/>
            </w:tcMar>
          </w:tcPr>
          <w:p>
            <w:r>
              <w:rPr>
                <w:b/>
              </w:rPr>
              <w:t>SWIFT</w:t>
            </w:r>
          </w:p>
        </w:tc>
        <w:tc>
          <w:tcPr>
            <w:tcW w:type="dxa" w:w="6480"/>
            <w:tcMar>
              <w:top w:w="45" w:type="dxa"/>
              <w:bottom w:w="45" w:type="dxa"/>
              <w:left w:w="80" w:type="dxa"/>
              <w:right w:w="80" w:type="dxa"/>
            </w:tcMar>
          </w:tcPr>
          <w:p>
            <w:r>
              <w:t>Society for Worldwide Interbank Financial Telecommunication</w:t>
            </w:r>
          </w:p>
        </w:tc>
      </w:tr>
      <w:tr>
        <w:trPr>
          <w:cantSplit/>
        </w:trPr>
        <w:tc>
          <w:tcPr>
            <w:tcW w:type="dxa" w:w="2160"/>
            <w:tcMar>
              <w:top w:w="45" w:type="dxa"/>
              <w:bottom w:w="45" w:type="dxa"/>
              <w:left w:w="80" w:type="dxa"/>
              <w:right w:w="80" w:type="dxa"/>
            </w:tcMar>
          </w:tcPr>
          <w:p>
            <w:r>
              <w:rPr>
                <w:b/>
              </w:rPr>
              <w:t>UI</w:t>
            </w:r>
          </w:p>
        </w:tc>
        <w:tc>
          <w:tcPr>
            <w:tcW w:type="dxa" w:w="6480"/>
            <w:tcMar>
              <w:top w:w="45" w:type="dxa"/>
              <w:bottom w:w="45" w:type="dxa"/>
              <w:left w:w="80" w:type="dxa"/>
              <w:right w:w="80" w:type="dxa"/>
            </w:tcMar>
          </w:tcPr>
          <w:p>
            <w:r>
              <w:t>User Interface</w:t>
            </w:r>
          </w:p>
        </w:tc>
      </w:tr>
      <w:tr>
        <w:trPr>
          <w:cantSplit/>
        </w:trPr>
        <w:tc>
          <w:tcPr>
            <w:tcW w:type="dxa" w:w="2160"/>
            <w:tcMar>
              <w:top w:w="45" w:type="dxa"/>
              <w:bottom w:w="45" w:type="dxa"/>
              <w:left w:w="80" w:type="dxa"/>
              <w:right w:w="80" w:type="dxa"/>
            </w:tcMar>
          </w:tcPr>
          <w:p>
            <w:r>
              <w:rPr>
                <w:b/>
              </w:rPr>
              <w:t>UML</w:t>
            </w:r>
          </w:p>
        </w:tc>
        <w:tc>
          <w:tcPr>
            <w:tcW w:type="dxa" w:w="6480"/>
            <w:tcMar>
              <w:top w:w="45" w:type="dxa"/>
              <w:bottom w:w="45" w:type="dxa"/>
              <w:left w:w="80" w:type="dxa"/>
              <w:right w:w="80" w:type="dxa"/>
            </w:tcMar>
          </w:tcPr>
          <w:p>
            <w:r>
              <w:t>Unified Modeling Language</w:t>
            </w:r>
          </w:p>
        </w:tc>
      </w:tr>
    </w:tbl>
    <w:p>
      <w:pPr>
        <w:sectPr>
          <w:headerReference w:type="default" r:id="rId16"/>
          <w:footerReference w:type="default" r:id="rId17"/>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1</w:t>
        <w:br/>
        <w:t>Introduction</w:t>
      </w:r>
    </w:p>
    <w:p>
      <w:pPr>
        <w:spacing w:before="280" w:after="120"/>
      </w:pPr>
      <w:r>
        <w:rPr>
          <w:rFonts w:ascii="Times New Roman" w:hAnsi="Times New Roman"/>
          <w:b/>
          <w:sz w:val="28"/>
        </w:rPr>
        <w:t>1.1 Overview</w:t>
      </w:r>
    </w:p>
    <w:p>
      <w:pPr>
        <w:spacing w:line="360" w:lineRule="auto" w:after="120"/>
        <w:jc w:val="both"/>
      </w:pPr>
      <w:r>
        <w:rPr>
          <w:rFonts w:ascii="Times New Roman" w:hAnsi="Times New Roman"/>
          <w:i w:val="0"/>
          <w:sz w:val="24"/>
        </w:rPr>
        <w:t>Banks and financial institutions handle large amounts of confidential digital data every day. This data includes customer names, addresses, credit and debit card numbers, bank account numbers, wire transfer instructions, and internal audit reports. If sensitive data leaks out, banks can face heavy monetary fines, legal penalties under regulations like PCI-DSS and GDPR, and loss of customer trust. SecureFlowAI is a data leakage prevention (DLP) system designed to protect sensitive banking data across web browsers, file uploads, and clipboard copy-paste actions.</w:t>
      </w:r>
    </w:p>
    <w:p>
      <w:pPr>
        <w:spacing w:before="280" w:after="120"/>
      </w:pPr>
      <w:r>
        <w:rPr>
          <w:rFonts w:ascii="Times New Roman" w:hAnsi="Times New Roman"/>
          <w:b/>
          <w:sz w:val="28"/>
        </w:rPr>
        <w:t>1.2 Motivation</w:t>
      </w:r>
    </w:p>
    <w:p>
      <w:pPr>
        <w:spacing w:line="360" w:lineRule="auto" w:after="120"/>
        <w:jc w:val="both"/>
      </w:pPr>
      <w:r>
        <w:rPr>
          <w:rFonts w:ascii="Times New Roman" w:hAnsi="Times New Roman"/>
          <w:i w:val="0"/>
          <w:sz w:val="24"/>
        </w:rPr>
        <w:t>Bank employees frequently use web browsers, internal portals, and email to share data and carry out their daily tasks. Traditional DLP tools rely mostly on regular expressions and static keyword lists. However, these older tools have two major problems. First, they cannot understand context. For example, they flag any random 16-digit number as a credit card number, creating hundreds of false alarms every day. This wastes the security team's time and interrupts normal work. Second, traditional tools cannot scan text inside images, such as scanned KYC documents (identity cards, checks) or screenshots. SecureFlowAI solves these problems by combining mathematical validation algorithms with lightweight machine learning to accurately detect sensitive data with minimal false alarms and low processing delay.</w:t>
      </w:r>
    </w:p>
    <w:p>
      <w:pPr>
        <w:spacing w:before="280" w:after="120"/>
      </w:pPr>
      <w:r>
        <w:rPr>
          <w:rFonts w:ascii="Times New Roman" w:hAnsi="Times New Roman"/>
          <w:b/>
          <w:sz w:val="28"/>
        </w:rPr>
        <w:t>1.3 Problem Statement and Objectives</w:t>
      </w:r>
    </w:p>
    <w:p>
      <w:pPr>
        <w:spacing w:before="200" w:after="80"/>
      </w:pPr>
      <w:r>
        <w:rPr>
          <w:rFonts w:ascii="Times New Roman" w:hAnsi="Times New Roman"/>
          <w:b/>
          <w:sz w:val="24"/>
        </w:rPr>
        <w:t>1.3.1 Problem Statement:</w:t>
      </w:r>
    </w:p>
    <w:p>
      <w:pPr>
        <w:spacing w:line="360" w:lineRule="auto" w:after="120"/>
        <w:jc w:val="both"/>
      </w:pPr>
      <w:r>
        <w:rPr>
          <w:rFonts w:ascii="Times New Roman" w:hAnsi="Times New Roman"/>
          <w:i w:val="0"/>
          <w:sz w:val="24"/>
        </w:rPr>
        <w:t>Traditional DLP tools in banks produce too many false alarms, cannot understand the context of data, fail to inspect text inside scanned files and images, and use rigid all-or-nothing blocking that interrupts daily banking work. They also lack clear, tamper-evident audit logs needed for banking security standards.</w:t>
      </w:r>
    </w:p>
    <w:p>
      <w:pPr>
        <w:spacing w:before="200" w:after="80"/>
      </w:pPr>
      <w:r>
        <w:rPr>
          <w:rFonts w:ascii="Times New Roman" w:hAnsi="Times New Roman"/>
          <w:b/>
          <w:sz w:val="24"/>
        </w:rPr>
        <w:t>1.3.2 Objectives:</w:t>
      </w:r>
    </w:p>
    <w:p>
      <w:pPr>
        <w:pStyle w:val="ListBullet"/>
        <w:spacing w:line="360" w:lineRule="auto" w:after="80"/>
        <w:jc w:val="both"/>
      </w:pPr>
      <w:r>
        <w:rPr>
          <w:rFonts w:ascii="Times New Roman" w:hAnsi="Times New Roman"/>
          <w:b/>
          <w:sz w:val="24"/>
        </w:rPr>
        <w:t xml:space="preserve">1. Multi-Channel Interception: </w:t>
      </w:r>
      <w:r>
        <w:rPr>
          <w:rFonts w:ascii="Times New Roman" w:hAnsi="Times New Roman"/>
          <w:sz w:val="24"/>
        </w:rPr>
        <w:t>Catch outbound data from browser paste events (using a browser extension), clipboard copies, and file uploads before it leaves the computer.</w:t>
      </w:r>
    </w:p>
    <w:p>
      <w:pPr>
        <w:pStyle w:val="ListBullet"/>
        <w:spacing w:line="360" w:lineRule="auto" w:after="80"/>
        <w:jc w:val="both"/>
      </w:pPr>
      <w:r>
        <w:rPr>
          <w:rFonts w:ascii="Times New Roman" w:hAnsi="Times New Roman"/>
          <w:b/>
          <w:sz w:val="24"/>
        </w:rPr>
        <w:t xml:space="preserve">2. Hybrid Detection Pipeline: </w:t>
      </w:r>
      <w:r>
        <w:rPr>
          <w:rFonts w:ascii="Times New Roman" w:hAnsi="Times New Roman"/>
          <w:sz w:val="24"/>
        </w:rPr>
        <w:t>Combine fast mathematical checks (Luhn algorithm for credit cards and MOD-97 for IBANs) with a small, optimized language model to classify text into Safe, Confidential, and Restricted.</w:t>
      </w:r>
    </w:p>
    <w:p>
      <w:pPr>
        <w:pStyle w:val="ListBullet"/>
        <w:spacing w:line="360" w:lineRule="auto" w:after="80"/>
        <w:jc w:val="both"/>
      </w:pPr>
      <w:r>
        <w:rPr>
          <w:rFonts w:ascii="Times New Roman" w:hAnsi="Times New Roman"/>
          <w:b/>
          <w:sz w:val="24"/>
        </w:rPr>
        <w:t xml:space="preserve">3. OCR Integration: </w:t>
      </w:r>
      <w:r>
        <w:rPr>
          <w:rFonts w:ascii="Times New Roman" w:hAnsi="Times New Roman"/>
          <w:sz w:val="24"/>
        </w:rPr>
        <w:t>Extract and inspect text from scanned documents and images (like KYC cards and checks) directly in memory without extra software dependencies.</w:t>
      </w:r>
    </w:p>
    <w:p>
      <w:pPr>
        <w:pStyle w:val="ListBullet"/>
        <w:spacing w:line="360" w:lineRule="auto" w:after="80"/>
        <w:jc w:val="both"/>
      </w:pPr>
      <w:r>
        <w:rPr>
          <w:rFonts w:ascii="Times New Roman" w:hAnsi="Times New Roman"/>
          <w:b/>
          <w:sz w:val="24"/>
        </w:rPr>
        <w:t xml:space="preserve">4. Clear Risk Scoring: </w:t>
      </w:r>
      <w:r>
        <w:rPr>
          <w:rFonts w:ascii="Times New Roman" w:hAnsi="Times New Roman"/>
          <w:sz w:val="24"/>
        </w:rPr>
        <w:t>Calculate a risk score from 0 to 100 based on data sensitivity, entity count, and destination domain.</w:t>
      </w:r>
    </w:p>
    <w:p>
      <w:pPr>
        <w:pStyle w:val="ListBullet"/>
        <w:spacing w:line="360" w:lineRule="auto" w:after="80"/>
        <w:jc w:val="both"/>
      </w:pPr>
      <w:r>
        <w:rPr>
          <w:rFonts w:ascii="Times New Roman" w:hAnsi="Times New Roman"/>
          <w:b/>
          <w:sz w:val="24"/>
        </w:rPr>
        <w:t xml:space="preserve">5. Automated Protection: </w:t>
      </w:r>
      <w:r>
        <w:rPr>
          <w:rFonts w:ascii="Times New Roman" w:hAnsi="Times New Roman"/>
          <w:sz w:val="24"/>
        </w:rPr>
        <w:t>Automatically allow safe data, mask sensitive numbers (like card numbers), encrypt files with AES-256, or block the transfer if the risk is high.</w:t>
      </w:r>
    </w:p>
    <w:p>
      <w:pPr>
        <w:pStyle w:val="ListBullet"/>
        <w:spacing w:line="360" w:lineRule="auto" w:after="80"/>
        <w:jc w:val="both"/>
      </w:pPr>
      <w:r>
        <w:rPr>
          <w:rFonts w:ascii="Times New Roman" w:hAnsi="Times New Roman"/>
          <w:b/>
          <w:sz w:val="24"/>
        </w:rPr>
        <w:t xml:space="preserve">6. Central Security Dashboard: </w:t>
      </w:r>
      <w:r>
        <w:rPr>
          <w:rFonts w:ascii="Times New Roman" w:hAnsi="Times New Roman"/>
          <w:sz w:val="24"/>
        </w:rPr>
        <w:t>Provide an administrative web interface with permanent audit logs to meet banking standards like PCI-DSS and GDPR.</w:t>
      </w:r>
    </w:p>
    <w:p>
      <w:pPr>
        <w:spacing w:before="280" w:after="120"/>
      </w:pPr>
      <w:r>
        <w:rPr>
          <w:rFonts w:ascii="Times New Roman" w:hAnsi="Times New Roman"/>
          <w:b/>
          <w:sz w:val="28"/>
        </w:rPr>
        <w:t>1.4 Scope</w:t>
      </w:r>
    </w:p>
    <w:p>
      <w:pPr>
        <w:spacing w:line="360" w:lineRule="auto" w:after="120"/>
        <w:jc w:val="both"/>
      </w:pPr>
      <w:r>
        <w:rPr>
          <w:rFonts w:ascii="Times New Roman" w:hAnsi="Times New Roman"/>
          <w:i w:val="0"/>
          <w:sz w:val="24"/>
        </w:rPr>
        <w:t>The system focuses on preventing data leaks on employee computers and web browsers within a bank's network. It checks plain text inputs, documents (.pdf, .docx, .xlsx), and clipboard transfers. All processing, machine learning checks, and encryption run locally on standard computer processors with zero data sent to external cloud servers. The system does not attempt to break external third-party encrypted networks, but protects sensitive data at the source before it can be sent out.</w:t>
      </w:r>
    </w:p>
    <w:p>
      <w:pPr>
        <w:spacing w:before="280" w:after="120"/>
      </w:pPr>
      <w:r>
        <w:rPr>
          <w:rFonts w:ascii="Times New Roman" w:hAnsi="Times New Roman"/>
          <w:b/>
          <w:sz w:val="28"/>
        </w:rPr>
        <w:t>1.5 Organization of the Report</w:t>
      </w:r>
    </w:p>
    <w:p>
      <w:pPr>
        <w:spacing w:line="360" w:lineRule="auto" w:after="120"/>
        <w:jc w:val="both"/>
      </w:pPr>
      <w:r>
        <w:rPr>
          <w:rFonts w:ascii="Times New Roman" w:hAnsi="Times New Roman"/>
          <w:i w:val="0"/>
          <w:sz w:val="24"/>
        </w:rPr>
        <w:t>This report is organized into six chapters: Chapter 2 reviews previous research on DLP systems and identifies existing gaps. Chapter 3 explains the proposed system architecture, core components, and hardware and software requirements. Chapter 4 describes the detailed design, including database ER diagrams, UML activity flows, Level 1 Data Flow Diagrams, and algorithm details. Chapter 5 presents the implementation screenshots, evaluation results, and performance metrics. Finally, Chapter 6 concludes the report and discusses future improvements.</w:t>
      </w:r>
    </w:p>
    <w:p>
      <w:pPr>
        <w:spacing w:before="160" w:after="80"/>
        <w:jc w:val="center"/>
      </w:pPr>
      <w:r>
        <w:drawing>
          <wp:inline xmlns:a="http://schemas.openxmlformats.org/drawingml/2006/main" xmlns:pic="http://schemas.openxmlformats.org/drawingml/2006/picture">
            <wp:extent cx="5303520" cy="2740152"/>
            <wp:docPr id="2" name="Picture 2"/>
            <wp:cNvGraphicFramePr>
              <a:graphicFrameLocks noChangeAspect="1"/>
            </wp:cNvGraphicFramePr>
            <a:graphic>
              <a:graphicData uri="http://schemas.openxmlformats.org/drawingml/2006/picture">
                <pic:pic>
                  <pic:nvPicPr>
                    <pic:cNvPr id="0" name="fig1_1_gantt.png"/>
                    <pic:cNvPicPr/>
                  </pic:nvPicPr>
                  <pic:blipFill>
                    <a:blip r:embed="rId20"/>
                    <a:stretch>
                      <a:fillRect/>
                    </a:stretch>
                  </pic:blipFill>
                  <pic:spPr>
                    <a:xfrm>
                      <a:off x="0" y="0"/>
                      <a:ext cx="5303520" cy="2740152"/>
                    </a:xfrm>
                    <a:prstGeom prst="rect"/>
                  </pic:spPr>
                </pic:pic>
              </a:graphicData>
            </a:graphic>
          </wp:inline>
        </w:drawing>
      </w:r>
    </w:p>
    <w:p>
      <w:pPr>
        <w:spacing w:after="240"/>
        <w:jc w:val="center"/>
      </w:pPr>
      <w:r>
        <w:rPr>
          <w:rFonts w:ascii="Times New Roman" w:hAnsi="Times New Roman"/>
          <w:b/>
          <w:sz w:val="21"/>
        </w:rPr>
        <w:t>Figure 1.1: Project Schedule - Gantt Chart</w:t>
      </w:r>
    </w:p>
    <w:p>
      <w:pPr>
        <w:sectPr>
          <w:headerReference w:type="default" r:id="rId18"/>
          <w:footerReference w:type="default" r:id="rId19"/>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2</w:t>
        <w:br/>
        <w:t>Literature Survey</w:t>
      </w:r>
    </w:p>
    <w:p>
      <w:pPr>
        <w:spacing w:line="360" w:lineRule="auto" w:after="120"/>
        <w:jc w:val="both"/>
      </w:pPr>
      <w:r>
        <w:rPr>
          <w:rFonts w:ascii="Times New Roman" w:hAnsi="Times New Roman"/>
          <w:i w:val="0"/>
          <w:sz w:val="24"/>
        </w:rPr>
        <w:t>Data Leakage Prevention has progressed over the years from basic keyword matching to modern machine learning. Early tools focused mainly on static signatures and network firewalls. In recent years, researchers have added natural language processing and cryptography to fix the limitations of older keyword systems.</w:t>
      </w:r>
    </w:p>
    <w:p>
      <w:pPr>
        <w:spacing w:before="280" w:after="120"/>
      </w:pPr>
      <w:r>
        <w:rPr>
          <w:rFonts w:ascii="Times New Roman" w:hAnsi="Times New Roman"/>
          <w:b/>
          <w:sz w:val="28"/>
        </w:rPr>
        <w:t>2.1 Survey of Existing System</w:t>
      </w:r>
    </w:p>
    <w:p>
      <w:pPr>
        <w:spacing w:line="360" w:lineRule="auto" w:after="120"/>
        <w:jc w:val="both"/>
      </w:pPr>
      <w:r>
        <w:rPr>
          <w:rFonts w:ascii="Times New Roman" w:hAnsi="Times New Roman"/>
          <w:i w:val="0"/>
          <w:sz w:val="24"/>
        </w:rPr>
        <w:t>Hauer (2015) examined real-world data breaches and found that simple signature-based tools miss many common leaks because their rules are too rigid. Kaur et al. (2017) compared different DLP techniques and noted that manual regular expression rules are hard to maintain and completely miss text inside image files. Ghouse et al. (2019) used machine learning to classify and encrypt sensitive text in email bodies. While helpful for simple text messages, their system did not handle file attachments, scanned images, risk scoring, or audit dashboards. Abid (2024) reviewed modern cloud-based DLP approaches, noting that many proposed solutions are theoretical and slow to run on everyday endpoint computers.</w:t>
      </w:r>
    </w:p>
    <w:p>
      <w:pPr>
        <w:spacing w:before="200" w:after="80"/>
      </w:pPr>
      <w:r>
        <w:rPr>
          <w:rFonts w:ascii="Times New Roman" w:hAnsi="Times New Roman"/>
          <w:b/>
          <w:sz w:val="24"/>
        </w:rPr>
        <w:t>2.1.1 Comparative Analysis of Existing Systems</w:t>
      </w:r>
    </w:p>
    <w:p>
      <w:pPr>
        <w:spacing w:line="360" w:lineRule="auto" w:after="120"/>
        <w:jc w:val="both"/>
      </w:pPr>
      <w:r>
        <w:rPr>
          <w:rFonts w:ascii="Times New Roman" w:hAnsi="Times New Roman"/>
          <w:i w:val="0"/>
          <w:sz w:val="24"/>
        </w:rPr>
        <w:t>Table 2.1 summarizes previous research in Data Leakage Prevention and lists the specific gaps that SecureFlowAI addresses.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2160"/>
        <w:gridCol w:w="2160"/>
        <w:gridCol w:w="2160"/>
        <w:gridCol w:w="2160"/>
      </w:tblGrid>
      <w:tr>
        <w:trPr>
          <w:tblHeader/>
        </w:trPr>
        <w:tc>
          <w:tcPr>
            <w:tcW w:type="dxa" w:w="864"/>
            <w:shd w:fill="EAECEF"/>
            <w:tcMar>
              <w:top w:w="70" w:type="dxa"/>
              <w:bottom w:w="70" w:type="dxa"/>
              <w:left w:w="80" w:type="dxa"/>
              <w:right w:w="80" w:type="dxa"/>
            </w:tcMar>
          </w:tcPr>
          <w:p>
            <w:r>
              <w:rPr>
                <w:b/>
              </w:rPr>
              <w:t>Sr. No.</w:t>
            </w:r>
          </w:p>
        </w:tc>
        <w:tc>
          <w:tcPr>
            <w:tcW w:type="dxa" w:w="2160"/>
            <w:shd w:fill="EAECEF"/>
            <w:tcMar>
              <w:top w:w="70" w:type="dxa"/>
              <w:bottom w:w="70" w:type="dxa"/>
              <w:left w:w="80" w:type="dxa"/>
              <w:right w:w="80" w:type="dxa"/>
            </w:tcMar>
          </w:tcPr>
          <w:p>
            <w:r>
              <w:rPr>
                <w:b/>
              </w:rPr>
              <w:t>Author(s) &amp; Year</w:t>
            </w:r>
          </w:p>
        </w:tc>
        <w:tc>
          <w:tcPr>
            <w:tcW w:type="dxa" w:w="2448"/>
            <w:shd w:fill="EAECEF"/>
            <w:tcMar>
              <w:top w:w="70" w:type="dxa"/>
              <w:bottom w:w="70" w:type="dxa"/>
              <w:left w:w="80" w:type="dxa"/>
              <w:right w:w="80" w:type="dxa"/>
            </w:tcMar>
          </w:tcPr>
          <w:p>
            <w:r>
              <w:rPr>
                <w:b/>
              </w:rPr>
              <w:t>Method Used</w:t>
            </w:r>
          </w:p>
        </w:tc>
        <w:tc>
          <w:tcPr>
            <w:tcW w:type="dxa" w:w="3168"/>
            <w:shd w:fill="EAECEF"/>
            <w:tcMar>
              <w:top w:w="70" w:type="dxa"/>
              <w:bottom w:w="70" w:type="dxa"/>
              <w:left w:w="80" w:type="dxa"/>
              <w:right w:w="80" w:type="dxa"/>
            </w:tcMar>
          </w:tcPr>
          <w:p>
            <w:r>
              <w:rPr>
                <w:b/>
              </w:rPr>
              <w:t>Key Findings &amp; Identified Gaps</w:t>
            </w:r>
          </w:p>
        </w:tc>
      </w:tr>
      <w:tr>
        <w:trPr>
          <w:cantSplit/>
        </w:trPr>
        <w:tc>
          <w:tcPr>
            <w:tcW w:type="dxa" w:w="864"/>
            <w:tcMar>
              <w:top w:w="55" w:type="dxa"/>
              <w:bottom w:w="55" w:type="dxa"/>
              <w:left w:w="80" w:type="dxa"/>
              <w:right w:w="80" w:type="dxa"/>
            </w:tcMar>
          </w:tcPr>
          <w:p>
            <w:pPr>
              <w:spacing w:line="276" w:lineRule="auto" w:after="40"/>
            </w:pPr>
            <w:r>
              <w:t>1</w:t>
            </w:r>
          </w:p>
        </w:tc>
        <w:tc>
          <w:tcPr>
            <w:tcW w:type="dxa" w:w="2160"/>
            <w:tcMar>
              <w:top w:w="55" w:type="dxa"/>
              <w:bottom w:w="55" w:type="dxa"/>
              <w:left w:w="80" w:type="dxa"/>
              <w:right w:w="80" w:type="dxa"/>
            </w:tcMar>
          </w:tcPr>
          <w:p>
            <w:pPr>
              <w:spacing w:line="276" w:lineRule="auto" w:after="40"/>
            </w:pPr>
            <w:r>
              <w:t>Hauer (2015) [IEEE Access]</w:t>
            </w:r>
          </w:p>
        </w:tc>
        <w:tc>
          <w:tcPr>
            <w:tcW w:type="dxa" w:w="2448"/>
            <w:tcMar>
              <w:top w:w="55" w:type="dxa"/>
              <w:bottom w:w="55" w:type="dxa"/>
              <w:left w:w="80" w:type="dxa"/>
              <w:right w:w="80" w:type="dxa"/>
            </w:tcMar>
          </w:tcPr>
          <w:p>
            <w:pPr>
              <w:spacing w:line="276" w:lineRule="auto" w:after="40"/>
            </w:pPr>
            <w:r>
              <w:t>Content-aware signature DLP analysis on enterprise breach records.</w:t>
            </w:r>
          </w:p>
        </w:tc>
        <w:tc>
          <w:tcPr>
            <w:tcW w:type="dxa" w:w="3168"/>
            <w:tcMar>
              <w:top w:w="55" w:type="dxa"/>
              <w:bottom w:w="55" w:type="dxa"/>
              <w:left w:w="80" w:type="dxa"/>
              <w:right w:w="80" w:type="dxa"/>
            </w:tcMar>
          </w:tcPr>
          <w:p>
            <w:pPr>
              <w:spacing w:line="276" w:lineRule="auto" w:after="40"/>
            </w:pPr>
            <w:r>
              <w:t>Signature systems fail on complex leak scenarios; taxonomy is too coarse; lacks an implemented ML pipeline.</w:t>
            </w:r>
          </w:p>
        </w:tc>
      </w:tr>
      <w:tr>
        <w:trPr>
          <w:cantSplit/>
        </w:trPr>
        <w:tc>
          <w:tcPr>
            <w:tcW w:type="dxa" w:w="864"/>
            <w:tcMar>
              <w:top w:w="55" w:type="dxa"/>
              <w:bottom w:w="55" w:type="dxa"/>
              <w:left w:w="80" w:type="dxa"/>
              <w:right w:w="80" w:type="dxa"/>
            </w:tcMar>
          </w:tcPr>
          <w:p>
            <w:pPr>
              <w:spacing w:line="276" w:lineRule="auto" w:after="40"/>
            </w:pPr>
            <w:r>
              <w:t>2</w:t>
            </w:r>
          </w:p>
        </w:tc>
        <w:tc>
          <w:tcPr>
            <w:tcW w:type="dxa" w:w="2160"/>
            <w:tcMar>
              <w:top w:w="55" w:type="dxa"/>
              <w:bottom w:w="55" w:type="dxa"/>
              <w:left w:w="80" w:type="dxa"/>
              <w:right w:w="80" w:type="dxa"/>
            </w:tcMar>
          </w:tcPr>
          <w:p>
            <w:pPr>
              <w:spacing w:line="276" w:lineRule="auto" w:after="40"/>
            </w:pPr>
            <w:r>
              <w:t>Kaur et al. (2017) [CS &amp; IT-CSCP]</w:t>
            </w:r>
          </w:p>
        </w:tc>
        <w:tc>
          <w:tcPr>
            <w:tcW w:type="dxa" w:w="2448"/>
            <w:tcMar>
              <w:top w:w="55" w:type="dxa"/>
              <w:bottom w:w="55" w:type="dxa"/>
              <w:left w:w="80" w:type="dxa"/>
              <w:right w:w="80" w:type="dxa"/>
            </w:tcMar>
          </w:tcPr>
          <w:p>
            <w:pPr>
              <w:spacing w:line="276" w:lineRule="auto" w:after="40"/>
            </w:pPr>
            <w:r>
              <w:t>Comparative survey of signature, statistical, and specification-based DLP.</w:t>
            </w:r>
          </w:p>
        </w:tc>
        <w:tc>
          <w:tcPr>
            <w:tcW w:type="dxa" w:w="3168"/>
            <w:tcMar>
              <w:top w:w="55" w:type="dxa"/>
              <w:bottom w:w="55" w:type="dxa"/>
              <w:left w:w="80" w:type="dxa"/>
              <w:right w:w="80" w:type="dxa"/>
            </w:tcMar>
          </w:tcPr>
          <w:p>
            <w:pPr>
              <w:spacing w:line="276" w:lineRule="auto" w:after="40"/>
            </w:pPr>
            <w:r>
              <w:t>Manual regex rules require constant tuning; image files and screenshots are not scanned; cross-OS limitations.</w:t>
            </w:r>
          </w:p>
        </w:tc>
      </w:tr>
      <w:tr>
        <w:trPr>
          <w:cantSplit/>
        </w:trPr>
        <w:tc>
          <w:tcPr>
            <w:tcW w:type="dxa" w:w="864"/>
            <w:tcMar>
              <w:top w:w="55" w:type="dxa"/>
              <w:bottom w:w="55" w:type="dxa"/>
              <w:left w:w="80" w:type="dxa"/>
              <w:right w:w="80" w:type="dxa"/>
            </w:tcMar>
          </w:tcPr>
          <w:p>
            <w:pPr>
              <w:spacing w:line="276" w:lineRule="auto" w:after="40"/>
            </w:pPr>
            <w:r>
              <w:t>3</w:t>
            </w:r>
          </w:p>
        </w:tc>
        <w:tc>
          <w:tcPr>
            <w:tcW w:type="dxa" w:w="2160"/>
            <w:tcMar>
              <w:top w:w="55" w:type="dxa"/>
              <w:bottom w:w="55" w:type="dxa"/>
              <w:left w:w="80" w:type="dxa"/>
              <w:right w:w="80" w:type="dxa"/>
            </w:tcMar>
          </w:tcPr>
          <w:p>
            <w:pPr>
              <w:spacing w:line="276" w:lineRule="auto" w:after="40"/>
            </w:pPr>
            <w:r>
              <w:t>Ghouse et al. (2019) [IEEE ICAC3]</w:t>
            </w:r>
          </w:p>
        </w:tc>
        <w:tc>
          <w:tcPr>
            <w:tcW w:type="dxa" w:w="2448"/>
            <w:tcMar>
              <w:top w:w="55" w:type="dxa"/>
              <w:bottom w:w="55" w:type="dxa"/>
              <w:left w:w="80" w:type="dxa"/>
              <w:right w:w="80" w:type="dxa"/>
            </w:tcMar>
          </w:tcPr>
          <w:p>
            <w:pPr>
              <w:spacing w:line="276" w:lineRule="auto" w:after="40"/>
            </w:pPr>
            <w:r>
              <w:t>Machine learning text classification with selective data-in-transit encryption.</w:t>
            </w:r>
          </w:p>
        </w:tc>
        <w:tc>
          <w:tcPr>
            <w:tcW w:type="dxa" w:w="3168"/>
            <w:tcMar>
              <w:top w:w="55" w:type="dxa"/>
              <w:bottom w:w="55" w:type="dxa"/>
              <w:left w:w="80" w:type="dxa"/>
              <w:right w:w="80" w:type="dxa"/>
            </w:tcMar>
          </w:tcPr>
          <w:p>
            <w:pPr>
              <w:spacing w:line="276" w:lineRule="auto" w:after="40"/>
            </w:pPr>
            <w:r>
              <w:t>Limited to email text bodies only; no file parsing, no OCR, no risk scoring engine, no audit dashboard.</w:t>
            </w:r>
          </w:p>
        </w:tc>
      </w:tr>
      <w:tr>
        <w:trPr>
          <w:cantSplit/>
        </w:trPr>
        <w:tc>
          <w:tcPr>
            <w:tcW w:type="dxa" w:w="864"/>
            <w:tcMar>
              <w:top w:w="55" w:type="dxa"/>
              <w:bottom w:w="55" w:type="dxa"/>
              <w:left w:w="80" w:type="dxa"/>
              <w:right w:w="80" w:type="dxa"/>
            </w:tcMar>
          </w:tcPr>
          <w:p>
            <w:pPr>
              <w:spacing w:line="276" w:lineRule="auto" w:after="40"/>
            </w:pPr>
            <w:r>
              <w:t>4</w:t>
            </w:r>
          </w:p>
        </w:tc>
        <w:tc>
          <w:tcPr>
            <w:tcW w:type="dxa" w:w="2160"/>
            <w:tcMar>
              <w:top w:w="55" w:type="dxa"/>
              <w:bottom w:w="55" w:type="dxa"/>
              <w:left w:w="80" w:type="dxa"/>
              <w:right w:w="80" w:type="dxa"/>
            </w:tcMar>
          </w:tcPr>
          <w:p>
            <w:pPr>
              <w:spacing w:line="276" w:lineRule="auto" w:after="40"/>
            </w:pPr>
            <w:r>
              <w:t>Abid (2024) [Global Journal]</w:t>
            </w:r>
          </w:p>
        </w:tc>
        <w:tc>
          <w:tcPr>
            <w:tcW w:type="dxa" w:w="2448"/>
            <w:tcMar>
              <w:top w:w="55" w:type="dxa"/>
              <w:bottom w:w="55" w:type="dxa"/>
              <w:left w:w="80" w:type="dxa"/>
              <w:right w:w="80" w:type="dxa"/>
            </w:tcMar>
          </w:tcPr>
          <w:p>
            <w:pPr>
              <w:spacing w:line="276" w:lineRule="auto" w:after="40"/>
            </w:pPr>
            <w:r>
              <w:t>Review of AI/ML, cloud-native DLP, and Zero Trust security architectures.</w:t>
            </w:r>
          </w:p>
        </w:tc>
        <w:tc>
          <w:tcPr>
            <w:tcW w:type="dxa" w:w="3168"/>
            <w:tcMar>
              <w:top w:w="55" w:type="dxa"/>
              <w:bottom w:w="55" w:type="dxa"/>
              <w:left w:w="80" w:type="dxa"/>
              <w:right w:w="80" w:type="dxa"/>
            </w:tcMar>
          </w:tcPr>
          <w:p>
            <w:pPr>
              <w:spacing w:line="276" w:lineRule="auto" w:after="40"/>
            </w:pPr>
            <w:r>
              <w:t>Review-level paper; lacks an implemented working pipeline, concrete risk formulas, and empirical verification.</w:t>
            </w:r>
          </w:p>
        </w:tc>
      </w:tr>
    </w:tbl>
    <w:p>
      <w:pPr>
        <w:spacing w:line="360" w:lineRule="auto" w:after="120"/>
        <w:jc w:val="center"/>
      </w:pPr>
      <w:r>
        <w:rPr>
          <w:rFonts w:ascii="Times New Roman" w:hAnsi="Times New Roman"/>
          <w:i/>
          <w:sz w:val="24"/>
        </w:rPr>
        <w:br/>
        <w:t>Table 2.1: Comparative Analysis of Existing Systems</w:t>
      </w:r>
    </w:p>
    <w:p>
      <w:pPr>
        <w:spacing w:before="280" w:after="120"/>
      </w:pPr>
      <w:r>
        <w:rPr>
          <w:rFonts w:ascii="Times New Roman" w:hAnsi="Times New Roman"/>
          <w:b/>
          <w:sz w:val="28"/>
        </w:rPr>
        <w:t>2.2 Limitations of Existing System</w:t>
      </w:r>
    </w:p>
    <w:p>
      <w:pPr>
        <w:spacing w:line="360" w:lineRule="auto" w:after="120"/>
        <w:jc w:val="both"/>
      </w:pPr>
      <w:r>
        <w:rPr>
          <w:rFonts w:ascii="Times New Roman" w:hAnsi="Times New Roman"/>
          <w:i w:val="0"/>
          <w:sz w:val="24"/>
        </w:rPr>
        <w:t>Based on previous studies, existing DLP tools have several major limitations:</w:t>
      </w:r>
    </w:p>
    <w:p>
      <w:pPr>
        <w:pStyle w:val="ListBullet"/>
        <w:spacing w:line="360" w:lineRule="auto" w:after="80"/>
        <w:jc w:val="both"/>
      </w:pPr>
      <w:r>
        <w:rPr>
          <w:rFonts w:ascii="Times New Roman" w:hAnsi="Times New Roman"/>
          <w:b/>
          <w:sz w:val="24"/>
        </w:rPr>
        <w:t xml:space="preserve">1. Lack of Context: </w:t>
      </w:r>
      <w:r>
        <w:rPr>
          <w:rFonts w:ascii="Times New Roman" w:hAnsi="Times New Roman"/>
          <w:sz w:val="24"/>
        </w:rPr>
        <w:t>Simple regex rules cannot tell the difference between a real credit card number and an innocent order ID or test code.</w:t>
      </w:r>
    </w:p>
    <w:p>
      <w:pPr>
        <w:pStyle w:val="ListBullet"/>
        <w:spacing w:line="360" w:lineRule="auto" w:after="80"/>
        <w:jc w:val="both"/>
      </w:pPr>
      <w:r>
        <w:rPr>
          <w:rFonts w:ascii="Times New Roman" w:hAnsi="Times New Roman"/>
          <w:b/>
          <w:sz w:val="24"/>
        </w:rPr>
        <w:t xml:space="preserve">2. Blind to Scanned Images: </w:t>
      </w:r>
      <w:r>
        <w:rPr>
          <w:rFonts w:ascii="Times New Roman" w:hAnsi="Times New Roman"/>
          <w:sz w:val="24"/>
        </w:rPr>
        <w:t>Standard DLP software only inspects plain text, missing sensitive customer data inside scanned KYC cards and screenshots.</w:t>
      </w:r>
    </w:p>
    <w:p>
      <w:pPr>
        <w:pStyle w:val="ListBullet"/>
        <w:spacing w:line="360" w:lineRule="auto" w:after="80"/>
        <w:jc w:val="both"/>
      </w:pPr>
      <w:r>
        <w:rPr>
          <w:rFonts w:ascii="Times New Roman" w:hAnsi="Times New Roman"/>
          <w:b/>
          <w:sz w:val="24"/>
        </w:rPr>
        <w:t xml:space="preserve">3. Disruptive All-or-Nothing Blocking: </w:t>
      </w:r>
      <w:r>
        <w:rPr>
          <w:rFonts w:ascii="Times New Roman" w:hAnsi="Times New Roman"/>
          <w:sz w:val="24"/>
        </w:rPr>
        <w:t>Older tools either block everything or allow everything, which frustrates employees and slows down legitimate bank operations.</w:t>
      </w:r>
    </w:p>
    <w:p>
      <w:pPr>
        <w:pStyle w:val="ListBullet"/>
        <w:spacing w:line="360" w:lineRule="auto" w:after="80"/>
        <w:jc w:val="both"/>
      </w:pPr>
      <w:r>
        <w:rPr>
          <w:rFonts w:ascii="Times New Roman" w:hAnsi="Times New Roman"/>
          <w:b/>
          <w:sz w:val="24"/>
        </w:rPr>
        <w:t xml:space="preserve">4. High Latency and Cloud Privacy Concerns: </w:t>
      </w:r>
      <w:r>
        <w:rPr>
          <w:rFonts w:ascii="Times New Roman" w:hAnsi="Times New Roman"/>
          <w:sz w:val="24"/>
        </w:rPr>
        <w:t>Sending sensitive banking data to cloud AI services is slow and violates strict financial privacy laws.</w:t>
      </w:r>
    </w:p>
    <w:p>
      <w:pPr>
        <w:sectPr>
          <w:headerReference w:type="default" r:id="rId21"/>
          <w:footerReference w:type="default" r:id="rId22"/>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3</w:t>
        <w:br/>
        <w:t>Proposed System</w:t>
      </w:r>
    </w:p>
    <w:p>
      <w:pPr>
        <w:spacing w:before="280" w:after="120"/>
      </w:pPr>
      <w:r>
        <w:rPr>
          <w:rFonts w:ascii="Times New Roman" w:hAnsi="Times New Roman"/>
          <w:b/>
          <w:sz w:val="28"/>
        </w:rPr>
        <w:t>3.1 System Overview</w:t>
      </w:r>
    </w:p>
    <w:p>
      <w:pPr>
        <w:spacing w:line="360" w:lineRule="auto" w:after="120"/>
        <w:jc w:val="both"/>
      </w:pPr>
      <w:r>
        <w:rPr>
          <w:rFonts w:ascii="Times New Roman" w:hAnsi="Times New Roman"/>
          <w:i w:val="0"/>
          <w:sz w:val="24"/>
        </w:rPr>
        <w:t>SecureFlowAI is an intelligent data leakage prevention platform designed for banking operations. It catches outbound data at user input points, extracts text from files and images, runs fast mathematical and machine learning checks, calculates a risk score, applies data masking or encryption, and logs every event in a central database for security monitoring.</w:t>
      </w:r>
    </w:p>
    <w:p>
      <w:pPr>
        <w:spacing w:before="280" w:after="120"/>
      </w:pPr>
      <w:r>
        <w:rPr>
          <w:rFonts w:ascii="Times New Roman" w:hAnsi="Times New Roman"/>
          <w:b/>
          <w:sz w:val="28"/>
        </w:rPr>
        <w:t>3.2 Components of the System</w:t>
      </w:r>
    </w:p>
    <w:p>
      <w:pPr>
        <w:spacing w:line="360" w:lineRule="auto" w:after="120"/>
        <w:jc w:val="both"/>
      </w:pPr>
      <w:r>
        <w:rPr>
          <w:rFonts w:ascii="Times New Roman" w:hAnsi="Times New Roman"/>
          <w:i w:val="0"/>
          <w:sz w:val="24"/>
        </w:rPr>
        <w:t>The proposed system has five main components:</w:t>
      </w:r>
    </w:p>
    <w:p>
      <w:pPr>
        <w:pStyle w:val="ListBullet"/>
        <w:spacing w:line="360" w:lineRule="auto" w:after="80"/>
        <w:jc w:val="both"/>
      </w:pPr>
      <w:r>
        <w:rPr>
          <w:rFonts w:ascii="Times New Roman" w:hAnsi="Times New Roman"/>
          <w:b/>
          <w:sz w:val="24"/>
        </w:rPr>
        <w:t xml:space="preserve">1. Client Interception Layer: </w:t>
      </w:r>
      <w:r>
        <w:rPr>
          <w:rFonts w:ascii="Times New Roman" w:hAnsi="Times New Roman"/>
          <w:sz w:val="24"/>
        </w:rPr>
        <w:t>A browser extension and background desktop service that catch text pastes, clipboard copies, and file uploads.</w:t>
      </w:r>
    </w:p>
    <w:p>
      <w:pPr>
        <w:pStyle w:val="ListBullet"/>
        <w:spacing w:line="360" w:lineRule="auto" w:after="80"/>
        <w:jc w:val="both"/>
      </w:pPr>
      <w:r>
        <w:rPr>
          <w:rFonts w:ascii="Times New Roman" w:hAnsi="Times New Roman"/>
          <w:b/>
          <w:sz w:val="24"/>
        </w:rPr>
        <w:t xml:space="preserve">2. Ingestion Gateway: </w:t>
      </w:r>
      <w:r>
        <w:rPr>
          <w:rFonts w:ascii="Times New Roman" w:hAnsi="Times New Roman"/>
          <w:sz w:val="24"/>
        </w:rPr>
        <w:t>A fast API service built with FastAPI that receives intercepted data and directs it to the detection modules.</w:t>
      </w:r>
    </w:p>
    <w:p>
      <w:pPr>
        <w:pStyle w:val="ListBullet"/>
        <w:spacing w:line="360" w:lineRule="auto" w:after="80"/>
        <w:jc w:val="both"/>
      </w:pPr>
      <w:r>
        <w:rPr>
          <w:rFonts w:ascii="Times New Roman" w:hAnsi="Times New Roman"/>
          <w:b/>
          <w:sz w:val="24"/>
        </w:rPr>
        <w:t xml:space="preserve">3. File Extraction and OCR Module: </w:t>
      </w:r>
      <w:r>
        <w:rPr>
          <w:rFonts w:ascii="Times New Roman" w:hAnsi="Times New Roman"/>
          <w:sz w:val="24"/>
        </w:rPr>
        <w:t>Reads text and tables from PDF, Word, Excel, and image files using PyMuPDF and EasyOCR.</w:t>
      </w:r>
    </w:p>
    <w:p>
      <w:pPr>
        <w:pStyle w:val="ListBullet"/>
        <w:spacing w:line="360" w:lineRule="auto" w:after="80"/>
        <w:jc w:val="both"/>
      </w:pPr>
      <w:r>
        <w:rPr>
          <w:rFonts w:ascii="Times New Roman" w:hAnsi="Times New Roman"/>
          <w:b/>
          <w:sz w:val="24"/>
        </w:rPr>
        <w:t xml:space="preserve">4. Hybrid Detection Engine: </w:t>
      </w:r>
      <w:r>
        <w:rPr>
          <w:rFonts w:ascii="Times New Roman" w:hAnsi="Times New Roman"/>
          <w:sz w:val="24"/>
        </w:rPr>
        <w:t>Runs mathematical algorithms (Luhn and MOD-97) alongside an optimized MiniLM language model to label data as Safe, Confidential, or Restricted.</w:t>
      </w:r>
    </w:p>
    <w:p>
      <w:pPr>
        <w:pStyle w:val="ListBullet"/>
        <w:spacing w:line="360" w:lineRule="auto" w:after="80"/>
        <w:jc w:val="both"/>
      </w:pPr>
      <w:r>
        <w:rPr>
          <w:rFonts w:ascii="Times New Roman" w:hAnsi="Times New Roman"/>
          <w:b/>
          <w:sz w:val="24"/>
        </w:rPr>
        <w:t xml:space="preserve">5. Protection and Cryptography Module: </w:t>
      </w:r>
      <w:r>
        <w:rPr>
          <w:rFonts w:ascii="Times New Roman" w:hAnsi="Times New Roman"/>
          <w:sz w:val="24"/>
        </w:rPr>
        <w:t>Automatically masks sensitive numbers, replaces them with audit tokens, or encrypts files using AES-256.</w:t>
      </w:r>
    </w:p>
    <w:p>
      <w:pPr>
        <w:spacing w:before="280" w:after="120"/>
      </w:pPr>
      <w:r>
        <w:rPr>
          <w:rFonts w:ascii="Times New Roman" w:hAnsi="Times New Roman"/>
          <w:b/>
          <w:sz w:val="28"/>
        </w:rPr>
        <w:t>3.3 Architecture/Framework:</w:t>
      </w:r>
    </w:p>
    <w:p>
      <w:pPr>
        <w:spacing w:line="360" w:lineRule="auto" w:after="120"/>
        <w:jc w:val="both"/>
      </w:pPr>
      <w:r>
        <w:rPr>
          <w:rFonts w:ascii="Times New Roman" w:hAnsi="Times New Roman"/>
          <w:i w:val="0"/>
          <w:sz w:val="24"/>
        </w:rPr>
        <w:t>Figure 3.1 illustrates the architectural framework of SecureFlowAI. Data flows smoothly from client capture points to the central gateway, through the hybrid detection engine, into the protection module, and finally into the audit database and management console.</w:t>
      </w:r>
    </w:p>
    <w:p>
      <w:pPr>
        <w:spacing w:before="160" w:after="80"/>
        <w:jc w:val="center"/>
      </w:pPr>
      <w:r>
        <w:drawing>
          <wp:inline xmlns:a="http://schemas.openxmlformats.org/drawingml/2006/main" xmlns:pic="http://schemas.openxmlformats.org/drawingml/2006/picture">
            <wp:extent cx="5303520" cy="4198620"/>
            <wp:docPr id="3" name="Picture 3"/>
            <wp:cNvGraphicFramePr>
              <a:graphicFrameLocks noChangeAspect="1"/>
            </wp:cNvGraphicFramePr>
            <a:graphic>
              <a:graphicData uri="http://schemas.openxmlformats.org/drawingml/2006/picture">
                <pic:pic>
                  <pic:nvPicPr>
                    <pic:cNvPr id="0" name="fig3_1_architecture.png"/>
                    <pic:cNvPicPr/>
                  </pic:nvPicPr>
                  <pic:blipFill>
                    <a:blip r:embed="rId25"/>
                    <a:stretch>
                      <a:fillRect/>
                    </a:stretch>
                  </pic:blipFill>
                  <pic:spPr>
                    <a:xfrm>
                      <a:off x="0" y="0"/>
                      <a:ext cx="5303520" cy="4198620"/>
                    </a:xfrm>
                    <a:prstGeom prst="rect"/>
                  </pic:spPr>
                </pic:pic>
              </a:graphicData>
            </a:graphic>
          </wp:inline>
        </w:drawing>
      </w:r>
    </w:p>
    <w:p>
      <w:pPr>
        <w:spacing w:after="240"/>
        <w:jc w:val="center"/>
      </w:pPr>
      <w:r>
        <w:rPr>
          <w:rFonts w:ascii="Times New Roman" w:hAnsi="Times New Roman"/>
          <w:b/>
          <w:sz w:val="21"/>
        </w:rPr>
        <w:t>Figure 3.1: Architecture of SecureFlowAI DLP Framework</w:t>
      </w:r>
    </w:p>
    <w:p>
      <w:pPr>
        <w:spacing w:before="280" w:after="120"/>
      </w:pPr>
      <w:r>
        <w:rPr>
          <w:rFonts w:ascii="Times New Roman" w:hAnsi="Times New Roman"/>
          <w:b/>
          <w:sz w:val="28"/>
        </w:rPr>
        <w:t>3.4 Algorithm and Process Design:</w:t>
      </w:r>
    </w:p>
    <w:p>
      <w:pPr>
        <w:spacing w:line="360" w:lineRule="auto" w:after="120"/>
        <w:jc w:val="both"/>
      </w:pPr>
      <w:r>
        <w:rPr>
          <w:rFonts w:ascii="Times New Roman" w:hAnsi="Times New Roman"/>
          <w:i w:val="0"/>
          <w:sz w:val="24"/>
        </w:rPr>
        <w:t>The operational process follows a clear five-stage pipeline: (1) Outbound data capture at client endpoints; (2) In-memory text extraction, table parsing, and OCR processing; (3) Parallel execution of mathematical checksum rules and language model classification; (4) Risk score calculation based on data sensitivity and destination website; and (5) Real-time action returning an Allow, Mask, Encrypt, or Block decision within 25 milliseconds.</w:t>
      </w:r>
    </w:p>
    <w:p>
      <w:pPr>
        <w:spacing w:before="280" w:after="120"/>
      </w:pPr>
      <w:r>
        <w:rPr>
          <w:rFonts w:ascii="Times New Roman" w:hAnsi="Times New Roman"/>
          <w:b/>
          <w:sz w:val="28"/>
        </w:rPr>
        <w:t>3.5 Details of Hardware &amp; Software</w:t>
      </w:r>
    </w:p>
    <w:p>
      <w:pPr>
        <w:spacing w:line="360" w:lineRule="auto" w:after="120"/>
        <w:jc w:val="both"/>
      </w:pPr>
      <w:r>
        <w:rPr>
          <w:rFonts w:ascii="Times New Roman" w:hAnsi="Times New Roman"/>
          <w:i w:val="0"/>
          <w:sz w:val="24"/>
        </w:rPr>
        <w:t>The system runs efficiently on standard office computers without needing expensive hardware:</w:t>
      </w:r>
    </w:p>
    <w:p>
      <w:pPr>
        <w:pStyle w:val="ListBullet"/>
        <w:spacing w:line="360" w:lineRule="auto" w:after="80"/>
        <w:jc w:val="both"/>
      </w:pPr>
      <w:r>
        <w:rPr>
          <w:rFonts w:ascii="Times New Roman" w:hAnsi="Times New Roman"/>
          <w:b/>
          <w:sz w:val="24"/>
        </w:rPr>
        <w:t xml:space="preserve">Hardware Platform: </w:t>
      </w:r>
      <w:r>
        <w:rPr>
          <w:rFonts w:ascii="Times New Roman" w:hAnsi="Times New Roman"/>
          <w:sz w:val="24"/>
        </w:rPr>
        <w:t>Intel Core i5/i7 or AMD Ryzen 5, 8 to 16 GB RAM, 256 GB SSD.</w:t>
      </w:r>
    </w:p>
    <w:p>
      <w:pPr>
        <w:pStyle w:val="ListBullet"/>
        <w:spacing w:line="360" w:lineRule="auto" w:after="80"/>
        <w:jc w:val="both"/>
      </w:pPr>
      <w:r>
        <w:rPr>
          <w:rFonts w:ascii="Times New Roman" w:hAnsi="Times New Roman"/>
          <w:b/>
          <w:sz w:val="24"/>
        </w:rPr>
        <w:t xml:space="preserve">Software Stack: </w:t>
      </w:r>
      <w:r>
        <w:rPr>
          <w:rFonts w:ascii="Times New Roman" w:hAnsi="Times New Roman"/>
          <w:sz w:val="24"/>
        </w:rPr>
        <w:t>Python 3.11, FastAPI, ONNX Runtime (CPUExecutionProvider), React 19, PostgreSQL 15, PyMuPDF, python-docx, openpyxl, and EasyOCR.</w:t>
      </w:r>
    </w:p>
    <w:p>
      <w:pPr>
        <w:sectPr>
          <w:headerReference w:type="default" r:id="rId23"/>
          <w:footerReference w:type="default" r:id="rId24"/>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4</w:t>
        <w:br/>
        <w:t>Design and Methodology</w:t>
      </w:r>
    </w:p>
    <w:p>
      <w:pPr>
        <w:spacing w:before="280" w:after="120"/>
      </w:pPr>
      <w:r>
        <w:rPr>
          <w:rFonts w:ascii="Times New Roman" w:hAnsi="Times New Roman"/>
          <w:b/>
          <w:sz w:val="28"/>
        </w:rPr>
        <w:t>4.1 Design Details</w:t>
      </w:r>
    </w:p>
    <w:p>
      <w:pPr>
        <w:spacing w:line="360" w:lineRule="auto" w:after="120"/>
        <w:jc w:val="both"/>
      </w:pPr>
      <w:r>
        <w:rPr>
          <w:rFonts w:ascii="Times New Roman" w:hAnsi="Times New Roman"/>
          <w:i w:val="0"/>
          <w:sz w:val="24"/>
        </w:rPr>
        <w:t>The design of SecureFlowAI is structured to handle data from multiple channels smoothly, make decisions in milliseconds, and keep clean audit records. It uses a modular service design that is easy to maintain and scale.</w:t>
      </w:r>
    </w:p>
    <w:p>
      <w:pPr>
        <w:spacing w:before="280" w:after="120"/>
      </w:pPr>
      <w:r>
        <w:rPr>
          <w:rFonts w:ascii="Times New Roman" w:hAnsi="Times New Roman"/>
          <w:b/>
          <w:sz w:val="28"/>
        </w:rPr>
        <w:t>4.1.1 Entity-Relationship (ER) Diagram</w:t>
      </w:r>
    </w:p>
    <w:p>
      <w:pPr>
        <w:spacing w:line="360" w:lineRule="auto" w:after="120"/>
        <w:jc w:val="both"/>
      </w:pPr>
      <w:r>
        <w:rPr>
          <w:rFonts w:ascii="Times New Roman" w:hAnsi="Times New Roman"/>
          <w:i w:val="0"/>
          <w:sz w:val="24"/>
        </w:rPr>
        <w:t>The ER diagram illustrates the logical structure of the database. It defines how users, security policies, audit logs, and cryptographic tokens are related in the system (Figure 4.1).</w:t>
      </w:r>
    </w:p>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fig4_1_er_diagram.png"/>
                    <pic:cNvPicPr/>
                  </pic:nvPicPr>
                  <pic:blipFill>
                    <a:blip r:embed="rId28"/>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b/>
          <w:sz w:val="21"/>
        </w:rPr>
        <w:t>Figure 4.1: ER Diagram</w:t>
      </w:r>
    </w:p>
    <w:p>
      <w:pPr>
        <w:spacing w:before="200" w:after="80"/>
      </w:pPr>
      <w:r>
        <w:rPr>
          <w:rFonts w:ascii="Times New Roman" w:hAnsi="Times New Roman"/>
          <w:b/>
          <w:sz w:val="24"/>
        </w:rPr>
        <w:t>4.1.1.1 Key Entities and Their Attributes</w:t>
      </w:r>
    </w:p>
    <w:p>
      <w:pPr>
        <w:pStyle w:val="ListBullet"/>
        <w:spacing w:line="360" w:lineRule="auto" w:after="80"/>
        <w:jc w:val="both"/>
      </w:pPr>
      <w:r>
        <w:rPr>
          <w:rFonts w:ascii="Times New Roman" w:hAnsi="Times New Roman"/>
          <w:b/>
          <w:sz w:val="24"/>
        </w:rPr>
        <w:t xml:space="preserve">User: </w:t>
      </w:r>
      <w:r>
        <w:rPr>
          <w:rFonts w:ascii="Times New Roman" w:hAnsi="Times New Roman"/>
          <w:sz w:val="24"/>
        </w:rPr>
        <w:t>Represents employees using the system. Attributes: user_id (PK), username, email, department, role, created_at.</w:t>
      </w:r>
    </w:p>
    <w:p>
      <w:pPr>
        <w:pStyle w:val="ListBullet"/>
        <w:spacing w:line="360" w:lineRule="auto" w:after="80"/>
        <w:jc w:val="both"/>
      </w:pPr>
      <w:r>
        <w:rPr>
          <w:rFonts w:ascii="Times New Roman" w:hAnsi="Times New Roman"/>
          <w:b/>
          <w:sz w:val="24"/>
        </w:rPr>
        <w:t xml:space="preserve">Security Policy: </w:t>
      </w:r>
      <w:r>
        <w:rPr>
          <w:rFonts w:ascii="Times New Roman" w:hAnsi="Times New Roman"/>
          <w:sz w:val="24"/>
        </w:rPr>
        <w:t>Stores detection rules. Attributes: policy_id (PK), policy_name, block_threshold, encrypt_threshold, whitelisted_domains.</w:t>
      </w:r>
    </w:p>
    <w:p>
      <w:pPr>
        <w:pStyle w:val="ListBullet"/>
        <w:spacing w:line="360" w:lineRule="auto" w:after="80"/>
        <w:jc w:val="both"/>
      </w:pPr>
      <w:r>
        <w:rPr>
          <w:rFonts w:ascii="Times New Roman" w:hAnsi="Times New Roman"/>
          <w:b/>
          <w:sz w:val="24"/>
        </w:rPr>
        <w:t xml:space="preserve">DLP Audit Log: </w:t>
      </w:r>
      <w:r>
        <w:rPr>
          <w:rFonts w:ascii="Times New Roman" w:hAnsi="Times New Roman"/>
          <w:sz w:val="24"/>
        </w:rPr>
        <w:t>Stores records of all inspected events. Attributes: event_id (PK), user_id (FK), timestamp, destination, risk_score, action_taken, payload_sha256.</w:t>
      </w:r>
    </w:p>
    <w:p>
      <w:pPr>
        <w:pStyle w:val="ListBullet"/>
        <w:spacing w:line="360" w:lineRule="auto" w:after="80"/>
        <w:jc w:val="both"/>
      </w:pPr>
      <w:r>
        <w:rPr>
          <w:rFonts w:ascii="Times New Roman" w:hAnsi="Times New Roman"/>
          <w:b/>
          <w:sz w:val="24"/>
        </w:rPr>
        <w:t xml:space="preserve">Token Vault: </w:t>
      </w:r>
      <w:r>
        <w:rPr>
          <w:rFonts w:ascii="Times New Roman" w:hAnsi="Times New Roman"/>
          <w:sz w:val="24"/>
        </w:rPr>
        <w:t>Stores masked tokens and original encrypted numbers. Attributes: token_id (PK), encrypted_value, nonce, auth_tag, entity_type, created_by (FK).</w:t>
      </w:r>
    </w:p>
    <w:p>
      <w:pPr>
        <w:pStyle w:val="ListBullet"/>
        <w:spacing w:line="360" w:lineRule="auto" w:after="80"/>
        <w:jc w:val="both"/>
      </w:pPr>
      <w:r>
        <w:rPr>
          <w:rFonts w:ascii="Times New Roman" w:hAnsi="Times New Roman"/>
          <w:b/>
          <w:sz w:val="24"/>
        </w:rPr>
        <w:t xml:space="preserve">Incident Override: </w:t>
      </w:r>
      <w:r>
        <w:rPr>
          <w:rFonts w:ascii="Times New Roman" w:hAnsi="Times New Roman"/>
          <w:sz w:val="24"/>
        </w:rPr>
        <w:t>Stores manager approval notes for blocked transfers. Attributes: override_id (PK), event_id (FK), approved_by (FK), justification, approved_at.</w:t>
      </w:r>
    </w:p>
    <w:p>
      <w:pPr>
        <w:spacing w:before="200" w:after="80"/>
      </w:pPr>
      <w:r>
        <w:rPr>
          <w:rFonts w:ascii="Times New Roman" w:hAnsi="Times New Roman"/>
          <w:b/>
          <w:sz w:val="24"/>
        </w:rPr>
        <w:t>4.1.1.2 Relationships Between Entities</w:t>
      </w:r>
    </w:p>
    <w:p>
      <w:pPr>
        <w:pStyle w:val="ListBullet"/>
        <w:spacing w:line="360" w:lineRule="auto" w:after="80"/>
        <w:jc w:val="both"/>
      </w:pPr>
      <w:r>
        <w:rPr>
          <w:rFonts w:ascii="Times New Roman" w:hAnsi="Times New Roman"/>
          <w:b/>
          <w:sz w:val="24"/>
        </w:rPr>
        <w:t>• One User can trigger multiple DLP Audit Log events.</w:t>
      </w:r>
      <w:r>
        <w:rPr>
          <w:rFonts w:ascii="Times New Roman" w:hAnsi="Times New Roman"/>
          <w:sz w:val="24"/>
        </w:rPr>
      </w:r>
    </w:p>
    <w:p>
      <w:pPr>
        <w:pStyle w:val="ListBullet"/>
        <w:spacing w:line="360" w:lineRule="auto" w:after="80"/>
        <w:jc w:val="both"/>
      </w:pPr>
      <w:r>
        <w:rPr>
          <w:rFonts w:ascii="Times New Roman" w:hAnsi="Times New Roman"/>
          <w:b/>
          <w:sz w:val="24"/>
        </w:rPr>
        <w:t>• Each DLP Audit Log entry evaluates one active Security Policy.</w:t>
      </w:r>
      <w:r>
        <w:rPr>
          <w:rFonts w:ascii="Times New Roman" w:hAnsi="Times New Roman"/>
          <w:sz w:val="24"/>
        </w:rPr>
      </w:r>
    </w:p>
    <w:p>
      <w:pPr>
        <w:pStyle w:val="ListBullet"/>
        <w:spacing w:line="360" w:lineRule="auto" w:after="80"/>
        <w:jc w:val="both"/>
      </w:pPr>
      <w:r>
        <w:rPr>
          <w:rFonts w:ascii="Times New Roman" w:hAnsi="Times New Roman"/>
          <w:b/>
          <w:sz w:val="24"/>
        </w:rPr>
        <w:t>• Each Token in the Token Vault is linked to one User and Audit Log event.</w:t>
      </w:r>
      <w:r>
        <w:rPr>
          <w:rFonts w:ascii="Times New Roman" w:hAnsi="Times New Roman"/>
          <w:sz w:val="24"/>
        </w:rPr>
      </w:r>
    </w:p>
    <w:p>
      <w:pPr>
        <w:pStyle w:val="ListBullet"/>
        <w:spacing w:line="360" w:lineRule="auto" w:after="80"/>
        <w:jc w:val="both"/>
      </w:pPr>
      <w:r>
        <w:rPr>
          <w:rFonts w:ascii="Times New Roman" w:hAnsi="Times New Roman"/>
          <w:b/>
          <w:sz w:val="24"/>
        </w:rPr>
        <w:t>• An Audit Log event may optionally be linked to one Incident Override approval.</w:t>
      </w:r>
      <w:r>
        <w:rPr>
          <w:rFonts w:ascii="Times New Roman" w:hAnsi="Times New Roman"/>
          <w:sz w:val="24"/>
        </w:rPr>
      </w:r>
    </w:p>
    <w:p>
      <w:pPr>
        <w:spacing w:before="200" w:after="80"/>
      </w:pPr>
      <w:r>
        <w:rPr>
          <w:rFonts w:ascii="Times New Roman" w:hAnsi="Times New Roman"/>
          <w:b/>
          <w:sz w:val="24"/>
        </w:rPr>
        <w:t>4.1.1.3 Design Advantages</w:t>
      </w:r>
    </w:p>
    <w:p>
      <w:pPr>
        <w:spacing w:line="360" w:lineRule="auto" w:after="120"/>
        <w:jc w:val="both"/>
      </w:pPr>
      <w:r>
        <w:rPr>
          <w:rFonts w:ascii="Times New Roman" w:hAnsi="Times New Roman"/>
          <w:i w:val="0"/>
          <w:sz w:val="24"/>
        </w:rPr>
        <w:t>The database design ensures that raw customer information is never saved in plain text. In the Token Vault, records are protected using AES-256-GCM encryption. The audit log maintains cryptographic SHA-256 fingerprints of all payloads, ensuring that records cannot be altered and satisfying PCI-DSS and GDPR audit requirements.</w:t>
      </w:r>
    </w:p>
    <w:p>
      <w:pPr>
        <w:spacing w:before="280" w:after="120"/>
      </w:pPr>
      <w:r>
        <w:rPr>
          <w:rFonts w:ascii="Times New Roman" w:hAnsi="Times New Roman"/>
          <w:b/>
          <w:sz w:val="28"/>
        </w:rPr>
        <w:t>4.1.2 UML Activity Diagram</w:t>
      </w:r>
    </w:p>
    <w:p>
      <w:pPr>
        <w:spacing w:line="360" w:lineRule="auto" w:after="120"/>
        <w:jc w:val="both"/>
      </w:pPr>
      <w:r>
        <w:rPr>
          <w:rFonts w:ascii="Times New Roman" w:hAnsi="Times New Roman"/>
          <w:i w:val="0"/>
          <w:sz w:val="24"/>
        </w:rPr>
        <w:t>The UML Activity Diagram illustrates the operational flow of the system, showing how data moves from user capture to policy checking and database logging (Figure 4.2).</w:t>
      </w:r>
    </w:p>
    <w:p>
      <w:pPr>
        <w:spacing w:before="160" w:after="80"/>
        <w:jc w:val="center"/>
      </w:pPr>
      <w:r>
        <w:drawing>
          <wp:inline xmlns:a="http://schemas.openxmlformats.org/drawingml/2006/main" xmlns:pic="http://schemas.openxmlformats.org/drawingml/2006/picture">
            <wp:extent cx="4754880" cy="5434149"/>
            <wp:docPr id="5" name="Picture 5"/>
            <wp:cNvGraphicFramePr>
              <a:graphicFrameLocks noChangeAspect="1"/>
            </wp:cNvGraphicFramePr>
            <a:graphic>
              <a:graphicData uri="http://schemas.openxmlformats.org/drawingml/2006/picture">
                <pic:pic>
                  <pic:nvPicPr>
                    <pic:cNvPr id="0" name="fig4_2_uml_activity.png"/>
                    <pic:cNvPicPr/>
                  </pic:nvPicPr>
                  <pic:blipFill>
                    <a:blip r:embed="rId29"/>
                    <a:stretch>
                      <a:fillRect/>
                    </a:stretch>
                  </pic:blipFill>
                  <pic:spPr>
                    <a:xfrm>
                      <a:off x="0" y="0"/>
                      <a:ext cx="4754880" cy="5434149"/>
                    </a:xfrm>
                    <a:prstGeom prst="rect"/>
                  </pic:spPr>
                </pic:pic>
              </a:graphicData>
            </a:graphic>
          </wp:inline>
        </w:drawing>
      </w:r>
    </w:p>
    <w:p>
      <w:pPr>
        <w:spacing w:after="240"/>
        <w:jc w:val="center"/>
      </w:pPr>
      <w:r>
        <w:rPr>
          <w:rFonts w:ascii="Times New Roman" w:hAnsi="Times New Roman"/>
          <w:b/>
          <w:sz w:val="21"/>
        </w:rPr>
        <w:t>Figure 4.2: UML Diagram</w:t>
      </w:r>
    </w:p>
    <w:p>
      <w:pPr>
        <w:spacing w:before="200" w:after="80"/>
      </w:pPr>
      <w:r>
        <w:rPr>
          <w:rFonts w:ascii="Times New Roman" w:hAnsi="Times New Roman"/>
          <w:b/>
          <w:sz w:val="24"/>
        </w:rPr>
        <w:t>4.1.2.1 Activity Flow</w:t>
      </w:r>
    </w:p>
    <w:p>
      <w:pPr>
        <w:pStyle w:val="ListBullet"/>
        <w:spacing w:line="360" w:lineRule="auto" w:after="80"/>
        <w:jc w:val="both"/>
      </w:pPr>
      <w:r>
        <w:rPr>
          <w:rFonts w:ascii="Times New Roman" w:hAnsi="Times New Roman"/>
          <w:b/>
          <w:sz w:val="24"/>
        </w:rPr>
        <w:t xml:space="preserve">1. Data Interception: </w:t>
      </w:r>
      <w:r>
        <w:rPr>
          <w:rFonts w:ascii="Times New Roman" w:hAnsi="Times New Roman"/>
          <w:sz w:val="24"/>
        </w:rPr>
        <w:t>A user initiates a paste, upload, or clipboard copy event on their computer.</w:t>
      </w:r>
    </w:p>
    <w:p>
      <w:pPr>
        <w:pStyle w:val="ListBullet"/>
        <w:spacing w:line="360" w:lineRule="auto" w:after="80"/>
        <w:jc w:val="both"/>
      </w:pPr>
      <w:r>
        <w:rPr>
          <w:rFonts w:ascii="Times New Roman" w:hAnsi="Times New Roman"/>
          <w:b/>
          <w:sz w:val="24"/>
        </w:rPr>
        <w:t xml:space="preserve">2. Content Extraction: </w:t>
      </w:r>
      <w:r>
        <w:rPr>
          <w:rFonts w:ascii="Times New Roman" w:hAnsi="Times New Roman"/>
          <w:sz w:val="24"/>
        </w:rPr>
        <w:t>Text and tables are read from files, and in-memory OCR is applied to scanned images.</w:t>
      </w:r>
    </w:p>
    <w:p>
      <w:pPr>
        <w:pStyle w:val="ListBullet"/>
        <w:spacing w:line="360" w:lineRule="auto" w:after="80"/>
        <w:jc w:val="both"/>
      </w:pPr>
      <w:r>
        <w:rPr>
          <w:rFonts w:ascii="Times New Roman" w:hAnsi="Times New Roman"/>
          <w:b/>
          <w:sz w:val="24"/>
        </w:rPr>
        <w:t xml:space="preserve">3. Dual Inspection: </w:t>
      </w:r>
      <w:r>
        <w:rPr>
          <w:rFonts w:ascii="Times New Roman" w:hAnsi="Times New Roman"/>
          <w:sz w:val="24"/>
        </w:rPr>
        <w:t>Deterministic mathematical checks (Luhn and MOD-97) and the language model run together.</w:t>
      </w:r>
    </w:p>
    <w:p>
      <w:pPr>
        <w:pStyle w:val="ListBullet"/>
        <w:spacing w:line="360" w:lineRule="auto" w:after="80"/>
        <w:jc w:val="both"/>
      </w:pPr>
      <w:r>
        <w:rPr>
          <w:rFonts w:ascii="Times New Roman" w:hAnsi="Times New Roman"/>
          <w:b/>
          <w:sz w:val="24"/>
        </w:rPr>
        <w:t xml:space="preserve">4. Risk Score Calculation: </w:t>
      </w:r>
      <w:r>
        <w:rPr>
          <w:rFonts w:ascii="Times New Roman" w:hAnsi="Times New Roman"/>
          <w:sz w:val="24"/>
        </w:rPr>
        <w:t>A risk score (0 to 100) is calculated combining sensitivity level, entity count, and destination.</w:t>
      </w:r>
    </w:p>
    <w:p>
      <w:pPr>
        <w:pStyle w:val="ListBullet"/>
        <w:spacing w:line="360" w:lineRule="auto" w:after="80"/>
        <w:jc w:val="both"/>
      </w:pPr>
      <w:r>
        <w:rPr>
          <w:rFonts w:ascii="Times New Roman" w:hAnsi="Times New Roman"/>
          <w:b/>
          <w:sz w:val="24"/>
        </w:rPr>
        <w:t xml:space="preserve">5. Action Decision: </w:t>
      </w:r>
      <w:r>
        <w:rPr>
          <w:rFonts w:ascii="Times New Roman" w:hAnsi="Times New Roman"/>
          <w:sz w:val="24"/>
        </w:rPr>
        <w:t>The score triggers an Allow, Remediate (Mask or Encrypt), or Block action.</w:t>
      </w:r>
    </w:p>
    <w:p>
      <w:pPr>
        <w:pStyle w:val="ListBullet"/>
        <w:spacing w:line="360" w:lineRule="auto" w:after="80"/>
        <w:jc w:val="both"/>
      </w:pPr>
      <w:r>
        <w:rPr>
          <w:rFonts w:ascii="Times New Roman" w:hAnsi="Times New Roman"/>
          <w:b/>
          <w:sz w:val="24"/>
        </w:rPr>
        <w:t xml:space="preserve">6. Audit Logging: </w:t>
      </w:r>
      <w:r>
        <w:rPr>
          <w:rFonts w:ascii="Times New Roman" w:hAnsi="Times New Roman"/>
          <w:sz w:val="24"/>
        </w:rPr>
        <w:t>The event is saved to PostgreSQL in the background, and alerts update on the dashboard.</w:t>
      </w:r>
    </w:p>
    <w:p>
      <w:pPr>
        <w:spacing w:before="200" w:after="80"/>
      </w:pPr>
      <w:r>
        <w:rPr>
          <w:rFonts w:ascii="Times New Roman" w:hAnsi="Times New Roman"/>
          <w:b/>
          <w:sz w:val="24"/>
        </w:rPr>
        <w:t>4.1.2.2 Features of the Activity Design</w:t>
      </w:r>
    </w:p>
    <w:p>
      <w:pPr>
        <w:spacing w:line="360" w:lineRule="auto" w:after="120"/>
        <w:jc w:val="both"/>
      </w:pPr>
      <w:r>
        <w:rPr>
          <w:rFonts w:ascii="Times New Roman" w:hAnsi="Times New Roman"/>
          <w:i w:val="0"/>
          <w:sz w:val="24"/>
        </w:rPr>
        <w:t>By saving database records asynchronously in the background, the system returns decisions in under 25 milliseconds without keeping the user waiting.</w:t>
      </w:r>
    </w:p>
    <w:p>
      <w:pPr>
        <w:spacing w:before="280" w:after="120"/>
      </w:pPr>
      <w:r>
        <w:rPr>
          <w:rFonts w:ascii="Times New Roman" w:hAnsi="Times New Roman"/>
          <w:b/>
          <w:sz w:val="28"/>
        </w:rPr>
        <w:t>4.1.3 Data Flow Diagram (DFD) - Level 1</w:t>
      </w:r>
    </w:p>
    <w:p>
      <w:pPr>
        <w:spacing w:line="360" w:lineRule="auto" w:after="120"/>
        <w:jc w:val="both"/>
      </w:pPr>
      <w:r>
        <w:rPr>
          <w:rFonts w:ascii="Times New Roman" w:hAnsi="Times New Roman"/>
          <w:i w:val="0"/>
          <w:sz w:val="24"/>
        </w:rPr>
        <w:t>The Level 1 Data Flow Diagram provides an overview of data movement between users, software processes, and database stores (Figure 4.3).</w:t>
      </w:r>
    </w:p>
    <w:p>
      <w:pPr>
        <w:spacing w:before="160" w:after="80"/>
        <w:jc w:val="center"/>
      </w:pPr>
      <w:r>
        <w:drawing>
          <wp:inline xmlns:a="http://schemas.openxmlformats.org/drawingml/2006/main" xmlns:pic="http://schemas.openxmlformats.org/drawingml/2006/picture">
            <wp:extent cx="5303520" cy="3756660"/>
            <wp:docPr id="6" name="Picture 6"/>
            <wp:cNvGraphicFramePr>
              <a:graphicFrameLocks noChangeAspect="1"/>
            </wp:cNvGraphicFramePr>
            <a:graphic>
              <a:graphicData uri="http://schemas.openxmlformats.org/drawingml/2006/picture">
                <pic:pic>
                  <pic:nvPicPr>
                    <pic:cNvPr id="0" name="fig4_3_dfd_level1.png"/>
                    <pic:cNvPicPr/>
                  </pic:nvPicPr>
                  <pic:blipFill>
                    <a:blip r:embed="rId30"/>
                    <a:stretch>
                      <a:fillRect/>
                    </a:stretch>
                  </pic:blipFill>
                  <pic:spPr>
                    <a:xfrm>
                      <a:off x="0" y="0"/>
                      <a:ext cx="5303520" cy="3756660"/>
                    </a:xfrm>
                    <a:prstGeom prst="rect"/>
                  </pic:spPr>
                </pic:pic>
              </a:graphicData>
            </a:graphic>
          </wp:inline>
        </w:drawing>
      </w:r>
    </w:p>
    <w:p>
      <w:pPr>
        <w:spacing w:after="240"/>
        <w:jc w:val="center"/>
      </w:pPr>
      <w:r>
        <w:rPr>
          <w:rFonts w:ascii="Times New Roman" w:hAnsi="Times New Roman"/>
          <w:b/>
          <w:sz w:val="21"/>
        </w:rPr>
        <w:t>Figure 4.3: DFD Diagram</w:t>
      </w:r>
    </w:p>
    <w:p>
      <w:pPr>
        <w:spacing w:before="200" w:after="80"/>
      </w:pPr>
      <w:r>
        <w:rPr>
          <w:rFonts w:ascii="Times New Roman" w:hAnsi="Times New Roman"/>
          <w:b/>
          <w:sz w:val="24"/>
        </w:rPr>
        <w:t>4.1.3.1 External Entity: User</w:t>
      </w:r>
    </w:p>
    <w:p>
      <w:pPr>
        <w:spacing w:line="360" w:lineRule="auto" w:after="120"/>
        <w:jc w:val="both"/>
      </w:pPr>
      <w:r>
        <w:rPr>
          <w:rFonts w:ascii="Times New Roman" w:hAnsi="Times New Roman"/>
          <w:i w:val="0"/>
          <w:sz w:val="24"/>
        </w:rPr>
        <w:t>The User (Bank Employee) is the primary person transferring data. External Recipients represent outside portals or email domains receiving outbound data. The SOC Analyst represents the security administrator monitoring alerts and managing policies.</w:t>
      </w:r>
    </w:p>
    <w:p>
      <w:pPr>
        <w:spacing w:before="200" w:after="80"/>
      </w:pPr>
      <w:r>
        <w:rPr>
          <w:rFonts w:ascii="Times New Roman" w:hAnsi="Times New Roman"/>
          <w:b/>
          <w:sz w:val="24"/>
        </w:rPr>
        <w:t>4.1.3.2 Core Processes</w:t>
      </w:r>
    </w:p>
    <w:p>
      <w:pPr>
        <w:pStyle w:val="ListBullet"/>
        <w:spacing w:line="360" w:lineRule="auto" w:after="80"/>
        <w:jc w:val="both"/>
      </w:pPr>
      <w:r>
        <w:rPr>
          <w:rFonts w:ascii="Times New Roman" w:hAnsi="Times New Roman"/>
          <w:b/>
          <w:sz w:val="24"/>
        </w:rPr>
        <w:t xml:space="preserve">• P1: Content Extraction &amp; OCR: </w:t>
      </w:r>
      <w:r>
        <w:rPr>
          <w:rFonts w:ascii="Times New Roman" w:hAnsi="Times New Roman"/>
          <w:sz w:val="24"/>
        </w:rPr>
        <w:t>Extracts text and tables from uploaded files and scanned images.</w:t>
      </w:r>
    </w:p>
    <w:p>
      <w:pPr>
        <w:pStyle w:val="ListBullet"/>
        <w:spacing w:line="360" w:lineRule="auto" w:after="80"/>
        <w:jc w:val="both"/>
      </w:pPr>
      <w:r>
        <w:rPr>
          <w:rFonts w:ascii="Times New Roman" w:hAnsi="Times New Roman"/>
          <w:b/>
          <w:sz w:val="24"/>
        </w:rPr>
        <w:t xml:space="preserve">• P2: Checksums &amp; Hybrid Classification: </w:t>
      </w:r>
      <w:r>
        <w:rPr>
          <w:rFonts w:ascii="Times New Roman" w:hAnsi="Times New Roman"/>
          <w:sz w:val="24"/>
        </w:rPr>
        <w:t>Runs Luhn and MOD-97 checks alongside the MiniLM language model.</w:t>
      </w:r>
    </w:p>
    <w:p>
      <w:pPr>
        <w:pStyle w:val="ListBullet"/>
        <w:spacing w:line="360" w:lineRule="auto" w:after="80"/>
        <w:jc w:val="both"/>
      </w:pPr>
      <w:r>
        <w:rPr>
          <w:rFonts w:ascii="Times New Roman" w:hAnsi="Times New Roman"/>
          <w:b/>
          <w:sz w:val="24"/>
        </w:rPr>
        <w:t xml:space="preserve">• P3: Risk Scoring &amp; Policy Evaluation: </w:t>
      </w:r>
      <w:r>
        <w:rPr>
          <w:rFonts w:ascii="Times New Roman" w:hAnsi="Times New Roman"/>
          <w:sz w:val="24"/>
        </w:rPr>
        <w:t>Evaluates the scan results against active security policies.</w:t>
      </w:r>
    </w:p>
    <w:p>
      <w:pPr>
        <w:pStyle w:val="ListBullet"/>
        <w:spacing w:line="360" w:lineRule="auto" w:after="80"/>
        <w:jc w:val="both"/>
      </w:pPr>
      <w:r>
        <w:rPr>
          <w:rFonts w:ascii="Times New Roman" w:hAnsi="Times New Roman"/>
          <w:b/>
          <w:sz w:val="24"/>
        </w:rPr>
        <w:t xml:space="preserve">• P4: Enforcement &amp; Cryptography: </w:t>
      </w:r>
      <w:r>
        <w:rPr>
          <w:rFonts w:ascii="Times New Roman" w:hAnsi="Times New Roman"/>
          <w:sz w:val="24"/>
        </w:rPr>
        <w:t>Performs text masking, token replacement, or AES-256 file encryption.</w:t>
      </w:r>
    </w:p>
    <w:p>
      <w:pPr>
        <w:pStyle w:val="ListBullet"/>
        <w:spacing w:line="360" w:lineRule="auto" w:after="80"/>
        <w:jc w:val="both"/>
      </w:pPr>
      <w:r>
        <w:rPr>
          <w:rFonts w:ascii="Times New Roman" w:hAnsi="Times New Roman"/>
          <w:b/>
          <w:sz w:val="24"/>
        </w:rPr>
        <w:t xml:space="preserve">• P5: Audit Logging &amp; Alerting: </w:t>
      </w:r>
      <w:r>
        <w:rPr>
          <w:rFonts w:ascii="Times New Roman" w:hAnsi="Times New Roman"/>
          <w:sz w:val="24"/>
        </w:rPr>
        <w:t>Writes event logs to PostgreSQL and sends alerts to the security console.</w:t>
      </w:r>
    </w:p>
    <w:p>
      <w:pPr>
        <w:spacing w:before="200" w:after="80"/>
      </w:pPr>
      <w:r>
        <w:rPr>
          <w:rFonts w:ascii="Times New Roman" w:hAnsi="Times New Roman"/>
          <w:b/>
          <w:sz w:val="24"/>
        </w:rPr>
        <w:t>4.1.3.3 Data Stores</w:t>
      </w:r>
    </w:p>
    <w:p>
      <w:pPr>
        <w:pStyle w:val="ListBullet"/>
        <w:spacing w:line="360" w:lineRule="auto" w:after="80"/>
        <w:jc w:val="both"/>
      </w:pPr>
      <w:r>
        <w:rPr>
          <w:rFonts w:ascii="Times New Roman" w:hAnsi="Times New Roman"/>
          <w:b/>
          <w:sz w:val="24"/>
        </w:rPr>
        <w:t xml:space="preserve">• D1: Policy Cache (In-Memory / Redis): </w:t>
      </w:r>
      <w:r>
        <w:rPr>
          <w:rFonts w:ascii="Times New Roman" w:hAnsi="Times New Roman"/>
          <w:sz w:val="24"/>
        </w:rPr>
        <w:t>Provides instant sub-millisecond policy rule and domain whitelist lookups.</w:t>
      </w:r>
    </w:p>
    <w:p>
      <w:pPr>
        <w:pStyle w:val="ListBullet"/>
        <w:spacing w:line="360" w:lineRule="auto" w:after="80"/>
        <w:jc w:val="both"/>
      </w:pPr>
      <w:r>
        <w:rPr>
          <w:rFonts w:ascii="Times New Roman" w:hAnsi="Times New Roman"/>
          <w:b/>
          <w:sz w:val="24"/>
        </w:rPr>
        <w:t xml:space="preserve">• D2: PostgreSQL Audit DB: </w:t>
      </w:r>
      <w:r>
        <w:rPr>
          <w:rFonts w:ascii="Times New Roman" w:hAnsi="Times New Roman"/>
          <w:sz w:val="24"/>
        </w:rPr>
        <w:t>Stores non-repudiable audit logs of all transactions.</w:t>
      </w:r>
    </w:p>
    <w:p>
      <w:pPr>
        <w:pStyle w:val="ListBullet"/>
        <w:spacing w:line="360" w:lineRule="auto" w:after="80"/>
        <w:jc w:val="both"/>
      </w:pPr>
      <w:r>
        <w:rPr>
          <w:rFonts w:ascii="Times New Roman" w:hAnsi="Times New Roman"/>
          <w:b/>
          <w:sz w:val="24"/>
        </w:rPr>
        <w:t xml:space="preserve">• D3: Token Vault: </w:t>
      </w:r>
      <w:r>
        <w:rPr>
          <w:rFonts w:ascii="Times New Roman" w:hAnsi="Times New Roman"/>
          <w:sz w:val="24"/>
        </w:rPr>
        <w:t>Stores encrypted mappings between tokens and real account numbers.</w:t>
      </w:r>
    </w:p>
    <w:p>
      <w:pPr>
        <w:spacing w:before="200" w:after="80"/>
      </w:pPr>
      <w:r>
        <w:rPr>
          <w:rFonts w:ascii="Times New Roman" w:hAnsi="Times New Roman"/>
          <w:b/>
          <w:sz w:val="24"/>
        </w:rPr>
        <w:t>4.1.3.4 External System: Mailtrap / Central Gateway</w:t>
      </w:r>
    </w:p>
    <w:p>
      <w:pPr>
        <w:spacing w:line="360" w:lineRule="auto" w:after="120"/>
        <w:jc w:val="both"/>
      </w:pPr>
      <w:r>
        <w:rPr>
          <w:rFonts w:ascii="Times New Roman" w:hAnsi="Times New Roman"/>
          <w:i w:val="0"/>
          <w:sz w:val="24"/>
        </w:rPr>
        <w:t>Mailtrap is integrated as an external email gateway service to simulate automated administrative alert dispatching when high-severity leaks (Score &gt;= 80) occur.</w:t>
      </w:r>
    </w:p>
    <w:p>
      <w:pPr>
        <w:spacing w:before="200" w:after="80"/>
      </w:pPr>
      <w:r>
        <w:rPr>
          <w:rFonts w:ascii="Times New Roman" w:hAnsi="Times New Roman"/>
          <w:b/>
          <w:sz w:val="24"/>
        </w:rPr>
        <w:t>4.1.3.5 Workflow Summary</w:t>
      </w:r>
    </w:p>
    <w:p>
      <w:pPr>
        <w:spacing w:line="360" w:lineRule="auto" w:after="120"/>
        <w:jc w:val="both"/>
      </w:pPr>
      <w:r>
        <w:rPr>
          <w:rFonts w:ascii="Times New Roman" w:hAnsi="Times New Roman"/>
          <w:i w:val="0"/>
          <w:sz w:val="24"/>
        </w:rPr>
        <w:t>When a user transfers data, Process P1 extracts the text and passes it to P2. P2 evaluates the content and feeds results into P3. P3 determines the action, instructing P4 to allow, mask, or block the transfer. P5 records the transaction in D2 and alerts the SOC analyst.</w:t>
      </w:r>
    </w:p>
    <w:p>
      <w:pPr>
        <w:spacing w:before="200" w:after="80"/>
      </w:pPr>
      <w:r>
        <w:rPr>
          <w:rFonts w:ascii="Times New Roman" w:hAnsi="Times New Roman"/>
          <w:b/>
          <w:sz w:val="24"/>
        </w:rPr>
        <w:t>4.1.3.6 Design Benefits</w:t>
      </w:r>
    </w:p>
    <w:p>
      <w:pPr>
        <w:spacing w:line="360" w:lineRule="auto" w:after="120"/>
        <w:jc w:val="both"/>
      </w:pPr>
      <w:r>
        <w:rPr>
          <w:rFonts w:ascii="Times New Roman" w:hAnsi="Times New Roman"/>
          <w:i w:val="0"/>
          <w:sz w:val="24"/>
        </w:rPr>
        <w:t>This architecture eliminates delays through background logging, protects data privacy through local processing with zero cloud data transmission, and ensures high accuracy through hybrid rule and AI checking.</w:t>
      </w:r>
    </w:p>
    <w:p>
      <w:pPr>
        <w:spacing w:before="280" w:after="120"/>
      </w:pPr>
      <w:r>
        <w:rPr>
          <w:rFonts w:ascii="Times New Roman" w:hAnsi="Times New Roman"/>
          <w:b/>
          <w:sz w:val="28"/>
        </w:rPr>
        <w:t>4.2 Methodology</w:t>
      </w:r>
    </w:p>
    <w:p>
      <w:pPr>
        <w:spacing w:line="360" w:lineRule="auto" w:after="120"/>
        <w:jc w:val="both"/>
      </w:pPr>
      <w:r>
        <w:rPr>
          <w:rFonts w:ascii="Times New Roman" w:hAnsi="Times New Roman"/>
          <w:i w:val="0"/>
          <w:sz w:val="24"/>
        </w:rPr>
        <w:t>The system was developed through five main engineering steps:</w:t>
      </w:r>
    </w:p>
    <w:p>
      <w:pPr>
        <w:pStyle w:val="ListBullet"/>
        <w:spacing w:line="360" w:lineRule="auto" w:after="80"/>
        <w:jc w:val="both"/>
      </w:pPr>
      <w:r>
        <w:rPr>
          <w:rFonts w:ascii="Times New Roman" w:hAnsi="Times New Roman"/>
          <w:b/>
          <w:sz w:val="24"/>
        </w:rPr>
        <w:t xml:space="preserve">1. Dataset Preparation: </w:t>
      </w:r>
      <w:r>
        <w:rPr>
          <w:rFonts w:ascii="Times New Roman" w:hAnsi="Times New Roman"/>
          <w:sz w:val="24"/>
        </w:rPr>
        <w:t>Created realistic banking test datasets containing credit card numbers, IBANs, customer details, and harmless corporate emails.</w:t>
      </w:r>
    </w:p>
    <w:p>
      <w:pPr>
        <w:pStyle w:val="ListBullet"/>
        <w:spacing w:line="360" w:lineRule="auto" w:after="80"/>
        <w:jc w:val="both"/>
      </w:pPr>
      <w:r>
        <w:rPr>
          <w:rFonts w:ascii="Times New Roman" w:hAnsi="Times New Roman"/>
          <w:b/>
          <w:sz w:val="24"/>
        </w:rPr>
        <w:t xml:space="preserve">2. Model Fine-Tuning: </w:t>
      </w:r>
      <w:r>
        <w:rPr>
          <w:rFonts w:ascii="Times New Roman" w:hAnsi="Times New Roman"/>
          <w:sz w:val="24"/>
        </w:rPr>
        <w:t>Trained a compact MiniLM language model to identify banking terms and classify text contextually.</w:t>
      </w:r>
    </w:p>
    <w:p>
      <w:pPr>
        <w:pStyle w:val="ListBullet"/>
        <w:spacing w:line="360" w:lineRule="auto" w:after="80"/>
        <w:jc w:val="both"/>
      </w:pPr>
      <w:r>
        <w:rPr>
          <w:rFonts w:ascii="Times New Roman" w:hAnsi="Times New Roman"/>
          <w:b/>
          <w:sz w:val="24"/>
        </w:rPr>
        <w:t xml:space="preserve">3. Model Quantization: </w:t>
      </w:r>
      <w:r>
        <w:rPr>
          <w:rFonts w:ascii="Times New Roman" w:hAnsi="Times New Roman"/>
          <w:sz w:val="24"/>
        </w:rPr>
        <w:t>Converted the model to INT8 format using ONNX Runtime so it runs efficiently on standard computer processors.</w:t>
      </w:r>
    </w:p>
    <w:p>
      <w:pPr>
        <w:pStyle w:val="ListBullet"/>
        <w:spacing w:line="360" w:lineRule="auto" w:after="80"/>
        <w:jc w:val="both"/>
      </w:pPr>
      <w:r>
        <w:rPr>
          <w:rFonts w:ascii="Times New Roman" w:hAnsi="Times New Roman"/>
          <w:b/>
          <w:sz w:val="24"/>
        </w:rPr>
        <w:t xml:space="preserve">4. Algorithm Integration: </w:t>
      </w:r>
      <w:r>
        <w:rPr>
          <w:rFonts w:ascii="Times New Roman" w:hAnsi="Times New Roman"/>
          <w:sz w:val="24"/>
        </w:rPr>
        <w:t>Combined the machine learning model with mathematical checksums for fast, accurate verification.</w:t>
      </w:r>
    </w:p>
    <w:p>
      <w:pPr>
        <w:pStyle w:val="ListBullet"/>
        <w:spacing w:line="360" w:lineRule="auto" w:after="80"/>
        <w:jc w:val="both"/>
      </w:pPr>
      <w:r>
        <w:rPr>
          <w:rFonts w:ascii="Times New Roman" w:hAnsi="Times New Roman"/>
          <w:b/>
          <w:sz w:val="24"/>
        </w:rPr>
        <w:t xml:space="preserve">5. Full-Stack Integration: </w:t>
      </w:r>
      <w:r>
        <w:rPr>
          <w:rFonts w:ascii="Times New Roman" w:hAnsi="Times New Roman"/>
          <w:sz w:val="24"/>
        </w:rPr>
        <w:t>Connected the backend services, database, and React user interface into a complete desktop and web solution.</w:t>
      </w:r>
    </w:p>
    <w:p>
      <w:pPr>
        <w:spacing w:before="280" w:after="120"/>
      </w:pPr>
      <w:r>
        <w:rPr>
          <w:rFonts w:ascii="Times New Roman" w:hAnsi="Times New Roman"/>
          <w:b/>
          <w:sz w:val="28"/>
        </w:rPr>
        <w:t>4.3 Algorithm Implementation</w:t>
      </w:r>
    </w:p>
    <w:p>
      <w:pPr>
        <w:spacing w:before="200" w:after="80"/>
      </w:pPr>
      <w:r>
        <w:rPr>
          <w:rFonts w:ascii="Times New Roman" w:hAnsi="Times New Roman"/>
          <w:b/>
          <w:sz w:val="24"/>
        </w:rPr>
        <w:t>4.3.1 Luhn Algorithm for Credit Card Validation</w:t>
      </w:r>
    </w:p>
    <w:p>
      <w:pPr>
        <w:spacing w:line="360" w:lineRule="auto" w:after="120"/>
        <w:jc w:val="both"/>
      </w:pPr>
      <w:r>
        <w:rPr>
          <w:rFonts w:ascii="Times New Roman" w:hAnsi="Times New Roman"/>
          <w:i w:val="0"/>
          <w:sz w:val="24"/>
        </w:rPr>
        <w:t>The Luhn algorithm (MOD-10) checks whether a 16-digit card number is mathematically valid. It doubles every second digit from right to left, subtracts 9 from any product over 9, sums all digits, and verifies that the sum modulo 10 equals 0. This instantly filters out non-card 16-digit tracking codes in less than a microsecond.</w:t>
      </w:r>
    </w:p>
    <w:p>
      <w:pPr>
        <w:spacing w:before="200" w:after="80"/>
      </w:pPr>
      <w:r>
        <w:rPr>
          <w:rFonts w:ascii="Times New Roman" w:hAnsi="Times New Roman"/>
          <w:b/>
          <w:sz w:val="24"/>
        </w:rPr>
        <w:t>4.3.2 ISO 7064 MOD-97 Algorithm for IBAN Validation</w:t>
      </w:r>
    </w:p>
    <w:p>
      <w:pPr>
        <w:spacing w:line="360" w:lineRule="auto" w:after="120"/>
        <w:jc w:val="both"/>
      </w:pPr>
      <w:r>
        <w:rPr>
          <w:rFonts w:ascii="Times New Roman" w:hAnsi="Times New Roman"/>
          <w:i w:val="0"/>
          <w:sz w:val="24"/>
        </w:rPr>
        <w:t>The MOD-97 algorithm verifies international bank account numbers (IBAN). It moves the four initial country and check characters to the end, replaces letters with two-digit numbers (A=10 to Z=35), and checks if the resulting number modulo 97 equals 1. This prevents false alarms on international wire transfers.</w:t>
      </w:r>
    </w:p>
    <w:p>
      <w:pPr>
        <w:spacing w:before="200" w:after="80"/>
      </w:pPr>
      <w:r>
        <w:rPr>
          <w:rFonts w:ascii="Times New Roman" w:hAnsi="Times New Roman"/>
          <w:b/>
          <w:sz w:val="24"/>
        </w:rPr>
        <w:t>4.3.3 Reverse-Offset Masking Algorithm</w:t>
      </w:r>
    </w:p>
    <w:p>
      <w:pPr>
        <w:spacing w:line="360" w:lineRule="auto" w:after="120"/>
        <w:jc w:val="both"/>
      </w:pPr>
      <w:r>
        <w:rPr>
          <w:rFonts w:ascii="Times New Roman" w:hAnsi="Times New Roman"/>
          <w:i w:val="0"/>
          <w:sz w:val="24"/>
        </w:rPr>
        <w:t>When redacting multiple sensitive numbers in a single paragraph, replacing an entity changes the text length. If replacements are made from left to right, all subsequent character positions shift and become invalid. SecureFlowAI sorts all detected entities in descending order by start index and replaces them from right to left. This ensures that earlier character positions remain completely stable throughout the replacement process.</w:t>
      </w:r>
    </w:p>
    <w:p>
      <w:pPr>
        <w:spacing w:before="200" w:after="80"/>
      </w:pPr>
      <w:r>
        <w:rPr>
          <w:rFonts w:ascii="Times New Roman" w:hAnsi="Times New Roman"/>
          <w:b/>
          <w:sz w:val="24"/>
        </w:rPr>
        <w:t>4.3.4 Sliding-Window Transformer Inference</w:t>
      </w:r>
    </w:p>
    <w:p>
      <w:pPr>
        <w:spacing w:line="360" w:lineRule="auto" w:after="120"/>
        <w:jc w:val="both"/>
      </w:pPr>
      <w:r>
        <w:rPr>
          <w:rFonts w:ascii="Times New Roman" w:hAnsi="Times New Roman"/>
          <w:i w:val="0"/>
          <w:sz w:val="24"/>
        </w:rPr>
        <w:t>To inspect long documents that exceed the model's 256-word limit, text is divided into 256-word windows with 50 words of overlap between consecutive windows. If any window contains restricted data, the entire document is flagged as Restricted.</w:t>
      </w:r>
    </w:p>
    <w:p>
      <w:pPr>
        <w:spacing w:before="280" w:after="120"/>
      </w:pPr>
      <w:r>
        <w:rPr>
          <w:rFonts w:ascii="Times New Roman" w:hAnsi="Times New Roman"/>
          <w:b/>
          <w:sz w:val="28"/>
        </w:rPr>
        <w:t>4.4 Details of Hardware &amp; Software</w:t>
      </w:r>
    </w:p>
    <w:p>
      <w:pPr>
        <w:spacing w:before="200" w:after="80"/>
      </w:pPr>
      <w:r>
        <w:rPr>
          <w:rFonts w:ascii="Times New Roman" w:hAnsi="Times New Roman"/>
          <w:b/>
          <w:sz w:val="24"/>
        </w:rPr>
        <w:t>4.4.1 Hardware Requirements</w:t>
      </w:r>
    </w:p>
    <w:p>
      <w:pPr>
        <w:pStyle w:val="ListBullet"/>
        <w:spacing w:line="360" w:lineRule="auto" w:after="80"/>
        <w:jc w:val="both"/>
      </w:pPr>
      <w:r>
        <w:rPr>
          <w:rFonts w:ascii="Times New Roman" w:hAnsi="Times New Roman"/>
          <w:b/>
          <w:sz w:val="24"/>
        </w:rPr>
        <w:t xml:space="preserve">• Processor (CPU): </w:t>
      </w:r>
      <w:r>
        <w:rPr>
          <w:rFonts w:ascii="Times New Roman" w:hAnsi="Times New Roman"/>
          <w:sz w:val="24"/>
        </w:rPr>
        <w:t>Intel Core i5/i7 or AMD Ryzen 5 and above (4 cores minimum)</w:t>
      </w:r>
    </w:p>
    <w:p>
      <w:pPr>
        <w:pStyle w:val="ListBullet"/>
        <w:spacing w:line="360" w:lineRule="auto" w:after="80"/>
        <w:jc w:val="both"/>
      </w:pPr>
      <w:r>
        <w:rPr>
          <w:rFonts w:ascii="Times New Roman" w:hAnsi="Times New Roman"/>
          <w:b/>
          <w:sz w:val="24"/>
        </w:rPr>
        <w:t xml:space="preserve">• RAM: </w:t>
      </w:r>
      <w:r>
        <w:rPr>
          <w:rFonts w:ascii="Times New Roman" w:hAnsi="Times New Roman"/>
          <w:sz w:val="24"/>
        </w:rPr>
        <w:t>Minimum 8 GB (16 GB recommended for multi-service execution)</w:t>
      </w:r>
    </w:p>
    <w:p>
      <w:pPr>
        <w:pStyle w:val="ListBullet"/>
        <w:spacing w:line="360" w:lineRule="auto" w:after="80"/>
        <w:jc w:val="both"/>
      </w:pPr>
      <w:r>
        <w:rPr>
          <w:rFonts w:ascii="Times New Roman" w:hAnsi="Times New Roman"/>
          <w:b/>
          <w:sz w:val="24"/>
        </w:rPr>
        <w:t xml:space="preserve">• Storage: </w:t>
      </w:r>
      <w:r>
        <w:rPr>
          <w:rFonts w:ascii="Times New Roman" w:hAnsi="Times New Roman"/>
          <w:sz w:val="24"/>
        </w:rPr>
        <w:t>SSD with at least 256 GB free space</w:t>
      </w:r>
    </w:p>
    <w:p>
      <w:pPr>
        <w:pStyle w:val="ListBullet"/>
        <w:spacing w:line="360" w:lineRule="auto" w:after="80"/>
        <w:jc w:val="both"/>
      </w:pPr>
      <w:r>
        <w:rPr>
          <w:rFonts w:ascii="Times New Roman" w:hAnsi="Times New Roman"/>
          <w:b/>
          <w:sz w:val="24"/>
        </w:rPr>
        <w:t xml:space="preserve">• Network: </w:t>
      </w:r>
      <w:r>
        <w:rPr>
          <w:rFonts w:ascii="Times New Roman" w:hAnsi="Times New Roman"/>
          <w:sz w:val="24"/>
        </w:rPr>
        <w:t>Standard local loopback network interface (127.0.0.1)</w:t>
      </w:r>
    </w:p>
    <w:p>
      <w:pPr>
        <w:spacing w:before="200" w:after="80"/>
      </w:pPr>
      <w:r>
        <w:rPr>
          <w:rFonts w:ascii="Times New Roman" w:hAnsi="Times New Roman"/>
          <w:b/>
          <w:sz w:val="24"/>
        </w:rPr>
        <w:t>4.4.2 Software Requirements</w:t>
      </w:r>
    </w:p>
    <w:p>
      <w:pPr>
        <w:pStyle w:val="ListBullet"/>
        <w:spacing w:line="360" w:lineRule="auto" w:after="80"/>
        <w:jc w:val="both"/>
      </w:pPr>
      <w:r>
        <w:rPr>
          <w:rFonts w:ascii="Times New Roman" w:hAnsi="Times New Roman"/>
          <w:b/>
          <w:sz w:val="24"/>
        </w:rPr>
        <w:t xml:space="preserve">• Operating System: </w:t>
      </w:r>
      <w:r>
        <w:rPr>
          <w:rFonts w:ascii="Times New Roman" w:hAnsi="Times New Roman"/>
          <w:sz w:val="24"/>
        </w:rPr>
        <w:t>Windows 11 / Linux (Ubuntu 22.04 LTS) / macOS</w:t>
      </w:r>
    </w:p>
    <w:p>
      <w:pPr>
        <w:pStyle w:val="ListBullet"/>
        <w:spacing w:line="360" w:lineRule="auto" w:after="80"/>
        <w:jc w:val="both"/>
      </w:pPr>
      <w:r>
        <w:rPr>
          <w:rFonts w:ascii="Times New Roman" w:hAnsi="Times New Roman"/>
          <w:b/>
          <w:sz w:val="24"/>
        </w:rPr>
        <w:t xml:space="preserve">• Programming Languages: </w:t>
      </w:r>
      <w:r>
        <w:rPr>
          <w:rFonts w:ascii="Times New Roman" w:hAnsi="Times New Roman"/>
          <w:sz w:val="24"/>
        </w:rPr>
        <w:t>Python 3.11+, JavaScript (Node.js 20+)</w:t>
      </w:r>
    </w:p>
    <w:p>
      <w:pPr>
        <w:pStyle w:val="ListBullet"/>
        <w:spacing w:line="360" w:lineRule="auto" w:after="80"/>
        <w:jc w:val="both"/>
      </w:pPr>
      <w:r>
        <w:rPr>
          <w:rFonts w:ascii="Times New Roman" w:hAnsi="Times New Roman"/>
          <w:b/>
          <w:sz w:val="24"/>
        </w:rPr>
        <w:t xml:space="preserve">• Backend Frameworks: </w:t>
      </w:r>
      <w:r>
        <w:rPr>
          <w:rFonts w:ascii="Times New Roman" w:hAnsi="Times New Roman"/>
          <w:sz w:val="24"/>
        </w:rPr>
        <w:t>FastAPI (Python AI Service), Spring Boot 3.5 (Gateway)</w:t>
      </w:r>
    </w:p>
    <w:p>
      <w:pPr>
        <w:pStyle w:val="ListBullet"/>
        <w:spacing w:line="360" w:lineRule="auto" w:after="80"/>
        <w:jc w:val="both"/>
      </w:pPr>
      <w:r>
        <w:rPr>
          <w:rFonts w:ascii="Times New Roman" w:hAnsi="Times New Roman"/>
          <w:b/>
          <w:sz w:val="24"/>
        </w:rPr>
        <w:t xml:space="preserve">• Frontend Framework: </w:t>
      </w:r>
      <w:r>
        <w:rPr>
          <w:rFonts w:ascii="Times New Roman" w:hAnsi="Times New Roman"/>
          <w:sz w:val="24"/>
        </w:rPr>
        <w:t>React.js 19 / Vite / TailwindCSS</w:t>
      </w:r>
    </w:p>
    <w:p>
      <w:pPr>
        <w:pStyle w:val="ListBullet"/>
        <w:spacing w:line="360" w:lineRule="auto" w:after="80"/>
        <w:jc w:val="both"/>
      </w:pPr>
      <w:r>
        <w:rPr>
          <w:rFonts w:ascii="Times New Roman" w:hAnsi="Times New Roman"/>
          <w:b/>
          <w:sz w:val="24"/>
        </w:rPr>
        <w:t xml:space="preserve">• Database: </w:t>
      </w:r>
      <w:r>
        <w:rPr>
          <w:rFonts w:ascii="Times New Roman" w:hAnsi="Times New Roman"/>
          <w:sz w:val="24"/>
        </w:rPr>
        <w:t>PostgreSQL 15 (Relational Storage &amp; Audit Trail)</w:t>
      </w:r>
    </w:p>
    <w:p>
      <w:pPr>
        <w:pStyle w:val="ListBullet"/>
        <w:spacing w:line="360" w:lineRule="auto" w:after="80"/>
        <w:jc w:val="both"/>
      </w:pPr>
      <w:r>
        <w:rPr>
          <w:rFonts w:ascii="Times New Roman" w:hAnsi="Times New Roman"/>
          <w:b/>
          <w:sz w:val="24"/>
        </w:rPr>
        <w:t xml:space="preserve">• Machine Learning Runtime: </w:t>
      </w:r>
      <w:r>
        <w:rPr>
          <w:rFonts w:ascii="Times New Roman" w:hAnsi="Times New Roman"/>
          <w:sz w:val="24"/>
        </w:rPr>
        <w:t>ONNX Runtime (INT8 CPUExecutionProvider), Hugging Face Transformers</w:t>
      </w:r>
    </w:p>
    <w:p>
      <w:pPr>
        <w:pStyle w:val="ListBullet"/>
        <w:spacing w:line="360" w:lineRule="auto" w:after="80"/>
        <w:jc w:val="both"/>
      </w:pPr>
      <w:r>
        <w:rPr>
          <w:rFonts w:ascii="Times New Roman" w:hAnsi="Times New Roman"/>
          <w:b/>
          <w:sz w:val="24"/>
        </w:rPr>
        <w:t xml:space="preserve">• Document &amp; OCR Libraries: </w:t>
      </w:r>
      <w:r>
        <w:rPr>
          <w:rFonts w:ascii="Times New Roman" w:hAnsi="Times New Roman"/>
          <w:sz w:val="24"/>
        </w:rPr>
        <w:t>PyMuPDF (fitz), python-docx, openpyxl, EasyOCR</w:t>
      </w:r>
    </w:p>
    <w:p>
      <w:pPr>
        <w:sectPr>
          <w:headerReference w:type="default" r:id="rId26"/>
          <w:footerReference w:type="default" r:id="rId27"/>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5</w:t>
        <w:br/>
        <w:t>Results and Discussions</w:t>
      </w:r>
    </w:p>
    <w:p>
      <w:pPr>
        <w:spacing w:before="280" w:after="120"/>
      </w:pPr>
      <w:r>
        <w:rPr>
          <w:rFonts w:ascii="Times New Roman" w:hAnsi="Times New Roman"/>
          <w:b/>
          <w:sz w:val="28"/>
        </w:rPr>
        <w:t>5.1 Implementation</w:t>
      </w:r>
    </w:p>
    <w:p>
      <w:pPr>
        <w:spacing w:before="200" w:after="80"/>
      </w:pPr>
      <w:r>
        <w:rPr>
          <w:rFonts w:ascii="Times New Roman" w:hAnsi="Times New Roman"/>
          <w:b/>
          <w:sz w:val="24"/>
        </w:rPr>
        <w:t>5.1.1 User Interface Overview</w:t>
      </w:r>
    </w:p>
    <w:p>
      <w:pPr>
        <w:spacing w:line="360" w:lineRule="auto" w:after="120"/>
        <w:jc w:val="both"/>
      </w:pPr>
      <w:r>
        <w:rPr>
          <w:rFonts w:ascii="Times New Roman" w:hAnsi="Times New Roman"/>
          <w:i w:val="0"/>
          <w:sz w:val="24"/>
        </w:rPr>
        <w:t>The screenshot below illustrates the user interface of our React-based web application for enterprise Data Leakage Prevention and SOC incident monitoring (Figure 5.1).</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5_1_ui.png"/>
                    <pic:cNvPicPr/>
                  </pic:nvPicPr>
                  <pic:blipFill>
                    <a:blip r:embed="rId3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5.1: User Interface - Executive Banking SOC Command Console</w:t>
      </w:r>
    </w:p>
    <w:p>
      <w:pPr>
        <w:spacing w:before="200" w:after="80"/>
      </w:pPr>
      <w:r>
        <w:rPr>
          <w:rFonts w:ascii="Times New Roman" w:hAnsi="Times New Roman"/>
          <w:b/>
          <w:sz w:val="24"/>
        </w:rPr>
        <w:t>5.1.2 Key Features</w:t>
      </w:r>
    </w:p>
    <w:p>
      <w:pPr>
        <w:pStyle w:val="ListBullet"/>
        <w:spacing w:line="360" w:lineRule="auto" w:after="80"/>
        <w:jc w:val="both"/>
      </w:pPr>
      <w:r>
        <w:rPr>
          <w:rFonts w:ascii="Times New Roman" w:hAnsi="Times New Roman"/>
          <w:b/>
          <w:sz w:val="24"/>
        </w:rPr>
        <w:t xml:space="preserve">• Multi-Channel Interception: </w:t>
      </w:r>
      <w:r>
        <w:rPr>
          <w:rFonts w:ascii="Times New Roman" w:hAnsi="Times New Roman"/>
          <w:sz w:val="24"/>
        </w:rPr>
        <w:t>Intercepts clipboard data, web form entries, and file attachments across enterprise banking applications.</w:t>
      </w:r>
    </w:p>
    <w:p>
      <w:pPr>
        <w:pStyle w:val="ListBullet"/>
        <w:spacing w:line="360" w:lineRule="auto" w:after="80"/>
        <w:jc w:val="both"/>
      </w:pPr>
      <w:r>
        <w:rPr>
          <w:rFonts w:ascii="Times New Roman" w:hAnsi="Times New Roman"/>
          <w:b/>
          <w:sz w:val="24"/>
        </w:rPr>
        <w:t xml:space="preserve">• Real-Time Threat Telemetry: </w:t>
      </w:r>
      <w:r>
        <w:rPr>
          <w:rFonts w:ascii="Times New Roman" w:hAnsi="Times New Roman"/>
          <w:sz w:val="24"/>
        </w:rPr>
        <w:t>Displays live incident streams, classified sensitivity tiers (Safe, Confidential, Restricted), and dynamic risk scores.</w:t>
      </w:r>
    </w:p>
    <w:p>
      <w:pPr>
        <w:pStyle w:val="ListBullet"/>
        <w:spacing w:line="360" w:lineRule="auto" w:after="80"/>
        <w:jc w:val="both"/>
      </w:pPr>
      <w:r>
        <w:rPr>
          <w:rFonts w:ascii="Times New Roman" w:hAnsi="Times New Roman"/>
          <w:b/>
          <w:sz w:val="24"/>
        </w:rPr>
        <w:t xml:space="preserve">• Administrative Overrides &amp; Audit Trail: </w:t>
      </w:r>
      <w:r>
        <w:rPr>
          <w:rFonts w:ascii="Times New Roman" w:hAnsi="Times New Roman"/>
          <w:sz w:val="24"/>
        </w:rPr>
        <w:t>Enables security officers to review flagged transfers and grant verified policy overrides backed by SHA-256 cryptographic hashes.</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5_5_audit.png"/>
                    <pic:cNvPicPr/>
                  </pic:nvPicPr>
                  <pic:blipFill>
                    <a:blip r:embed="rId3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5.1 (b): Security Operations Center Incident Audit and Forensics Log</w:t>
      </w:r>
    </w:p>
    <w:p>
      <w:pPr>
        <w:pStyle w:val="ListBullet"/>
        <w:spacing w:line="360" w:lineRule="auto" w:after="80"/>
        <w:jc w:val="both"/>
      </w:pPr>
      <w:r>
        <w:rPr>
          <w:rFonts w:ascii="Times New Roman" w:hAnsi="Times New Roman"/>
          <w:b/>
          <w:sz w:val="24"/>
        </w:rPr>
        <w:t xml:space="preserve">• Autonomous SOC Analyst Copilot: </w:t>
      </w:r>
      <w:r>
        <w:rPr>
          <w:rFonts w:ascii="Times New Roman" w:hAnsi="Times New Roman"/>
          <w:sz w:val="24"/>
        </w:rPr>
        <w:t>Provides an integrated conversational assistant for instant query interpretation, policy explanations, and anomaly investigations.</w:t>
      </w:r>
    </w:p>
    <w:p>
      <w:pPr>
        <w:spacing w:before="160" w:after="8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fig5_6_copilot.png"/>
                    <pic:cNvPicPr/>
                  </pic:nvPicPr>
                  <pic:blipFill>
                    <a:blip r:embed="rId35"/>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b/>
          <w:sz w:val="21"/>
        </w:rPr>
        <w:t>Figure 5.1 (c): Autonomous SOC Analyst Conversational Copilot Interface</w:t>
      </w:r>
    </w:p>
    <w:p>
      <w:pPr>
        <w:spacing w:before="200" w:after="80"/>
      </w:pPr>
      <w:r>
        <w:rPr>
          <w:rFonts w:ascii="Times New Roman" w:hAnsi="Times New Roman"/>
          <w:b/>
          <w:sz w:val="24"/>
        </w:rPr>
        <w:t>5.1.3 File Upload Functionality</w:t>
      </w:r>
    </w:p>
    <w:p>
      <w:pPr>
        <w:spacing w:line="360" w:lineRule="auto" w:after="120"/>
        <w:jc w:val="both"/>
      </w:pPr>
      <w:r>
        <w:rPr>
          <w:rFonts w:ascii="Times New Roman" w:hAnsi="Times New Roman"/>
          <w:i w:val="0"/>
          <w:sz w:val="24"/>
        </w:rPr>
        <w:t>The screenshot displays the file selection dialog triggered by the file upload interface. This feature allows users to inspect documents up to 50MB in size across .pdf, .xlsx, and .docx formats (Figure 5.2).</w:t>
      </w:r>
    </w:p>
    <w:p>
      <w:pPr>
        <w:spacing w:before="160" w:after="8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fig5_2_upload.png"/>
                    <pic:cNvPicPr/>
                  </pic:nvPicPr>
                  <pic:blipFill>
                    <a:blip r:embed="rId36"/>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b/>
          <w:sz w:val="21"/>
        </w:rPr>
        <w:t>Figure 5.2: File Upload Interface - Document and File Scanner</w:t>
      </w:r>
    </w:p>
    <w:p>
      <w:pPr>
        <w:spacing w:line="360" w:lineRule="auto" w:after="120"/>
        <w:jc w:val="both"/>
      </w:pPr>
      <w:r>
        <w:rPr>
          <w:rFonts w:ascii="Times New Roman" w:hAnsi="Times New Roman"/>
          <w:i w:val="0"/>
          <w:sz w:val="24"/>
        </w:rPr>
        <w:t>When a file is selected, it is immediately parsed using PyMuPDF and python-docx to extract textual and tabular content. Scanned images are processed via EasyOCR. The extracted content becomes the input for downstream classification and policy enforcement tasks.</w:t>
      </w:r>
    </w:p>
    <w:p>
      <w:pPr>
        <w:spacing w:before="200" w:after="80"/>
      </w:pPr>
      <w:r>
        <w:rPr>
          <w:rFonts w:ascii="Times New Roman" w:hAnsi="Times New Roman"/>
          <w:b/>
          <w:sz w:val="24"/>
        </w:rPr>
        <w:t>5.1.4 Model Selection</w:t>
      </w:r>
    </w:p>
    <w:p>
      <w:pPr>
        <w:spacing w:line="360" w:lineRule="auto" w:after="120"/>
        <w:jc w:val="both"/>
      </w:pPr>
      <w:r>
        <w:rPr>
          <w:rFonts w:ascii="Times New Roman" w:hAnsi="Times New Roman"/>
          <w:i w:val="0"/>
          <w:sz w:val="24"/>
        </w:rPr>
        <w:t>The system configuration panel enables administrators to select active classifier engines and adjust policy thresholds (Figure 5.3).</w:t>
      </w:r>
    </w:p>
    <w:p>
      <w:pPr>
        <w:spacing w:before="160" w:after="8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fig5_3_model_selection.png"/>
                    <pic:cNvPicPr/>
                  </pic:nvPicPr>
                  <pic:blipFill>
                    <a:blip r:embed="rId3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b/>
          <w:sz w:val="21"/>
        </w:rPr>
        <w:t>Figure 5.3: Model Selection Interface - Engine Health and Policy Controls</w:t>
      </w:r>
    </w:p>
    <w:p>
      <w:pPr>
        <w:spacing w:before="200" w:after="80"/>
      </w:pPr>
      <w:r>
        <w:rPr>
          <w:rFonts w:ascii="Times New Roman" w:hAnsi="Times New Roman"/>
          <w:b/>
          <w:sz w:val="24"/>
        </w:rPr>
        <w:t>5.1.5 Query and Response Generation / Real-Time Masking</w:t>
      </w:r>
    </w:p>
    <w:p>
      <w:pPr>
        <w:spacing w:line="360" w:lineRule="auto" w:after="120"/>
        <w:jc w:val="both"/>
      </w:pPr>
      <w:r>
        <w:rPr>
          <w:rFonts w:ascii="Times New Roman" w:hAnsi="Times New Roman"/>
          <w:i w:val="0"/>
          <w:sz w:val="24"/>
        </w:rPr>
        <w:t>Figure 5.4 displays an intercepted transaction payload containing customer bank details and credit card numbers, showing real-time Luhn and MOD-97 checksum verification and surgical reverse-offset masking.</w:t>
      </w:r>
    </w:p>
    <w:p>
      <w:pPr>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5_4_response.png"/>
                    <pic:cNvPicPr/>
                  </pic:nvPicPr>
                  <pic:blipFill>
                    <a:blip r:embed="rId38"/>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5.4: Response Generation Example - Real-Time Classification and Masking</w:t>
      </w:r>
    </w:p>
    <w:p>
      <w:pPr>
        <w:spacing w:before="280" w:after="120"/>
      </w:pPr>
      <w:r>
        <w:rPr>
          <w:rFonts w:ascii="Times New Roman" w:hAnsi="Times New Roman"/>
          <w:b/>
          <w:sz w:val="28"/>
        </w:rPr>
        <w:t>5.2 Results</w:t>
      </w:r>
    </w:p>
    <w:p>
      <w:pPr>
        <w:spacing w:line="360" w:lineRule="auto" w:after="120"/>
        <w:jc w:val="both"/>
      </w:pPr>
      <w:r>
        <w:rPr>
          <w:rFonts w:ascii="Times New Roman" w:hAnsi="Times New Roman"/>
          <w:i w:val="0"/>
          <w:sz w:val="24"/>
        </w:rPr>
        <w:t>The evaluation of the SecureFlowAI platform was conducted across a benchmark test suite comprising 15,750 unseen corporate documents, 1,343 adversarial evasion cases, and multi-format files across five operational channels. Evaluation metrics were calculated using standard formulations:</w:t>
      </w:r>
    </w:p>
    <w:p>
      <w:pPr>
        <w:pStyle w:val="ListBullet"/>
        <w:spacing w:line="360" w:lineRule="auto" w:after="80"/>
        <w:jc w:val="both"/>
      </w:pPr>
      <w:r>
        <w:rPr>
          <w:rFonts w:ascii="Times New Roman" w:hAnsi="Times New Roman"/>
          <w:b/>
          <w:sz w:val="24"/>
        </w:rPr>
        <w:t xml:space="preserve">• Precision: </w:t>
      </w:r>
      <w:r>
        <w:rPr>
          <w:rFonts w:ascii="Times New Roman" w:hAnsi="Times New Roman"/>
          <w:sz w:val="24"/>
        </w:rPr>
        <w:t>The ratio of correctly identified sensitive entities to total identified entities: Precision = TP / (TP + FP)</w:t>
      </w:r>
    </w:p>
    <w:p>
      <w:pPr>
        <w:pStyle w:val="ListBullet"/>
        <w:spacing w:line="360" w:lineRule="auto" w:after="80"/>
        <w:jc w:val="both"/>
      </w:pPr>
      <w:r>
        <w:rPr>
          <w:rFonts w:ascii="Times New Roman" w:hAnsi="Times New Roman"/>
          <w:b/>
          <w:sz w:val="24"/>
        </w:rPr>
        <w:t xml:space="preserve">• Recall: </w:t>
      </w:r>
      <w:r>
        <w:rPr>
          <w:rFonts w:ascii="Times New Roman" w:hAnsi="Times New Roman"/>
          <w:sz w:val="24"/>
        </w:rPr>
        <w:t>The ratio of correctly identified sensitive entities to all actual sensitive entities: Recall = TP / (TP + FN)</w:t>
      </w:r>
    </w:p>
    <w:p>
      <w:pPr>
        <w:pStyle w:val="ListBullet"/>
        <w:spacing w:line="360" w:lineRule="auto" w:after="80"/>
        <w:jc w:val="both"/>
      </w:pPr>
      <w:r>
        <w:rPr>
          <w:rFonts w:ascii="Times New Roman" w:hAnsi="Times New Roman"/>
          <w:b/>
          <w:sz w:val="24"/>
        </w:rPr>
        <w:t xml:space="preserve">• Accuracy: </w:t>
      </w:r>
      <w:r>
        <w:rPr>
          <w:rFonts w:ascii="Times New Roman" w:hAnsi="Times New Roman"/>
          <w:sz w:val="24"/>
        </w:rPr>
        <w:t>The proportion of correct classification predictions: Accuracy = (TP + TN) / Total Predictions</w:t>
      </w:r>
    </w:p>
    <w:p>
      <w:pPr>
        <w:pStyle w:val="ListBullet"/>
        <w:spacing w:line="360" w:lineRule="auto" w:after="80"/>
        <w:jc w:val="both"/>
      </w:pPr>
      <w:r>
        <w:rPr>
          <w:rFonts w:ascii="Times New Roman" w:hAnsi="Times New Roman"/>
          <w:b/>
          <w:sz w:val="24"/>
        </w:rPr>
        <w:t xml:space="preserve">• F1-Score: </w:t>
      </w:r>
      <w:r>
        <w:rPr>
          <w:rFonts w:ascii="Times New Roman" w:hAnsi="Times New Roman"/>
          <w:sz w:val="24"/>
        </w:rPr>
        <w:t>The harmonic mean of precision and recall: F1 = 2 * (Precision * Recall) / (Precision + Recall)</w:t>
      </w:r>
    </w:p>
    <w:p>
      <w:pPr>
        <w:spacing w:before="160" w:after="80"/>
        <w:jc w:val="center"/>
      </w:pPr>
      <w:r>
        <w:drawing>
          <wp:inline xmlns:a="http://schemas.openxmlformats.org/drawingml/2006/main" xmlns:pic="http://schemas.openxmlformats.org/drawingml/2006/picture">
            <wp:extent cx="5303520" cy="2298192"/>
            <wp:docPr id="13" name="Picture 13"/>
            <wp:cNvGraphicFramePr>
              <a:graphicFrameLocks noChangeAspect="1"/>
            </wp:cNvGraphicFramePr>
            <a:graphic>
              <a:graphicData uri="http://schemas.openxmlformats.org/drawingml/2006/picture">
                <pic:pic>
                  <pic:nvPicPr>
                    <pic:cNvPr id="0" name="fig5_5_metrics.png"/>
                    <pic:cNvPicPr/>
                  </pic:nvPicPr>
                  <pic:blipFill>
                    <a:blip r:embed="rId39"/>
                    <a:stretch>
                      <a:fillRect/>
                    </a:stretch>
                  </pic:blipFill>
                  <pic:spPr>
                    <a:xfrm>
                      <a:off x="0" y="0"/>
                      <a:ext cx="5303520" cy="2298192"/>
                    </a:xfrm>
                    <a:prstGeom prst="rect"/>
                  </pic:spPr>
                </pic:pic>
              </a:graphicData>
            </a:graphic>
          </wp:inline>
        </w:drawing>
      </w:r>
    </w:p>
    <w:p>
      <w:pPr>
        <w:spacing w:after="240"/>
        <w:jc w:val="center"/>
      </w:pPr>
      <w:r>
        <w:rPr>
          <w:rFonts w:ascii="Times New Roman" w:hAnsi="Times New Roman"/>
          <w:b/>
          <w:sz w:val="21"/>
        </w:rPr>
        <w:t>Figure 5.5: Evaluation Metrics Visualization - Latency and Accuracy Benchmarks</w:t>
      </w:r>
    </w:p>
    <w:p>
      <w:pPr>
        <w:spacing w:line="360" w:lineRule="auto" w:after="120"/>
        <w:jc w:val="both"/>
      </w:pPr>
      <w:r>
        <w:rPr>
          <w:rFonts w:ascii="Times New Roman" w:hAnsi="Times New Roman"/>
          <w:i w:val="0"/>
          <w:sz w:val="24"/>
        </w:rPr>
        <w:t>Table 5.1 details the average and channel-specific evaluation metrics across five representative banking data channels (Browser Form, PDF Upload, Excel Sheet, Scanned KYC, and Clipboard).</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234"/>
        <w:gridCol w:w="1234"/>
        <w:gridCol w:w="1234"/>
        <w:gridCol w:w="1234"/>
        <w:gridCol w:w="1234"/>
        <w:gridCol w:w="1234"/>
        <w:gridCol w:w="1234"/>
      </w:tblGrid>
      <w:tr>
        <w:trPr>
          <w:tblHeader/>
        </w:trPr>
        <w:tc>
          <w:tcPr>
            <w:tcW w:type="dxa" w:w="1728"/>
            <w:shd w:fill="EAECEF"/>
            <w:tcMar>
              <w:top w:w="70" w:type="dxa"/>
              <w:bottom w:w="70" w:type="dxa"/>
              <w:left w:w="70" w:type="dxa"/>
              <w:right w:w="70" w:type="dxa"/>
            </w:tcMar>
          </w:tcPr>
          <w:p>
            <w:r>
              <w:rPr>
                <w:b/>
              </w:rPr>
              <w:t>Metric</w:t>
            </w:r>
          </w:p>
        </w:tc>
        <w:tc>
          <w:tcPr>
            <w:tcW w:type="dxa" w:w="1152"/>
            <w:shd w:fill="EAECEF"/>
            <w:tcMar>
              <w:top w:w="70" w:type="dxa"/>
              <w:bottom w:w="70" w:type="dxa"/>
              <w:left w:w="70" w:type="dxa"/>
              <w:right w:w="70" w:type="dxa"/>
            </w:tcMar>
          </w:tcPr>
          <w:p>
            <w:r>
              <w:rPr>
                <w:b/>
              </w:rPr>
              <w:t>Average Score</w:t>
            </w:r>
          </w:p>
        </w:tc>
        <w:tc>
          <w:tcPr>
            <w:tcW w:type="dxa" w:w="1152"/>
            <w:shd w:fill="EAECEF"/>
            <w:tcMar>
              <w:top w:w="70" w:type="dxa"/>
              <w:bottom w:w="70" w:type="dxa"/>
              <w:left w:w="70" w:type="dxa"/>
              <w:right w:w="70" w:type="dxa"/>
            </w:tcMar>
          </w:tcPr>
          <w:p>
            <w:r>
              <w:rPr>
                <w:b/>
              </w:rPr>
              <w:t>Browser Form</w:t>
            </w:r>
          </w:p>
        </w:tc>
        <w:tc>
          <w:tcPr>
            <w:tcW w:type="dxa" w:w="1152"/>
            <w:shd w:fill="EAECEF"/>
            <w:tcMar>
              <w:top w:w="70" w:type="dxa"/>
              <w:bottom w:w="70" w:type="dxa"/>
              <w:left w:w="70" w:type="dxa"/>
              <w:right w:w="70" w:type="dxa"/>
            </w:tcMar>
          </w:tcPr>
          <w:p>
            <w:r>
              <w:rPr>
                <w:b/>
              </w:rPr>
              <w:t>PDF Upload</w:t>
            </w:r>
          </w:p>
        </w:tc>
        <w:tc>
          <w:tcPr>
            <w:tcW w:type="dxa" w:w="1152"/>
            <w:shd w:fill="EAECEF"/>
            <w:tcMar>
              <w:top w:w="70" w:type="dxa"/>
              <w:bottom w:w="70" w:type="dxa"/>
              <w:left w:w="70" w:type="dxa"/>
              <w:right w:w="70" w:type="dxa"/>
            </w:tcMar>
          </w:tcPr>
          <w:p>
            <w:r>
              <w:rPr>
                <w:b/>
              </w:rPr>
              <w:t>Excel Sheet</w:t>
            </w:r>
          </w:p>
        </w:tc>
        <w:tc>
          <w:tcPr>
            <w:tcW w:type="dxa" w:w="1152"/>
            <w:shd w:fill="EAECEF"/>
            <w:tcMar>
              <w:top w:w="70" w:type="dxa"/>
              <w:bottom w:w="70" w:type="dxa"/>
              <w:left w:w="70" w:type="dxa"/>
              <w:right w:w="70" w:type="dxa"/>
            </w:tcMar>
          </w:tcPr>
          <w:p>
            <w:r>
              <w:rPr>
                <w:b/>
              </w:rPr>
              <w:t>Scanned KYC</w:t>
            </w:r>
          </w:p>
        </w:tc>
        <w:tc>
          <w:tcPr>
            <w:tcW w:type="dxa" w:w="1152"/>
            <w:shd w:fill="EAECEF"/>
            <w:tcMar>
              <w:top w:w="70" w:type="dxa"/>
              <w:bottom w:w="70" w:type="dxa"/>
              <w:left w:w="70" w:type="dxa"/>
              <w:right w:w="70" w:type="dxa"/>
            </w:tcMar>
          </w:tcPr>
          <w:p>
            <w:r>
              <w:rPr>
                <w:b/>
              </w:rPr>
              <w:t>Clipboard</w:t>
            </w:r>
          </w:p>
        </w:tc>
      </w:tr>
      <w:tr>
        <w:trPr>
          <w:cantSplit/>
        </w:trPr>
        <w:tc>
          <w:tcPr>
            <w:tcW w:type="dxa" w:w="1728"/>
            <w:tcMar>
              <w:top w:w="50" w:type="dxa"/>
              <w:bottom w:w="50" w:type="dxa"/>
              <w:left w:w="70" w:type="dxa"/>
              <w:right w:w="70" w:type="dxa"/>
            </w:tcMar>
          </w:tcPr>
          <w:p>
            <w:pPr>
              <w:spacing w:line="276" w:lineRule="auto" w:after="40"/>
            </w:pPr>
            <w:r>
              <w:t>Precision</w:t>
            </w:r>
          </w:p>
        </w:tc>
        <w:tc>
          <w:tcPr>
            <w:tcW w:type="dxa" w:w="1152"/>
            <w:tcMar>
              <w:top w:w="50" w:type="dxa"/>
              <w:bottom w:w="50" w:type="dxa"/>
              <w:left w:w="70" w:type="dxa"/>
              <w:right w:w="70" w:type="dxa"/>
            </w:tcMar>
          </w:tcPr>
          <w:p>
            <w:pPr>
              <w:spacing w:line="276" w:lineRule="auto" w:after="40"/>
              <w:jc w:val="right"/>
            </w:pPr>
            <w:r>
              <w:t>0.954</w:t>
            </w:r>
          </w:p>
        </w:tc>
        <w:tc>
          <w:tcPr>
            <w:tcW w:type="dxa" w:w="1152"/>
            <w:tcMar>
              <w:top w:w="50" w:type="dxa"/>
              <w:bottom w:w="50" w:type="dxa"/>
              <w:left w:w="70" w:type="dxa"/>
              <w:right w:w="70" w:type="dxa"/>
            </w:tcMar>
          </w:tcPr>
          <w:p>
            <w:pPr>
              <w:spacing w:line="276" w:lineRule="auto" w:after="40"/>
              <w:jc w:val="right"/>
            </w:pPr>
            <w:r>
              <w:t>0.985</w:t>
            </w:r>
          </w:p>
        </w:tc>
        <w:tc>
          <w:tcPr>
            <w:tcW w:type="dxa" w:w="1152"/>
            <w:tcMar>
              <w:top w:w="50" w:type="dxa"/>
              <w:bottom w:w="50" w:type="dxa"/>
              <w:left w:w="70" w:type="dxa"/>
              <w:right w:w="70" w:type="dxa"/>
            </w:tcMar>
          </w:tcPr>
          <w:p>
            <w:pPr>
              <w:spacing w:line="276" w:lineRule="auto" w:after="40"/>
              <w:jc w:val="right"/>
            </w:pPr>
            <w:r>
              <w:t>0.960</w:t>
            </w:r>
          </w:p>
        </w:tc>
        <w:tc>
          <w:tcPr>
            <w:tcW w:type="dxa" w:w="1152"/>
            <w:tcMar>
              <w:top w:w="50" w:type="dxa"/>
              <w:bottom w:w="50" w:type="dxa"/>
              <w:left w:w="70" w:type="dxa"/>
              <w:right w:w="70" w:type="dxa"/>
            </w:tcMar>
          </w:tcPr>
          <w:p>
            <w:pPr>
              <w:spacing w:line="276" w:lineRule="auto" w:after="40"/>
              <w:jc w:val="right"/>
            </w:pPr>
            <w:r>
              <w:t>0.970</w:t>
            </w:r>
          </w:p>
        </w:tc>
        <w:tc>
          <w:tcPr>
            <w:tcW w:type="dxa" w:w="1152"/>
            <w:tcMar>
              <w:top w:w="50" w:type="dxa"/>
              <w:bottom w:w="50" w:type="dxa"/>
              <w:left w:w="70" w:type="dxa"/>
              <w:right w:w="70" w:type="dxa"/>
            </w:tcMar>
          </w:tcPr>
          <w:p>
            <w:pPr>
              <w:spacing w:line="276" w:lineRule="auto" w:after="40"/>
              <w:jc w:val="right"/>
            </w:pPr>
            <w:r>
              <w:t>0.915</w:t>
            </w:r>
          </w:p>
        </w:tc>
        <w:tc>
          <w:tcPr>
            <w:tcW w:type="dxa" w:w="1152"/>
            <w:tcMar>
              <w:top w:w="50" w:type="dxa"/>
              <w:bottom w:w="50" w:type="dxa"/>
              <w:left w:w="70" w:type="dxa"/>
              <w:right w:w="70" w:type="dxa"/>
            </w:tcMar>
          </w:tcPr>
          <w:p>
            <w:pPr>
              <w:spacing w:line="276" w:lineRule="auto" w:after="40"/>
              <w:jc w:val="right"/>
            </w:pPr>
            <w:r>
              <w:t>0.990</w:t>
            </w:r>
          </w:p>
        </w:tc>
      </w:tr>
      <w:tr>
        <w:trPr>
          <w:cantSplit/>
        </w:trPr>
        <w:tc>
          <w:tcPr>
            <w:tcW w:type="dxa" w:w="1728"/>
            <w:tcMar>
              <w:top w:w="50" w:type="dxa"/>
              <w:bottom w:w="50" w:type="dxa"/>
              <w:left w:w="70" w:type="dxa"/>
              <w:right w:w="70" w:type="dxa"/>
            </w:tcMar>
          </w:tcPr>
          <w:p>
            <w:pPr>
              <w:spacing w:line="276" w:lineRule="auto" w:after="40"/>
            </w:pPr>
            <w:r>
              <w:t>Recall</w:t>
            </w:r>
          </w:p>
        </w:tc>
        <w:tc>
          <w:tcPr>
            <w:tcW w:type="dxa" w:w="1152"/>
            <w:tcMar>
              <w:top w:w="50" w:type="dxa"/>
              <w:bottom w:w="50" w:type="dxa"/>
              <w:left w:w="70" w:type="dxa"/>
              <w:right w:w="70" w:type="dxa"/>
            </w:tcMar>
          </w:tcPr>
          <w:p>
            <w:pPr>
              <w:spacing w:line="276" w:lineRule="auto" w:after="40"/>
              <w:jc w:val="right"/>
            </w:pPr>
            <w:r>
              <w:t>0.994</w:t>
            </w:r>
          </w:p>
        </w:tc>
        <w:tc>
          <w:tcPr>
            <w:tcW w:type="dxa" w:w="1152"/>
            <w:tcMar>
              <w:top w:w="50" w:type="dxa"/>
              <w:bottom w:w="50" w:type="dxa"/>
              <w:left w:w="70" w:type="dxa"/>
              <w:right w:w="70" w:type="dxa"/>
            </w:tcMar>
          </w:tcPr>
          <w:p>
            <w:pPr>
              <w:spacing w:line="276" w:lineRule="auto" w:after="40"/>
              <w:jc w:val="right"/>
            </w:pPr>
            <w:r>
              <w:t>1.000</w:t>
            </w:r>
          </w:p>
        </w:tc>
        <w:tc>
          <w:tcPr>
            <w:tcW w:type="dxa" w:w="1152"/>
            <w:tcMar>
              <w:top w:w="50" w:type="dxa"/>
              <w:bottom w:w="50" w:type="dxa"/>
              <w:left w:w="70" w:type="dxa"/>
              <w:right w:w="70" w:type="dxa"/>
            </w:tcMar>
          </w:tcPr>
          <w:p>
            <w:pPr>
              <w:spacing w:line="276" w:lineRule="auto" w:after="40"/>
              <w:jc w:val="right"/>
            </w:pPr>
            <w:r>
              <w:t>0.990</w:t>
            </w:r>
          </w:p>
        </w:tc>
        <w:tc>
          <w:tcPr>
            <w:tcW w:type="dxa" w:w="1152"/>
            <w:tcMar>
              <w:top w:w="50" w:type="dxa"/>
              <w:bottom w:w="50" w:type="dxa"/>
              <w:left w:w="70" w:type="dxa"/>
              <w:right w:w="70" w:type="dxa"/>
            </w:tcMar>
          </w:tcPr>
          <w:p>
            <w:pPr>
              <w:spacing w:line="276" w:lineRule="auto" w:after="40"/>
              <w:jc w:val="right"/>
            </w:pPr>
            <w:r>
              <w:t>0.995</w:t>
            </w:r>
          </w:p>
        </w:tc>
        <w:tc>
          <w:tcPr>
            <w:tcW w:type="dxa" w:w="1152"/>
            <w:tcMar>
              <w:top w:w="50" w:type="dxa"/>
              <w:bottom w:w="50" w:type="dxa"/>
              <w:left w:w="70" w:type="dxa"/>
              <w:right w:w="70" w:type="dxa"/>
            </w:tcMar>
          </w:tcPr>
          <w:p>
            <w:pPr>
              <w:spacing w:line="276" w:lineRule="auto" w:after="40"/>
              <w:jc w:val="right"/>
            </w:pPr>
            <w:r>
              <w:t>0.985</w:t>
            </w:r>
          </w:p>
        </w:tc>
        <w:tc>
          <w:tcPr>
            <w:tcW w:type="dxa" w:w="1152"/>
            <w:tcMar>
              <w:top w:w="50" w:type="dxa"/>
              <w:bottom w:w="50" w:type="dxa"/>
              <w:left w:w="70" w:type="dxa"/>
              <w:right w:w="70" w:type="dxa"/>
            </w:tcMar>
          </w:tcPr>
          <w:p>
            <w:pPr>
              <w:spacing w:line="276" w:lineRule="auto" w:after="40"/>
              <w:jc w:val="right"/>
            </w:pPr>
            <w:r>
              <w:t>1.000</w:t>
            </w:r>
          </w:p>
        </w:tc>
      </w:tr>
      <w:tr>
        <w:trPr>
          <w:cantSplit/>
        </w:trPr>
        <w:tc>
          <w:tcPr>
            <w:tcW w:type="dxa" w:w="1728"/>
            <w:tcMar>
              <w:top w:w="50" w:type="dxa"/>
              <w:bottom w:w="50" w:type="dxa"/>
              <w:left w:w="70" w:type="dxa"/>
              <w:right w:w="70" w:type="dxa"/>
            </w:tcMar>
          </w:tcPr>
          <w:p>
            <w:pPr>
              <w:spacing w:line="276" w:lineRule="auto" w:after="40"/>
            </w:pPr>
            <w:r>
              <w:t>F1-Score</w:t>
            </w:r>
          </w:p>
        </w:tc>
        <w:tc>
          <w:tcPr>
            <w:tcW w:type="dxa" w:w="1152"/>
            <w:tcMar>
              <w:top w:w="50" w:type="dxa"/>
              <w:bottom w:w="50" w:type="dxa"/>
              <w:left w:w="70" w:type="dxa"/>
              <w:right w:w="70" w:type="dxa"/>
            </w:tcMar>
          </w:tcPr>
          <w:p>
            <w:pPr>
              <w:spacing w:line="276" w:lineRule="auto" w:after="40"/>
              <w:jc w:val="right"/>
            </w:pPr>
            <w:r>
              <w:t>0.972</w:t>
            </w:r>
          </w:p>
        </w:tc>
        <w:tc>
          <w:tcPr>
            <w:tcW w:type="dxa" w:w="1152"/>
            <w:tcMar>
              <w:top w:w="50" w:type="dxa"/>
              <w:bottom w:w="50" w:type="dxa"/>
              <w:left w:w="70" w:type="dxa"/>
              <w:right w:w="70" w:type="dxa"/>
            </w:tcMar>
          </w:tcPr>
          <w:p>
            <w:pPr>
              <w:spacing w:line="276" w:lineRule="auto" w:after="40"/>
              <w:jc w:val="right"/>
            </w:pPr>
            <w:r>
              <w:t>0.992</w:t>
            </w:r>
          </w:p>
        </w:tc>
        <w:tc>
          <w:tcPr>
            <w:tcW w:type="dxa" w:w="1152"/>
            <w:tcMar>
              <w:top w:w="50" w:type="dxa"/>
              <w:bottom w:w="50" w:type="dxa"/>
              <w:left w:w="70" w:type="dxa"/>
              <w:right w:w="70" w:type="dxa"/>
            </w:tcMar>
          </w:tcPr>
          <w:p>
            <w:pPr>
              <w:spacing w:line="276" w:lineRule="auto" w:after="40"/>
              <w:jc w:val="right"/>
            </w:pPr>
            <w:r>
              <w:t>0.975</w:t>
            </w:r>
          </w:p>
        </w:tc>
        <w:tc>
          <w:tcPr>
            <w:tcW w:type="dxa" w:w="1152"/>
            <w:tcMar>
              <w:top w:w="50" w:type="dxa"/>
              <w:bottom w:w="50" w:type="dxa"/>
              <w:left w:w="70" w:type="dxa"/>
              <w:right w:w="70" w:type="dxa"/>
            </w:tcMar>
          </w:tcPr>
          <w:p>
            <w:pPr>
              <w:spacing w:line="276" w:lineRule="auto" w:after="40"/>
              <w:jc w:val="right"/>
            </w:pPr>
            <w:r>
              <w:t>0.982</w:t>
            </w:r>
          </w:p>
        </w:tc>
        <w:tc>
          <w:tcPr>
            <w:tcW w:type="dxa" w:w="1152"/>
            <w:tcMar>
              <w:top w:w="50" w:type="dxa"/>
              <w:bottom w:w="50" w:type="dxa"/>
              <w:left w:w="70" w:type="dxa"/>
              <w:right w:w="70" w:type="dxa"/>
            </w:tcMar>
          </w:tcPr>
          <w:p>
            <w:pPr>
              <w:spacing w:line="276" w:lineRule="auto" w:after="40"/>
              <w:jc w:val="right"/>
            </w:pPr>
            <w:r>
              <w:t>0.948</w:t>
            </w:r>
          </w:p>
        </w:tc>
        <w:tc>
          <w:tcPr>
            <w:tcW w:type="dxa" w:w="1152"/>
            <w:tcMar>
              <w:top w:w="50" w:type="dxa"/>
              <w:bottom w:w="50" w:type="dxa"/>
              <w:left w:w="70" w:type="dxa"/>
              <w:right w:w="70" w:type="dxa"/>
            </w:tcMar>
          </w:tcPr>
          <w:p>
            <w:pPr>
              <w:spacing w:line="276" w:lineRule="auto" w:after="40"/>
              <w:jc w:val="right"/>
            </w:pPr>
            <w:r>
              <w:t>0.995</w:t>
            </w:r>
          </w:p>
        </w:tc>
      </w:tr>
      <w:tr>
        <w:trPr>
          <w:cantSplit/>
        </w:trPr>
        <w:tc>
          <w:tcPr>
            <w:tcW w:type="dxa" w:w="1728"/>
            <w:tcMar>
              <w:top w:w="50" w:type="dxa"/>
              <w:bottom w:w="50" w:type="dxa"/>
              <w:left w:w="70" w:type="dxa"/>
              <w:right w:w="70" w:type="dxa"/>
            </w:tcMar>
          </w:tcPr>
          <w:p>
            <w:pPr>
              <w:spacing w:line="276" w:lineRule="auto" w:after="40"/>
            </w:pPr>
            <w:r>
              <w:t>Accuracy</w:t>
            </w:r>
          </w:p>
        </w:tc>
        <w:tc>
          <w:tcPr>
            <w:tcW w:type="dxa" w:w="1152"/>
            <w:tcMar>
              <w:top w:w="50" w:type="dxa"/>
              <w:bottom w:w="50" w:type="dxa"/>
              <w:left w:w="70" w:type="dxa"/>
              <w:right w:w="70" w:type="dxa"/>
            </w:tcMar>
          </w:tcPr>
          <w:p>
            <w:pPr>
              <w:spacing w:line="276" w:lineRule="auto" w:after="40"/>
              <w:jc w:val="right"/>
            </w:pPr>
            <w:r>
              <w:t>0.968</w:t>
            </w:r>
          </w:p>
        </w:tc>
        <w:tc>
          <w:tcPr>
            <w:tcW w:type="dxa" w:w="1152"/>
            <w:tcMar>
              <w:top w:w="50" w:type="dxa"/>
              <w:bottom w:w="50" w:type="dxa"/>
              <w:left w:w="70" w:type="dxa"/>
              <w:right w:w="70" w:type="dxa"/>
            </w:tcMar>
          </w:tcPr>
          <w:p>
            <w:pPr>
              <w:spacing w:line="276" w:lineRule="auto" w:after="40"/>
              <w:jc w:val="right"/>
            </w:pPr>
            <w:r>
              <w:t>0.985</w:t>
            </w:r>
          </w:p>
        </w:tc>
        <w:tc>
          <w:tcPr>
            <w:tcW w:type="dxa" w:w="1152"/>
            <w:tcMar>
              <w:top w:w="50" w:type="dxa"/>
              <w:bottom w:w="50" w:type="dxa"/>
              <w:left w:w="70" w:type="dxa"/>
              <w:right w:w="70" w:type="dxa"/>
            </w:tcMar>
          </w:tcPr>
          <w:p>
            <w:pPr>
              <w:spacing w:line="276" w:lineRule="auto" w:after="40"/>
              <w:jc w:val="right"/>
            </w:pPr>
            <w:r>
              <w:t>0.962</w:t>
            </w:r>
          </w:p>
        </w:tc>
        <w:tc>
          <w:tcPr>
            <w:tcW w:type="dxa" w:w="1152"/>
            <w:tcMar>
              <w:top w:w="50" w:type="dxa"/>
              <w:bottom w:w="50" w:type="dxa"/>
              <w:left w:w="70" w:type="dxa"/>
              <w:right w:w="70" w:type="dxa"/>
            </w:tcMar>
          </w:tcPr>
          <w:p>
            <w:pPr>
              <w:spacing w:line="276" w:lineRule="auto" w:after="40"/>
              <w:jc w:val="right"/>
            </w:pPr>
            <w:r>
              <w:t>0.974</w:t>
            </w:r>
          </w:p>
        </w:tc>
        <w:tc>
          <w:tcPr>
            <w:tcW w:type="dxa" w:w="1152"/>
            <w:tcMar>
              <w:top w:w="50" w:type="dxa"/>
              <w:bottom w:w="50" w:type="dxa"/>
              <w:left w:w="70" w:type="dxa"/>
              <w:right w:w="70" w:type="dxa"/>
            </w:tcMar>
          </w:tcPr>
          <w:p>
            <w:pPr>
              <w:spacing w:line="276" w:lineRule="auto" w:after="40"/>
              <w:jc w:val="right"/>
            </w:pPr>
            <w:r>
              <w:t>0.948</w:t>
            </w:r>
          </w:p>
        </w:tc>
        <w:tc>
          <w:tcPr>
            <w:tcW w:type="dxa" w:w="1152"/>
            <w:tcMar>
              <w:top w:w="50" w:type="dxa"/>
              <w:bottom w:w="50" w:type="dxa"/>
              <w:left w:w="70" w:type="dxa"/>
              <w:right w:w="70" w:type="dxa"/>
            </w:tcMar>
          </w:tcPr>
          <w:p>
            <w:pPr>
              <w:spacing w:line="276" w:lineRule="auto" w:after="40"/>
              <w:jc w:val="right"/>
            </w:pPr>
            <w:r>
              <w:t>0.991</w:t>
            </w:r>
          </w:p>
        </w:tc>
      </w:tr>
      <w:tr>
        <w:trPr>
          <w:cantSplit/>
        </w:trPr>
        <w:tc>
          <w:tcPr>
            <w:tcW w:type="dxa" w:w="1728"/>
            <w:tcMar>
              <w:top w:w="50" w:type="dxa"/>
              <w:bottom w:w="50" w:type="dxa"/>
              <w:left w:w="70" w:type="dxa"/>
              <w:right w:w="70" w:type="dxa"/>
            </w:tcMar>
          </w:tcPr>
          <w:p>
            <w:pPr>
              <w:spacing w:line="276" w:lineRule="auto" w:after="40"/>
            </w:pPr>
            <w:r>
              <w:t>Adv. Defense</w:t>
            </w:r>
          </w:p>
        </w:tc>
        <w:tc>
          <w:tcPr>
            <w:tcW w:type="dxa" w:w="1152"/>
            <w:tcMar>
              <w:top w:w="50" w:type="dxa"/>
              <w:bottom w:w="50" w:type="dxa"/>
              <w:left w:w="70" w:type="dxa"/>
              <w:right w:w="70" w:type="dxa"/>
            </w:tcMar>
          </w:tcPr>
          <w:p>
            <w:pPr>
              <w:spacing w:line="276" w:lineRule="auto" w:after="40"/>
              <w:jc w:val="right"/>
            </w:pPr>
            <w:r>
              <w:t>0.924</w:t>
            </w:r>
          </w:p>
        </w:tc>
        <w:tc>
          <w:tcPr>
            <w:tcW w:type="dxa" w:w="1152"/>
            <w:tcMar>
              <w:top w:w="50" w:type="dxa"/>
              <w:bottom w:w="50" w:type="dxa"/>
              <w:left w:w="70" w:type="dxa"/>
              <w:right w:w="70" w:type="dxa"/>
            </w:tcMar>
          </w:tcPr>
          <w:p>
            <w:pPr>
              <w:spacing w:line="276" w:lineRule="auto" w:after="40"/>
              <w:jc w:val="right"/>
            </w:pPr>
            <w:r>
              <w:t>0.950</w:t>
            </w:r>
          </w:p>
        </w:tc>
        <w:tc>
          <w:tcPr>
            <w:tcW w:type="dxa" w:w="1152"/>
            <w:tcMar>
              <w:top w:w="50" w:type="dxa"/>
              <w:bottom w:w="50" w:type="dxa"/>
              <w:left w:w="70" w:type="dxa"/>
              <w:right w:w="70" w:type="dxa"/>
            </w:tcMar>
          </w:tcPr>
          <w:p>
            <w:pPr>
              <w:spacing w:line="276" w:lineRule="auto" w:after="40"/>
              <w:jc w:val="right"/>
            </w:pPr>
            <w:r>
              <w:t>0.910</w:t>
            </w:r>
          </w:p>
        </w:tc>
        <w:tc>
          <w:tcPr>
            <w:tcW w:type="dxa" w:w="1152"/>
            <w:tcMar>
              <w:top w:w="50" w:type="dxa"/>
              <w:bottom w:w="50" w:type="dxa"/>
              <w:left w:w="70" w:type="dxa"/>
              <w:right w:w="70" w:type="dxa"/>
            </w:tcMar>
          </w:tcPr>
          <w:p>
            <w:pPr>
              <w:spacing w:line="276" w:lineRule="auto" w:after="40"/>
              <w:jc w:val="right"/>
            </w:pPr>
            <w:r>
              <w:t>0.930</w:t>
            </w:r>
          </w:p>
        </w:tc>
        <w:tc>
          <w:tcPr>
            <w:tcW w:type="dxa" w:w="1152"/>
            <w:tcMar>
              <w:top w:w="50" w:type="dxa"/>
              <w:bottom w:w="50" w:type="dxa"/>
              <w:left w:w="70" w:type="dxa"/>
              <w:right w:w="70" w:type="dxa"/>
            </w:tcMar>
          </w:tcPr>
          <w:p>
            <w:pPr>
              <w:spacing w:line="276" w:lineRule="auto" w:after="40"/>
              <w:jc w:val="right"/>
            </w:pPr>
            <w:r>
              <w:t>0.880</w:t>
            </w:r>
          </w:p>
        </w:tc>
        <w:tc>
          <w:tcPr>
            <w:tcW w:type="dxa" w:w="1152"/>
            <w:tcMar>
              <w:top w:w="50" w:type="dxa"/>
              <w:bottom w:w="50" w:type="dxa"/>
              <w:left w:w="70" w:type="dxa"/>
              <w:right w:w="70" w:type="dxa"/>
            </w:tcMar>
          </w:tcPr>
          <w:p>
            <w:pPr>
              <w:spacing w:line="276" w:lineRule="auto" w:after="40"/>
              <w:jc w:val="right"/>
            </w:pPr>
            <w:r>
              <w:t>0.950</w:t>
            </w:r>
          </w:p>
        </w:tc>
      </w:tr>
      <w:tr>
        <w:trPr>
          <w:cantSplit/>
        </w:trPr>
        <w:tc>
          <w:tcPr>
            <w:tcW w:type="dxa" w:w="1728"/>
            <w:tcMar>
              <w:top w:w="50" w:type="dxa"/>
              <w:bottom w:w="50" w:type="dxa"/>
              <w:left w:w="70" w:type="dxa"/>
              <w:right w:w="70" w:type="dxa"/>
            </w:tcMar>
          </w:tcPr>
          <w:p>
            <w:pPr>
              <w:spacing w:line="276" w:lineRule="auto" w:after="40"/>
            </w:pPr>
            <w:r>
              <w:t>Latency (ms)</w:t>
            </w:r>
          </w:p>
        </w:tc>
        <w:tc>
          <w:tcPr>
            <w:tcW w:type="dxa" w:w="1152"/>
            <w:tcMar>
              <w:top w:w="50" w:type="dxa"/>
              <w:bottom w:w="50" w:type="dxa"/>
              <w:left w:w="70" w:type="dxa"/>
              <w:right w:w="70" w:type="dxa"/>
            </w:tcMar>
          </w:tcPr>
          <w:p>
            <w:pPr>
              <w:spacing w:line="276" w:lineRule="auto" w:after="40"/>
              <w:jc w:val="right"/>
            </w:pPr>
            <w:r>
              <w:t>11.4 ms</w:t>
            </w:r>
          </w:p>
        </w:tc>
        <w:tc>
          <w:tcPr>
            <w:tcW w:type="dxa" w:w="1152"/>
            <w:tcMar>
              <w:top w:w="50" w:type="dxa"/>
              <w:bottom w:w="50" w:type="dxa"/>
              <w:left w:w="70" w:type="dxa"/>
              <w:right w:w="70" w:type="dxa"/>
            </w:tcMar>
          </w:tcPr>
          <w:p>
            <w:pPr>
              <w:spacing w:line="276" w:lineRule="auto" w:after="40"/>
              <w:jc w:val="right"/>
            </w:pPr>
            <w:r>
              <w:t>8.2 ms</w:t>
            </w:r>
          </w:p>
        </w:tc>
        <w:tc>
          <w:tcPr>
            <w:tcW w:type="dxa" w:w="1152"/>
            <w:tcMar>
              <w:top w:w="50" w:type="dxa"/>
              <w:bottom w:w="50" w:type="dxa"/>
              <w:left w:w="70" w:type="dxa"/>
              <w:right w:w="70" w:type="dxa"/>
            </w:tcMar>
          </w:tcPr>
          <w:p>
            <w:pPr>
              <w:spacing w:line="276" w:lineRule="auto" w:after="40"/>
              <w:jc w:val="right"/>
            </w:pPr>
            <w:r>
              <w:t>14.5 ms</w:t>
            </w:r>
          </w:p>
        </w:tc>
        <w:tc>
          <w:tcPr>
            <w:tcW w:type="dxa" w:w="1152"/>
            <w:tcMar>
              <w:top w:w="50" w:type="dxa"/>
              <w:bottom w:w="50" w:type="dxa"/>
              <w:left w:w="70" w:type="dxa"/>
              <w:right w:w="70" w:type="dxa"/>
            </w:tcMar>
          </w:tcPr>
          <w:p>
            <w:pPr>
              <w:spacing w:line="276" w:lineRule="auto" w:after="40"/>
              <w:jc w:val="right"/>
            </w:pPr>
            <w:r>
              <w:t>12.1 ms</w:t>
            </w:r>
          </w:p>
        </w:tc>
        <w:tc>
          <w:tcPr>
            <w:tcW w:type="dxa" w:w="1152"/>
            <w:tcMar>
              <w:top w:w="50" w:type="dxa"/>
              <w:bottom w:w="50" w:type="dxa"/>
              <w:left w:w="70" w:type="dxa"/>
              <w:right w:w="70" w:type="dxa"/>
            </w:tcMar>
          </w:tcPr>
          <w:p>
            <w:pPr>
              <w:spacing w:line="276" w:lineRule="auto" w:after="40"/>
              <w:jc w:val="right"/>
            </w:pPr>
            <w:r>
              <w:t>19.8 ms</w:t>
            </w:r>
          </w:p>
        </w:tc>
        <w:tc>
          <w:tcPr>
            <w:tcW w:type="dxa" w:w="1152"/>
            <w:tcMar>
              <w:top w:w="50" w:type="dxa"/>
              <w:bottom w:w="50" w:type="dxa"/>
              <w:left w:w="70" w:type="dxa"/>
              <w:right w:w="70" w:type="dxa"/>
            </w:tcMar>
          </w:tcPr>
          <w:p>
            <w:pPr>
              <w:spacing w:line="276" w:lineRule="auto" w:after="40"/>
              <w:jc w:val="right"/>
            </w:pPr>
            <w:r>
              <w:t>6.4 ms</w:t>
            </w:r>
          </w:p>
        </w:tc>
      </w:tr>
      <w:tr>
        <w:trPr>
          <w:cantSplit/>
        </w:trPr>
        <w:tc>
          <w:tcPr>
            <w:tcW w:type="dxa" w:w="1728"/>
            <w:tcMar>
              <w:top w:w="50" w:type="dxa"/>
              <w:bottom w:w="50" w:type="dxa"/>
              <w:left w:w="70" w:type="dxa"/>
              <w:right w:w="70" w:type="dxa"/>
            </w:tcMar>
          </w:tcPr>
          <w:p>
            <w:pPr>
              <w:spacing w:line="276" w:lineRule="auto" w:after="40"/>
            </w:pPr>
            <w:r>
              <w:t>False Positives</w:t>
            </w:r>
          </w:p>
        </w:tc>
        <w:tc>
          <w:tcPr>
            <w:tcW w:type="dxa" w:w="1152"/>
            <w:tcMar>
              <w:top w:w="50" w:type="dxa"/>
              <w:bottom w:w="50" w:type="dxa"/>
              <w:left w:w="70" w:type="dxa"/>
              <w:right w:w="70" w:type="dxa"/>
            </w:tcMar>
          </w:tcPr>
          <w:p>
            <w:pPr>
              <w:spacing w:line="276" w:lineRule="auto" w:after="40"/>
              <w:jc w:val="right"/>
            </w:pPr>
            <w:r>
              <w:t>2.3%</w:t>
            </w:r>
          </w:p>
        </w:tc>
        <w:tc>
          <w:tcPr>
            <w:tcW w:type="dxa" w:w="1152"/>
            <w:tcMar>
              <w:top w:w="50" w:type="dxa"/>
              <w:bottom w:w="50" w:type="dxa"/>
              <w:left w:w="70" w:type="dxa"/>
              <w:right w:w="70" w:type="dxa"/>
            </w:tcMar>
          </w:tcPr>
          <w:p>
            <w:pPr>
              <w:spacing w:line="276" w:lineRule="auto" w:after="40"/>
              <w:jc w:val="right"/>
            </w:pPr>
            <w:r>
              <w:t>1.2%</w:t>
            </w:r>
          </w:p>
        </w:tc>
        <w:tc>
          <w:tcPr>
            <w:tcW w:type="dxa" w:w="1152"/>
            <w:tcMar>
              <w:top w:w="50" w:type="dxa"/>
              <w:bottom w:w="50" w:type="dxa"/>
              <w:left w:w="70" w:type="dxa"/>
              <w:right w:w="70" w:type="dxa"/>
            </w:tcMar>
          </w:tcPr>
          <w:p>
            <w:pPr>
              <w:spacing w:line="276" w:lineRule="auto" w:after="40"/>
              <w:jc w:val="right"/>
            </w:pPr>
            <w:r>
              <w:t>2.8%</w:t>
            </w:r>
          </w:p>
        </w:tc>
        <w:tc>
          <w:tcPr>
            <w:tcW w:type="dxa" w:w="1152"/>
            <w:tcMar>
              <w:top w:w="50" w:type="dxa"/>
              <w:bottom w:w="50" w:type="dxa"/>
              <w:left w:w="70" w:type="dxa"/>
              <w:right w:w="70" w:type="dxa"/>
            </w:tcMar>
          </w:tcPr>
          <w:p>
            <w:pPr>
              <w:spacing w:line="276" w:lineRule="auto" w:after="40"/>
              <w:jc w:val="right"/>
            </w:pPr>
            <w:r>
              <w:t>2.1%</w:t>
            </w:r>
          </w:p>
        </w:tc>
        <w:tc>
          <w:tcPr>
            <w:tcW w:type="dxa" w:w="1152"/>
            <w:tcMar>
              <w:top w:w="50" w:type="dxa"/>
              <w:bottom w:w="50" w:type="dxa"/>
              <w:left w:w="70" w:type="dxa"/>
              <w:right w:w="70" w:type="dxa"/>
            </w:tcMar>
          </w:tcPr>
          <w:p>
            <w:pPr>
              <w:spacing w:line="276" w:lineRule="auto" w:after="40"/>
              <w:jc w:val="right"/>
            </w:pPr>
            <w:r>
              <w:t>4.2%</w:t>
            </w:r>
          </w:p>
        </w:tc>
        <w:tc>
          <w:tcPr>
            <w:tcW w:type="dxa" w:w="1152"/>
            <w:tcMar>
              <w:top w:w="50" w:type="dxa"/>
              <w:bottom w:w="50" w:type="dxa"/>
              <w:left w:w="70" w:type="dxa"/>
              <w:right w:w="70" w:type="dxa"/>
            </w:tcMar>
          </w:tcPr>
          <w:p>
            <w:pPr>
              <w:spacing w:line="276" w:lineRule="auto" w:after="40"/>
              <w:jc w:val="right"/>
            </w:pPr>
            <w:r>
              <w:t>1.1%</w:t>
            </w:r>
          </w:p>
        </w:tc>
      </w:tr>
    </w:tbl>
    <w:p>
      <w:pPr>
        <w:spacing w:line="360" w:lineRule="auto" w:after="120"/>
        <w:jc w:val="center"/>
      </w:pPr>
      <w:r>
        <w:rPr>
          <w:rFonts w:ascii="Times New Roman" w:hAnsi="Times New Roman"/>
          <w:i/>
          <w:sz w:val="24"/>
        </w:rPr>
        <w:br/>
        <w:t>Table 5.1: Average and Channel-Specific Evaluation Metrics for SecureFlowAI</w:t>
      </w:r>
    </w:p>
    <w:p>
      <w:pPr>
        <w:spacing w:line="360" w:lineRule="auto" w:after="120"/>
        <w:jc w:val="both"/>
      </w:pPr>
      <w:r>
        <w:rPr>
          <w:rFonts w:ascii="Times New Roman" w:hAnsi="Times New Roman"/>
          <w:i w:val="0"/>
          <w:sz w:val="24"/>
        </w:rPr>
        <w:t>The near-perfect Recall score of 99.4% on restricted financial records demonstrates that SecureFlowAI effectively prevents data leakage, fulfilling strict PCI-DSS and GDPR requirements. At the same time, the false positive alarm rate drops from 18.2% (observed in legacy regex baselines) down to 2.3%, eliminating employee frustration during normal business hours. The average CPU inference latency of 11.4ms easily meets the 25ms speed requirement, proving that lightweight quantized models deliver enterprise security without needing expensive GPU hardware.</w:t>
      </w:r>
    </w:p>
    <w:p>
      <w:pPr>
        <w:sectPr>
          <w:headerReference w:type="default" r:id="rId31"/>
          <w:footerReference w:type="default" r:id="rId32"/>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Chapter 6</w:t>
        <w:br/>
        <w:t>Conclusion and Future Scope</w:t>
      </w:r>
    </w:p>
    <w:p>
      <w:pPr>
        <w:spacing w:line="360" w:lineRule="auto" w:after="120"/>
        <w:jc w:val="both"/>
      </w:pPr>
      <w:r>
        <w:rPr>
          <w:rFonts w:ascii="Times New Roman" w:hAnsi="Times New Roman"/>
          <w:i w:val="0"/>
          <w:sz w:val="24"/>
        </w:rPr>
        <w:t>The project “SecureFlowAI: An Intelligent Data Leakage Prevention and Threat Mitigation System for Banking and Financial Workflows” successfully provides a fast and practical solution for protecting confidential banking data. Traditional regex-based DLP systems are rigid, context-blind, and produce too many false alarms. SecureFlowAI overcomes these issues by combining fast mathematical checks with a lightweight language model and in-memory OCR. The platform monitors data across web forms, file uploads, and desktop clipboards, applying data masking, file encryption, and permanent audit logging in real time.</w:t>
      </w:r>
    </w:p>
    <w:p>
      <w:pPr>
        <w:spacing w:line="360" w:lineRule="auto" w:after="120"/>
        <w:jc w:val="both"/>
      </w:pPr>
      <w:r>
        <w:rPr>
          <w:rFonts w:ascii="Times New Roman" w:hAnsi="Times New Roman"/>
          <w:i w:val="0"/>
          <w:sz w:val="24"/>
        </w:rPr>
        <w:t>In summary, this project delivers a secure DLP system that runs entirely on local computers with zero cloud data exposure, processes requests in an average of 11.4 milliseconds, and keeps false alarms down to 2.3%. Looking ahead, the system can be expanded in several ways: (1) Developing kernel-level drivers for Linux and macOS to monitor file access; (2) Adding anomaly detection to identify slow data leaks where small amounts of data are copied over time; (3) Updating language models on-device using federated learning without sharing raw customer data; and (4) Connecting with bank Hardware Security Modules (HSM) for automated cryptographic key derivation and rotation.</w:t>
      </w:r>
    </w:p>
    <w:p>
      <w:pPr>
        <w:sectPr>
          <w:headerReference w:type="default" r:id="rId40"/>
          <w:footerReference w:type="default" r:id="rId41"/>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Bibliography</w:t>
      </w:r>
    </w:p>
    <w:p>
      <w:pPr>
        <w:spacing w:line="276" w:lineRule="auto" w:after="120"/>
      </w:pPr>
      <w:r>
        <w:rPr>
          <w:sz w:val="22"/>
        </w:rPr>
        <w:t>[1] B. Hauer, "Data and Information Leakage Prevention Within the Scope of Information Security," IEEE Access, vol. 3, pp. 2554-2565, 2015.</w:t>
      </w:r>
    </w:p>
    <w:p>
      <w:pPr>
        <w:spacing w:line="276" w:lineRule="auto" w:after="120"/>
      </w:pPr>
      <w:r>
        <w:rPr>
          <w:sz w:val="22"/>
        </w:rPr>
        <w:t>[2] K. Kaur, I. Gupta, and A. K. Singh, "A Comparative Evaluation of Data Leakage/Loss Prevention Systems (DLPS)," Computer Science &amp; Information Technology (CS &amp; IT-CSCP), vol. 7, pp. 77-88, 2017.</w:t>
      </w:r>
    </w:p>
    <w:p>
      <w:pPr>
        <w:spacing w:line="276" w:lineRule="auto" w:after="120"/>
      </w:pPr>
      <w:r>
        <w:rPr>
          <w:sz w:val="22"/>
        </w:rPr>
        <w:t>[3] M. Ghouse, M. J. Nene, and C. VembuSelvi, "Data Leakage Prevention for Data in Transit using Artificial Intelligence and Encryption Techniques," in Proc. 4th International Conference on Advanced Computing &amp; Communication Systems (ICAC3), IEEE, 2019.</w:t>
      </w:r>
    </w:p>
    <w:p>
      <w:pPr>
        <w:spacing w:line="276" w:lineRule="auto" w:after="120"/>
      </w:pPr>
      <w:r>
        <w:rPr>
          <w:sz w:val="22"/>
        </w:rPr>
        <w:t>[4] N. Abid, "Advancements and Best Practices in Data Loss Prevention: A Comprehensive Review," Global Journal of Universal Studies, vol. 4, no. 2, pp. 45-59, 2024.</w:t>
      </w:r>
    </w:p>
    <w:p>
      <w:pPr>
        <w:spacing w:line="276" w:lineRule="auto" w:after="120"/>
      </w:pPr>
      <w:r>
        <w:rPr>
          <w:sz w:val="22"/>
        </w:rPr>
        <w:t>[5] Payment Card Industry Security Standards Council, "Payment Card Industry Data Security Standard (PCI-DSS) Requirements and Testing Procedures v4.0," PCI SSC, Tech. Rep., 2022.</w:t>
      </w:r>
    </w:p>
    <w:p>
      <w:pPr>
        <w:spacing w:line="276" w:lineRule="auto" w:after="120"/>
      </w:pPr>
      <w:r>
        <w:rPr>
          <w:sz w:val="22"/>
        </w:rPr>
        <w:t>[6] European Parliament and Council of the European Union, "Regulation (EU) 2016/679 (General Data Protection Regulation)," Official Journal of the European Union, 2016.</w:t>
      </w:r>
    </w:p>
    <w:p>
      <w:pPr>
        <w:spacing w:line="276" w:lineRule="auto" w:after="120"/>
      </w:pPr>
      <w:r>
        <w:rPr>
          <w:sz w:val="22"/>
        </w:rPr>
        <w:t>[7] N. Reimers and I. Gurevych, "Sentence-BERT: Sentence Embeddings using Siamese BERT-Networks," in Proc. Conference on Empirical Methods in Natural Language Processing (EMNLP), 2019.</w:t>
      </w:r>
    </w:p>
    <w:p>
      <w:pPr>
        <w:sectPr>
          <w:headerReference w:type="default" r:id="rId42"/>
          <w:footerReference w:type="default" r:id="rId43"/>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Plagiarism Report</w:t>
      </w:r>
    </w:p>
    <w:p>
      <w:pPr>
        <w:spacing w:before="160" w:after="80"/>
        <w:jc w:val="center"/>
      </w:pPr>
      <w:r>
        <w:drawing>
          <wp:inline xmlns:a="http://schemas.openxmlformats.org/drawingml/2006/main" xmlns:pic="http://schemas.openxmlformats.org/drawingml/2006/picture">
            <wp:extent cx="5120640" cy="6400800"/>
            <wp:docPr id="14" name="Picture 14"/>
            <wp:cNvGraphicFramePr>
              <a:graphicFrameLocks noChangeAspect="1"/>
            </wp:cNvGraphicFramePr>
            <a:graphic>
              <a:graphicData uri="http://schemas.openxmlformats.org/drawingml/2006/picture">
                <pic:pic>
                  <pic:nvPicPr>
                    <pic:cNvPr id="0" name="fig_plagiarism.png"/>
                    <pic:cNvPicPr/>
                  </pic:nvPicPr>
                  <pic:blipFill>
                    <a:blip r:embed="rId46"/>
                    <a:stretch>
                      <a:fillRect/>
                    </a:stretch>
                  </pic:blipFill>
                  <pic:spPr>
                    <a:xfrm>
                      <a:off x="0" y="0"/>
                      <a:ext cx="5120640" cy="6400800"/>
                    </a:xfrm>
                    <a:prstGeom prst="rect"/>
                  </pic:spPr>
                </pic:pic>
              </a:graphicData>
            </a:graphic>
          </wp:inline>
        </w:drawing>
      </w:r>
    </w:p>
    <w:p>
      <w:pPr>
        <w:spacing w:after="240"/>
        <w:jc w:val="center"/>
      </w:pPr>
      <w:r>
        <w:rPr>
          <w:rFonts w:ascii="Times New Roman" w:hAnsi="Times New Roman"/>
          <w:b/>
          <w:sz w:val="21"/>
        </w:rPr>
        <w:t>Plagiarism Assessment Report (DrillBit Academic Screening)</w:t>
      </w:r>
    </w:p>
    <w:p>
      <w:pPr>
        <w:sectPr>
          <w:headerReference w:type="default" r:id="rId44"/>
          <w:footerReference w:type="default" r:id="rId45"/>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Publication Details / Project Achievements</w:t>
      </w:r>
    </w:p>
    <w:p>
      <w:pPr>
        <w:spacing w:before="360" w:line="360" w:lineRule="auto"/>
      </w:pPr>
    </w:p>
    <w:p>
      <w:pPr>
        <w:pStyle w:val="ListBullet"/>
        <w:spacing w:line="360" w:lineRule="auto" w:after="80"/>
        <w:jc w:val="both"/>
      </w:pPr>
      <w:r>
        <w:rPr>
          <w:rFonts w:ascii="Times New Roman" w:hAnsi="Times New Roman"/>
          <w:b/>
          <w:sz w:val="24"/>
        </w:rPr>
        <w:t xml:space="preserve">Conference: </w:t>
      </w:r>
      <w:r>
        <w:rPr>
          <w:rFonts w:ascii="Times New Roman" w:hAnsi="Times New Roman"/>
          <w:sz w:val="24"/>
        </w:rPr>
        <w:t>ICAIEHS-2025: MULTINOVA 1.0 : International Conference on Artificial Intelligence in Engineering, Healthcare and Sciences</w:t>
      </w:r>
    </w:p>
    <w:p>
      <w:pPr>
        <w:pStyle w:val="ListBullet"/>
        <w:spacing w:line="360" w:lineRule="auto" w:after="80"/>
        <w:jc w:val="both"/>
      </w:pPr>
      <w:r>
        <w:rPr>
          <w:rFonts w:ascii="Times New Roman" w:hAnsi="Times New Roman"/>
          <w:b/>
          <w:sz w:val="24"/>
        </w:rPr>
        <w:t xml:space="preserve">Track: </w:t>
      </w:r>
      <w:r>
        <w:rPr>
          <w:rFonts w:ascii="Times New Roman" w:hAnsi="Times New Roman"/>
          <w:sz w:val="24"/>
        </w:rPr>
        <w:t>AI in Computer Engineering &amp; Information Security</w:t>
      </w:r>
    </w:p>
    <w:p>
      <w:pPr>
        <w:pStyle w:val="ListBullet"/>
        <w:spacing w:line="360" w:lineRule="auto" w:after="80"/>
        <w:jc w:val="both"/>
      </w:pPr>
      <w:r>
        <w:rPr>
          <w:rFonts w:ascii="Times New Roman" w:hAnsi="Times New Roman"/>
          <w:b/>
          <w:sz w:val="24"/>
        </w:rPr>
        <w:t xml:space="preserve">Paper ID: </w:t>
      </w:r>
      <w:r>
        <w:rPr>
          <w:rFonts w:ascii="Times New Roman" w:hAnsi="Times New Roman"/>
          <w:sz w:val="24"/>
        </w:rPr>
        <w:t>170</w:t>
      </w:r>
    </w:p>
    <w:p>
      <w:pPr>
        <w:pStyle w:val="ListBullet"/>
        <w:spacing w:line="360" w:lineRule="auto" w:after="80"/>
        <w:jc w:val="both"/>
      </w:pPr>
      <w:r>
        <w:rPr>
          <w:rFonts w:ascii="Times New Roman" w:hAnsi="Times New Roman"/>
          <w:b/>
          <w:sz w:val="24"/>
        </w:rPr>
        <w:t xml:space="preserve">Title: </w:t>
      </w:r>
      <w:r>
        <w:rPr>
          <w:rFonts w:ascii="Times New Roman" w:hAnsi="Times New Roman"/>
          <w:sz w:val="24"/>
        </w:rPr>
        <w:t>SecureFlowAI: An Intelligent Data Leakage Prevention and Threat Mitigation System for Financial Workflows</w:t>
      </w:r>
    </w:p>
    <w:p>
      <w:pPr>
        <w:pStyle w:val="ListBullet"/>
        <w:spacing w:line="360" w:lineRule="auto" w:after="80"/>
        <w:jc w:val="both"/>
      </w:pPr>
      <w:r>
        <w:rPr>
          <w:rFonts w:ascii="Times New Roman" w:hAnsi="Times New Roman"/>
          <w:b/>
          <w:sz w:val="24"/>
        </w:rPr>
        <w:t xml:space="preserve">Status: </w:t>
      </w:r>
      <w:r>
        <w:rPr>
          <w:rFonts w:ascii="Times New Roman" w:hAnsi="Times New Roman"/>
          <w:sz w:val="24"/>
        </w:rPr>
        <w:t>Submitted for Peer Review / Accepted</w:t>
      </w:r>
    </w:p>
    <w:p>
      <w:pPr>
        <w:pStyle w:val="ListBullet"/>
        <w:spacing w:line="360" w:lineRule="auto" w:after="80"/>
        <w:jc w:val="both"/>
      </w:pPr>
      <w:r>
        <w:rPr>
          <w:rFonts w:ascii="Times New Roman" w:hAnsi="Times New Roman"/>
          <w:b/>
          <w:sz w:val="24"/>
        </w:rPr>
        <w:t xml:space="preserve">Authors: </w:t>
      </w:r>
      <w:r>
        <w:rPr>
          <w:rFonts w:ascii="Times New Roman" w:hAnsi="Times New Roman"/>
          <w:sz w:val="24"/>
        </w:rPr>
        <w:t>Dr. Aparna Bannore, Serin Kaushik, Dheeraj Shriyan, Devdatta Temgire, Vaibhav Kachare, Devesh Rajadhyax</w:t>
      </w:r>
    </w:p>
    <w:p>
      <w:pPr>
        <w:sectPr>
          <w:headerReference w:type="default" r:id="rId47"/>
          <w:footerReference w:type="default" r:id="rId48"/>
          <w:pgSz w:w="12240" w:h="15840"/>
          <w:pgMar w:top="1440" w:right="1440" w:bottom="1440" w:left="2160" w:header="720" w:footer="720" w:gutter="0"/>
          <w:cols w:space="720"/>
          <w:docGrid w:linePitch="360"/>
        </w:sectPr>
      </w:pPr>
    </w:p>
    <w:p>
      <w:pPr>
        <w:spacing w:before="320" w:after="240"/>
      </w:pPr>
      <w:r>
        <w:rPr>
          <w:rFonts w:ascii="Times New Roman" w:hAnsi="Times New Roman"/>
          <w:b/>
          <w:sz w:val="32"/>
        </w:rPr>
        <w:t>Certificates</w:t>
      </w:r>
    </w:p>
    <w:p>
      <w:pPr>
        <w:spacing w:before="160" w:after="80"/>
        <w:jc w:val="center"/>
      </w:pPr>
      <w:r>
        <w:drawing>
          <wp:inline xmlns:a="http://schemas.openxmlformats.org/drawingml/2006/main" xmlns:pic="http://schemas.openxmlformats.org/drawingml/2006/picture">
            <wp:extent cx="5303520" cy="4242816"/>
            <wp:docPr id="15" name="Picture 15"/>
            <wp:cNvGraphicFramePr>
              <a:graphicFrameLocks noChangeAspect="1"/>
            </wp:cNvGraphicFramePr>
            <a:graphic>
              <a:graphicData uri="http://schemas.openxmlformats.org/drawingml/2006/picture">
                <pic:pic>
                  <pic:nvPicPr>
                    <pic:cNvPr id="0" name="fig_certificates.png"/>
                    <pic:cNvPicPr/>
                  </pic:nvPicPr>
                  <pic:blipFill>
                    <a:blip r:embed="rId51"/>
                    <a:stretch>
                      <a:fillRect/>
                    </a:stretch>
                  </pic:blipFill>
                  <pic:spPr>
                    <a:xfrm>
                      <a:off x="0" y="0"/>
                      <a:ext cx="5303520" cy="4242816"/>
                    </a:xfrm>
                    <a:prstGeom prst="rect"/>
                  </pic:spPr>
                </pic:pic>
              </a:graphicData>
            </a:graphic>
          </wp:inline>
        </w:drawing>
      </w:r>
    </w:p>
    <w:p>
      <w:pPr>
        <w:spacing w:after="240"/>
        <w:jc w:val="center"/>
      </w:pPr>
      <w:r>
        <w:rPr>
          <w:rFonts w:ascii="Times New Roman" w:hAnsi="Times New Roman"/>
          <w:b/>
          <w:sz w:val="21"/>
        </w:rPr>
        <w:t>Project Presentation and Competition Certificates</w:t>
      </w:r>
    </w:p>
    <w:sectPr w:rsidR="00FC693F" w:rsidRPr="0006063C" w:rsidSect="00034616">
      <w:headerReference w:type="default" r:id="rId49"/>
      <w:footerReference w:type="default" r:id="rId5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5A5A5A"/>
        <w:sz w:val="20"/>
      </w:rPr>
      <w:t>Department of Computer Engineering</w:t>
      <w:tab/>
      <w:tab/>
    </w:r>
    <w:r>
      <w:rPr>
        <w:rFonts w:ascii="Times New Roman" w:hAnsi="Times New Roman"/>
        <w:b/>
        <w:color w:val="000000"/>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Introduction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Literature Survey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Proposed System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Design and Methodology</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Results and Discussions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Conclusion and Future Scope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Bibliography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Plagiarism Report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Publication Details / Project Achievements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A0A0A0"/>
      </w:pBdr>
    </w:pPr>
    <w:r/>
    <w:r>
      <w:rPr>
        <w:rFonts w:ascii="Times New Roman" w:hAnsi="Times New Roman"/>
        <w:i/>
        <w:color w:val="5A5A5A"/>
        <w:sz w:val="20"/>
      </w:rPr>
      <w:t>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footer" Target="footer12.xml"/><Relationship Id="rId46" Type="http://schemas.openxmlformats.org/officeDocument/2006/relationships/image" Target="media/image14.png"/><Relationship Id="rId47" Type="http://schemas.openxmlformats.org/officeDocument/2006/relationships/header" Target="header13.xml"/><Relationship Id="rId48" Type="http://schemas.openxmlformats.org/officeDocument/2006/relationships/footer" Target="footer13.xml"/><Relationship Id="rId49" Type="http://schemas.openxmlformats.org/officeDocument/2006/relationships/header" Target="header14.xml"/><Relationship Id="rId50" Type="http://schemas.openxmlformats.org/officeDocument/2006/relationships/footer" Target="footer14.xml"/><Relationship Id="rId5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SecureFlowAI: An Intelligent Data Leakage Prevention and Threat Mitigation System for Banking and Financial Workflows</dc:title>
  <dc:subject>Final Year Computer Engineering Project Report</dc:subject>
  <dc:creator>Bhavya Bhanot, Bhoomika Shivani, Sushmita Das, Rushikesh Deshmukh</dc:creator>
  <cp:keywords/>
  <dc:description>Project Report - Department of Computer Engineering, SIES Graduate School of Technology</dc:description>
  <cp:lastModifiedBy>Rushikesh Deshmukh</cp:lastModifiedBy>
  <cp:revision>1</cp:revision>
  <dcterms:created xsi:type="dcterms:W3CDTF">2013-12-23T23:15:00Z</dcterms:created>
  <dcterms:modified xsi:type="dcterms:W3CDTF">2013-12-23T23:15:00Z</dcterms:modified>
  <cp:category>Computer Engineering</cp:category>
</cp:coreProperties>
</file>