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7145"/>
          <w:sz w:val="22"/>
          <w:szCs w:val="22"/>
        </w:rPr>
        <w:t xml:space="preserve">T E C H N I C A L   E N A B L E M E N T   L A B</w:t>
      </w:r>
    </w:p>
    <w:p>
      <w:pPr>
        <w:spacing w:after="400"/>
        <w:jc w:val="center"/>
      </w:pPr>
      <w:r>
        <w:rPr>
          <w:color w:val="666666"/>
          <w:sz w:val="22"/>
          <w:szCs w:val="22"/>
        </w:rPr>
        <w:t xml:space="preserve">Renewable Energy Compliance Lab</w:t>
      </w:r>
    </w:p>
    <w:p>
      <w:pPr>
        <w:spacing w:after="120"/>
        <w:jc w:val="center"/>
      </w:pPr>
      <w:r>
        <w:rPr>
          <w:b/>
          <w:bCs/>
          <w:color w:val="0B3D24"/>
          <w:sz w:val="64"/>
          <w:szCs w:val="64"/>
        </w:rPr>
        <w:t xml:space="preserve">RECCIA</w:t>
      </w:r>
    </w:p>
    <w:p>
      <w:pPr>
        <w:spacing w:after="320"/>
        <w:jc w:val="center"/>
      </w:pPr>
      <w:r>
        <w:rPr>
          <w:b/>
          <w:bCs/>
          <w:color w:val="1E7145"/>
          <w:sz w:val="30"/>
          <w:szCs w:val="30"/>
        </w:rPr>
        <w:t xml:space="preserve">Renewable Energy Contract and Compliance Intelligence Agent</w:t>
      </w:r>
    </w:p>
    <w:p>
      <w:pPr>
        <w:spacing w:after="400"/>
        <w:jc w:val="center"/>
      </w:pPr>
      <w:r>
        <w:rPr>
          <w:sz w:val="26"/>
          <w:szCs w:val="26"/>
        </w:rPr>
        <w:t xml:space="preserve">End-to-End Implementation Lab Guide</w:t>
      </w:r>
    </w:p>
    <w:p>
      <w:pPr>
        <w:spacing w:after="600"/>
        <w:jc w:val="center"/>
      </w:pPr>
      <w:r>
        <w:rPr>
          <w:i/>
          <w:iCs/>
          <w:color w:val="444444"/>
          <w:sz w:val="22"/>
          <w:szCs w:val="22"/>
        </w:rPr>
        <w:t xml:space="preserve">Answer renewable-energy permitting, contracting, and compliance questions in Copilot Studio - grounded in document text and extracted visual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E7145" w:val="clear"/>
            <w:tcMar>
              <w:top w:type="dxa" w:w="80"/>
              <w:left w:type="dxa" w:w="120"/>
              <w:bottom w:type="dxa" w:w="80"/>
              <w:right w:type="dxa" w:w="120"/>
            </w:tcMar>
            <w:vAlign w:val="center"/>
          </w:tcPr>
          <w:p>
            <w:pPr>
              <w:spacing w:after="0"/>
            </w:pPr>
            <w:r>
              <w:rPr>
                <w:b/>
                <w:bCs/>
                <w:color w:val="FFFFFF"/>
                <w:sz w:val="19"/>
                <w:szCs w:val="19"/>
              </w:rPr>
              <w:t xml:space="preserve">Attribute</w:t>
            </w:r>
          </w:p>
        </w:tc>
        <w:tc>
          <w:tcPr>
            <w:tcW w:type="pct" w:w="70%"/>
            <w:shd w:fill="1E7145" w:val="clear"/>
            <w:tcMar>
              <w:top w:type="dxa" w:w="80"/>
              <w:left w:type="dxa" w:w="120"/>
              <w:bottom w:type="dxa" w:w="80"/>
              <w:right w:type="dxa" w:w="120"/>
            </w:tcMar>
            <w:vAlign w:val="center"/>
          </w:tcPr>
          <w:p>
            <w:pPr>
              <w:spacing w:after="0"/>
            </w:pPr>
            <w:r>
              <w:rPr>
                <w:b/>
                <w:bCs/>
                <w:color w:val="FFFFFF"/>
                <w:sz w:val="19"/>
                <w:szCs w:val="19"/>
              </w:rPr>
              <w:t xml:space="preserve">Value</w:t>
            </w:r>
          </w:p>
        </w:tc>
      </w:tr>
      <w:tr>
        <w:tc>
          <w:tcPr>
            <w:tcW w:type="pct" w:w="30%"/>
            <w:tcMar>
              <w:top w:type="dxa" w:w="80"/>
              <w:left w:type="dxa" w:w="120"/>
              <w:bottom w:type="dxa" w:w="80"/>
              <w:right w:type="dxa" w:w="120"/>
            </w:tcMar>
            <w:vAlign w:val="center"/>
          </w:tcPr>
          <w:p>
            <w:pPr>
              <w:spacing w:after="0"/>
            </w:pPr>
            <w:r>
              <w:rPr>
                <w:sz w:val="19"/>
                <w:szCs w:val="19"/>
              </w:rPr>
              <w:t xml:space="preserve">Event</w:t>
            </w:r>
          </w:p>
        </w:tc>
        <w:tc>
          <w:tcPr>
            <w:tcW w:type="pct" w:w="70%"/>
            <w:tcMar>
              <w:top w:type="dxa" w:w="80"/>
              <w:left w:type="dxa" w:w="120"/>
              <w:bottom w:type="dxa" w:w="80"/>
              <w:right w:type="dxa" w:w="120"/>
            </w:tcMar>
            <w:vAlign w:val="center"/>
          </w:tcPr>
          <w:p>
            <w:pPr>
              <w:spacing w:after="0"/>
            </w:pPr>
            <w:r>
              <w:rPr>
                <w:sz w:val="19"/>
                <w:szCs w:val="19"/>
              </w:rPr>
              <w:t xml:space="preserve">Technical Enablement Lab</w:t>
            </w:r>
          </w:p>
        </w:tc>
      </w:tr>
      <w:tr>
        <w:tc>
          <w:tcPr>
            <w:tcW w:type="pct" w:w="30%"/>
            <w:shd w:fill="F4F8F5" w:val="clear"/>
            <w:tcMar>
              <w:top w:type="dxa" w:w="80"/>
              <w:left w:type="dxa" w:w="120"/>
              <w:bottom w:type="dxa" w:w="80"/>
              <w:right w:type="dxa" w:w="120"/>
            </w:tcMar>
            <w:vAlign w:val="center"/>
          </w:tcPr>
          <w:p>
            <w:pPr>
              <w:spacing w:after="0"/>
            </w:pPr>
            <w:r>
              <w:rPr>
                <w:sz w:val="19"/>
                <w:szCs w:val="19"/>
              </w:rPr>
              <w:t xml:space="preserve">Audience</w:t>
            </w:r>
          </w:p>
        </w:tc>
        <w:tc>
          <w:tcPr>
            <w:tcW w:type="pct" w:w="70%"/>
            <w:shd w:fill="F4F8F5" w:val="clear"/>
            <w:tcMar>
              <w:top w:type="dxa" w:w="80"/>
              <w:left w:type="dxa" w:w="120"/>
              <w:bottom w:type="dxa" w:w="80"/>
              <w:right w:type="dxa" w:w="120"/>
            </w:tcMar>
            <w:vAlign w:val="center"/>
          </w:tcPr>
          <w:p>
            <w:pPr>
              <w:spacing w:after="0"/>
            </w:pPr>
            <w:r>
              <w:rPr>
                <w:sz w:val="19"/>
                <w:szCs w:val="19"/>
              </w:rPr>
              <w:t xml:space="preserve">Solutions Engineers and technical field roles</w:t>
            </w:r>
          </w:p>
        </w:tc>
      </w:tr>
      <w:tr>
        <w:tc>
          <w:tcPr>
            <w:tcW w:type="pct" w:w="30%"/>
            <w:tcMar>
              <w:top w:type="dxa" w:w="80"/>
              <w:left w:type="dxa" w:w="120"/>
              <w:bottom w:type="dxa" w:w="80"/>
              <w:right w:type="dxa" w:w="120"/>
            </w:tcMar>
            <w:vAlign w:val="center"/>
          </w:tcPr>
          <w:p>
            <w:pPr>
              <w:spacing w:after="0"/>
            </w:pPr>
            <w:r>
              <w:rPr>
                <w:sz w:val="19"/>
                <w:szCs w:val="19"/>
              </w:rPr>
              <w:t xml:space="preserve">Source repo</w:t>
            </w:r>
          </w:p>
        </w:tc>
        <w:tc>
          <w:tcPr>
            <w:tcW w:type="pct" w:w="70%"/>
            <w:tcMar>
              <w:top w:type="dxa" w:w="80"/>
              <w:left w:type="dxa" w:w="120"/>
              <w:bottom w:type="dxa" w:w="80"/>
              <w:right w:type="dxa" w:w="120"/>
            </w:tcMar>
            <w:vAlign w:val="center"/>
          </w:tcPr>
          <w:p>
            <w:pPr>
              <w:spacing w:after="0"/>
            </w:pPr>
            <w:r>
              <w:rPr>
                <w:sz w:val="19"/>
                <w:szCs w:val="19"/>
              </w:rPr>
              <w:t xml:space="preserve">github.com/spetren/renewable-energy-compliance-lab</w:t>
            </w:r>
          </w:p>
        </w:tc>
      </w:tr>
      <w:tr>
        <w:tc>
          <w:tcPr>
            <w:tcW w:type="pct" w:w="30%"/>
            <w:shd w:fill="F4F8F5" w:val="clear"/>
            <w:tcMar>
              <w:top w:type="dxa" w:w="80"/>
              <w:left w:type="dxa" w:w="120"/>
              <w:bottom w:type="dxa" w:w="80"/>
              <w:right w:type="dxa" w:w="120"/>
            </w:tcMar>
            <w:vAlign w:val="center"/>
          </w:tcPr>
          <w:p>
            <w:pPr>
              <w:spacing w:after="0"/>
            </w:pPr>
            <w:r>
              <w:rPr>
                <w:sz w:val="19"/>
                <w:szCs w:val="19"/>
              </w:rPr>
              <w:t xml:space="preserve">Platform</w:t>
            </w:r>
          </w:p>
        </w:tc>
        <w:tc>
          <w:tcPr>
            <w:tcW w:type="pct" w:w="70%"/>
            <w:shd w:fill="F4F8F5" w:val="clear"/>
            <w:tcMar>
              <w:top w:type="dxa" w:w="80"/>
              <w:left w:type="dxa" w:w="120"/>
              <w:bottom w:type="dxa" w:w="80"/>
              <w:right w:type="dxa" w:w="120"/>
            </w:tcMar>
            <w:vAlign w:val="center"/>
          </w:tcPr>
          <w:p>
            <w:pPr>
              <w:spacing w:after="0"/>
            </w:pPr>
            <w:r>
              <w:rPr>
                <w:sz w:val="19"/>
                <w:szCs w:val="19"/>
              </w:rPr>
              <w:t xml:space="preserve">Azure AI Search, Azure AI Document Intelligence, Azure AI Vision, Azure OpenAI (Foundry), Copilot Studio</w:t>
            </w:r>
          </w:p>
        </w:tc>
      </w:tr>
      <w:tr>
        <w:tc>
          <w:tcPr>
            <w:tcW w:type="pct" w:w="30%"/>
            <w:tcMar>
              <w:top w:type="dxa" w:w="80"/>
              <w:left w:type="dxa" w:w="120"/>
              <w:bottom w:type="dxa" w:w="80"/>
              <w:right w:type="dxa" w:w="120"/>
            </w:tcMar>
            <w:vAlign w:val="center"/>
          </w:tcPr>
          <w:p>
            <w:pPr>
              <w:spacing w:after="0"/>
            </w:pPr>
            <w:r>
              <w:rPr>
                <w:sz w:val="19"/>
                <w:szCs w:val="19"/>
              </w:rPr>
              <w:t xml:space="preserve">Data source</w:t>
            </w:r>
          </w:p>
        </w:tc>
        <w:tc>
          <w:tcPr>
            <w:tcW w:type="pct" w:w="70%"/>
            <w:tcMar>
              <w:top w:type="dxa" w:w="80"/>
              <w:left w:type="dxa" w:w="120"/>
              <w:bottom w:type="dxa" w:w="80"/>
              <w:right w:type="dxa" w:w="120"/>
            </w:tcMar>
            <w:vAlign w:val="center"/>
          </w:tcPr>
          <w:p>
            <w:pPr>
              <w:spacing w:after="0"/>
            </w:pPr>
            <w:r>
              <w:rPr>
                <w:sz w:val="19"/>
                <w:szCs w:val="19"/>
              </w:rPr>
              <w:t xml:space="preserve">Public renewable-energy permitting, contracting, and compliance documents</w:t>
            </w:r>
          </w:p>
        </w:tc>
      </w:tr>
      <w:tr>
        <w:tc>
          <w:tcPr>
            <w:tcW w:type="pct" w:w="30%"/>
            <w:shd w:fill="F4F8F5" w:val="clear"/>
            <w:tcMar>
              <w:top w:type="dxa" w:w="80"/>
              <w:left w:type="dxa" w:w="120"/>
              <w:bottom w:type="dxa" w:w="80"/>
              <w:right w:type="dxa" w:w="120"/>
            </w:tcMar>
            <w:vAlign w:val="center"/>
          </w:tcPr>
          <w:p>
            <w:pPr>
              <w:spacing w:after="0"/>
            </w:pPr>
            <w:r>
              <w:rPr>
                <w:sz w:val="19"/>
                <w:szCs w:val="19"/>
              </w:rPr>
              <w:t xml:space="preserve">Source system</w:t>
            </w:r>
          </w:p>
        </w:tc>
        <w:tc>
          <w:tcPr>
            <w:tcW w:type="pct" w:w="70%"/>
            <w:shd w:fill="F4F8F5" w:val="clear"/>
            <w:tcMar>
              <w:top w:type="dxa" w:w="80"/>
              <w:left w:type="dxa" w:w="120"/>
              <w:bottom w:type="dxa" w:w="80"/>
              <w:right w:type="dxa" w:w="120"/>
            </w:tcMar>
            <w:vAlign w:val="center"/>
          </w:tcPr>
          <w:p>
            <w:pPr>
              <w:spacing w:after="0"/>
            </w:pPr>
            <w:r>
              <w:rPr>
                <w:sz w:val="19"/>
                <w:szCs w:val="19"/>
              </w:rPr>
              <w:t xml:space="preserve">SharePoint document library (Source Documents / Extracted Images)</w:t>
            </w:r>
          </w:p>
        </w:tc>
      </w:tr>
      <w:tr>
        <w:tc>
          <w:tcPr>
            <w:tcW w:type="pct" w:w="30%"/>
            <w:tcMar>
              <w:top w:type="dxa" w:w="80"/>
              <w:left w:type="dxa" w:w="120"/>
              <w:bottom w:type="dxa" w:w="80"/>
              <w:right w:type="dxa" w:w="120"/>
            </w:tcMar>
            <w:vAlign w:val="center"/>
          </w:tcPr>
          <w:p>
            <w:pPr>
              <w:spacing w:after="0"/>
            </w:pPr>
            <w:r>
              <w:rPr>
                <w:sz w:val="19"/>
                <w:szCs w:val="19"/>
              </w:rPr>
              <w:t xml:space="preserve">Complexity</w:t>
            </w:r>
          </w:p>
        </w:tc>
        <w:tc>
          <w:tcPr>
            <w:tcW w:type="pct" w:w="70%"/>
            <w:tcMar>
              <w:top w:type="dxa" w:w="80"/>
              <w:left w:type="dxa" w:w="120"/>
              <w:bottom w:type="dxa" w:w="80"/>
              <w:right w:type="dxa" w:w="120"/>
            </w:tcMar>
            <w:vAlign w:val="center"/>
          </w:tcPr>
          <w:p>
            <w:pPr>
              <w:spacing w:after="0"/>
            </w:pPr>
            <w:r>
              <w:rPr>
                <w:sz w:val="19"/>
                <w:szCs w:val="19"/>
              </w:rPr>
              <w:t xml:space="preserve">Advanced</w:t>
            </w:r>
          </w:p>
        </w:tc>
      </w:tr>
      <w:tr>
        <w:tc>
          <w:tcPr>
            <w:tcW w:type="pct" w:w="30%"/>
            <w:shd w:fill="F4F8F5" w:val="clear"/>
            <w:tcMar>
              <w:top w:type="dxa" w:w="80"/>
              <w:left w:type="dxa" w:w="120"/>
              <w:bottom w:type="dxa" w:w="80"/>
              <w:right w:type="dxa" w:w="120"/>
            </w:tcMar>
            <w:vAlign w:val="center"/>
          </w:tcPr>
          <w:p>
            <w:pPr>
              <w:spacing w:after="0"/>
            </w:pPr>
            <w:r>
              <w:rPr>
                <w:sz w:val="19"/>
                <w:szCs w:val="19"/>
              </w:rPr>
              <w:t xml:space="preserve">Hands-on time</w:t>
            </w:r>
          </w:p>
        </w:tc>
        <w:tc>
          <w:tcPr>
            <w:tcW w:type="pct" w:w="70%"/>
            <w:shd w:fill="F4F8F5" w:val="clear"/>
            <w:tcMar>
              <w:top w:type="dxa" w:w="80"/>
              <w:left w:type="dxa" w:w="120"/>
              <w:bottom w:type="dxa" w:w="80"/>
              <w:right w:type="dxa" w:w="120"/>
            </w:tcMar>
            <w:vAlign w:val="center"/>
          </w:tcPr>
          <w:p>
            <w:pPr>
              <w:spacing w:after="0"/>
            </w:pPr>
            <w:r>
              <w:rPr>
                <w:sz w:val="19"/>
                <w:szCs w:val="19"/>
              </w:rPr>
              <w:t xml:space="preserve">3-4 hours, plus indexing wait</w:t>
            </w:r>
          </w:p>
        </w:tc>
      </w:tr>
      <w:tr>
        <w:tc>
          <w:tcPr>
            <w:tcW w:type="pct" w:w="30%"/>
            <w:tcMar>
              <w:top w:type="dxa" w:w="80"/>
              <w:left w:type="dxa" w:w="120"/>
              <w:bottom w:type="dxa" w:w="80"/>
              <w:right w:type="dxa" w:w="120"/>
            </w:tcMar>
            <w:vAlign w:val="center"/>
          </w:tcPr>
          <w:p>
            <w:pPr>
              <w:spacing w:after="0"/>
            </w:pPr>
            <w:r>
              <w:rPr>
                <w:sz w:val="19"/>
                <w:szCs w:val="19"/>
              </w:rPr>
              <w:t xml:space="preserve">Version</w:t>
            </w:r>
          </w:p>
        </w:tc>
        <w:tc>
          <w:tcPr>
            <w:tcW w:type="pct" w:w="70%"/>
            <w:tcMar>
              <w:top w:type="dxa" w:w="80"/>
              <w:left w:type="dxa" w:w="120"/>
              <w:bottom w:type="dxa" w:w="80"/>
              <w:right w:type="dxa" w:w="120"/>
            </w:tcMar>
            <w:vAlign w:val="center"/>
          </w:tcPr>
          <w:p>
            <w:pPr>
              <w:spacing w:after="0"/>
            </w:pPr>
            <w:r>
              <w:rPr>
                <w:sz w:val="19"/>
                <w:szCs w:val="19"/>
              </w:rPr>
              <w:t xml:space="preserve">1.0 - September 2026</w:t>
            </w:r>
          </w:p>
        </w:tc>
      </w:tr>
    </w:tbl>
    <w:p>
      <w:r>
        <w:br w:type="page"/>
      </w:r>
    </w:p>
    <w:p>
      <w:pPr>
        <w:spacing w:after="200"/>
      </w:pPr>
      <w:r>
        <w:rPr>
          <w:b/>
          <w:bCs/>
          <w:color w:val="0B3D24"/>
          <w:sz w:val="30"/>
          <w:szCs w:val="30"/>
        </w:rPr>
        <w:t xml:space="preserve">Table of Contents</w:t>
      </w:r>
    </w:p>
    <w:p>
      <w:pPr>
        <w:spacing w:after="160" w:before="0"/>
      </w:pPr>
      <w:r>
        <w:rPr>
          <w:i/>
          <w:iCs/>
        </w:rPr>
        <w:t xml:space="preserve">Right-click anywhere in the table below and choose Update Field to populate page numbers.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spacing w:after="240" w:before="480"/>
      </w:pPr>
      <w:r>
        <w:rPr>
          <w:b/>
          <w:bCs/>
          <w:color w:val="0B3D24"/>
          <w:sz w:val="32"/>
          <w:szCs w:val="32"/>
        </w:rPr>
        <w:t xml:space="preserve">Why Customers Ask for This Scenario</w:t>
      </w:r>
    </w:p>
    <w:p>
      <w:pPr>
        <w:spacing w:after="160" w:before="0"/>
      </w:pPr>
      <w:r>
        <w:t xml:space="preserve">Read this before you read anything else. Understanding </w:t>
      </w:r>
      <w:r>
        <w:rPr>
          <w:b/>
          <w:bCs/>
        </w:rPr>
        <w:t xml:space="preserve">why a customer wants it</w:t>
      </w:r>
      <w:r>
        <w:t xml:space="preserve"> is what turns the build into a deal.</w:t>
      </w:r>
    </w:p>
    <w:p>
      <w:pPr>
        <w:pStyle w:val="Heading2"/>
        <w:spacing w:after="180" w:before="360"/>
      </w:pPr>
      <w:r>
        <w:rPr>
          <w:b/>
          <w:bCs/>
          <w:color w:val="1E7145"/>
          <w:sz w:val="26"/>
          <w:szCs w:val="26"/>
        </w:rPr>
        <w:t xml:space="preserve">W.1 The conversation that starts it</w:t>
      </w:r>
    </w:p>
    <w:p>
      <w:pPr>
        <w:spacing w:after="160" w:before="0"/>
      </w:pPr>
      <w:r>
        <w:t xml:space="preserve">This scenario rarely arrives as a technical request. It arrives as a complaint about time - usually from someone who reviews or files renewable-energy permits for a living. These are the verbatims that signal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fill="1E7145" w:val="clear"/>
            <w:tcMar>
              <w:top w:type="dxa" w:w="80"/>
              <w:left w:type="dxa" w:w="120"/>
              <w:bottom w:type="dxa" w:w="80"/>
              <w:right w:type="dxa" w:w="120"/>
            </w:tcMar>
            <w:vAlign w:val="center"/>
          </w:tcPr>
          <w:p>
            <w:pPr>
              <w:spacing w:after="0"/>
            </w:pPr>
            <w:r>
              <w:rPr>
                <w:b/>
                <w:bCs/>
                <w:color w:val="FFFFFF"/>
                <w:sz w:val="19"/>
                <w:szCs w:val="19"/>
              </w:rPr>
              <w:t xml:space="preserve">What the customer says</w:t>
            </w:r>
          </w:p>
        </w:tc>
        <w:tc>
          <w:tcPr>
            <w:tcW w:type="pct" w:w="55%"/>
            <w:shd w:fill="1E7145" w:val="clear"/>
            <w:tcMar>
              <w:top w:type="dxa" w:w="80"/>
              <w:left w:type="dxa" w:w="120"/>
              <w:bottom w:type="dxa" w:w="80"/>
              <w:right w:type="dxa" w:w="120"/>
            </w:tcMar>
            <w:vAlign w:val="center"/>
          </w:tcPr>
          <w:p>
            <w:pPr>
              <w:spacing w:after="0"/>
            </w:pPr>
            <w:r>
              <w:rPr>
                <w:b/>
                <w:bCs/>
                <w:color w:val="FFFFFF"/>
                <w:sz w:val="19"/>
                <w:szCs w:val="19"/>
              </w:rPr>
              <w:t xml:space="preserve">What they are really asking for</w:t>
            </w:r>
          </w:p>
        </w:tc>
      </w:tr>
      <w:tr>
        <w:tc>
          <w:tcPr>
            <w:tcW w:type="pct" w:w="45%"/>
            <w:tcMar>
              <w:top w:type="dxa" w:w="80"/>
              <w:left w:type="dxa" w:w="120"/>
              <w:bottom w:type="dxa" w:w="80"/>
              <w:right w:type="dxa" w:w="120"/>
            </w:tcMar>
            <w:vAlign w:val="center"/>
          </w:tcPr>
          <w:p>
            <w:pPr>
              <w:spacing w:after="0"/>
            </w:pPr>
            <w:r>
              <w:rPr>
                <w:sz w:val="19"/>
                <w:szCs w:val="19"/>
              </w:rPr>
              <w:t xml:space="preserve">“Our reviewers spend days combing a 200-page guidebook for one checklist.”</w:t>
            </w:r>
          </w:p>
        </w:tc>
        <w:tc>
          <w:tcPr>
            <w:tcW w:type="pct" w:w="55%"/>
            <w:tcMar>
              <w:top w:type="dxa" w:w="80"/>
              <w:left w:type="dxa" w:w="120"/>
              <w:bottom w:type="dxa" w:w="80"/>
              <w:right w:type="dxa" w:w="120"/>
            </w:tcMar>
            <w:vAlign w:val="center"/>
          </w:tcPr>
          <w:p>
            <w:pPr>
              <w:spacing w:after="0"/>
            </w:pPr>
            <w:r>
              <w:rPr>
                <w:sz w:val="19"/>
                <w:szCs w:val="19"/>
              </w:rPr>
              <w:t xml:space="preserve">Fast retrieval over dense regulatory PDFs, not another PDF to read</w:t>
            </w:r>
          </w:p>
        </w:tc>
      </w:tr>
      <w:tr>
        <w:tc>
          <w:tcPr>
            <w:tcW w:type="pct" w:w="45%"/>
            <w:shd w:fill="F4F8F5" w:val="clear"/>
            <w:tcMar>
              <w:top w:type="dxa" w:w="80"/>
              <w:left w:type="dxa" w:w="120"/>
              <w:bottom w:type="dxa" w:w="80"/>
              <w:right w:type="dxa" w:w="120"/>
            </w:tcMar>
            <w:vAlign w:val="center"/>
          </w:tcPr>
          <w:p>
            <w:pPr>
              <w:spacing w:after="0"/>
            </w:pPr>
            <w:r>
              <w:rPr>
                <w:sz w:val="19"/>
                <w:szCs w:val="19"/>
              </w:rPr>
              <w:t xml:space="preserve">“We have diagrams and forms buried in these documents nobody can find.”</w:t>
            </w:r>
          </w:p>
        </w:tc>
        <w:tc>
          <w:tcPr>
            <w:tcW w:type="pct" w:w="55%"/>
            <w:shd w:fill="F4F8F5" w:val="clear"/>
            <w:tcMar>
              <w:top w:type="dxa" w:w="80"/>
              <w:left w:type="dxa" w:w="120"/>
              <w:bottom w:type="dxa" w:w="80"/>
              <w:right w:type="dxa" w:w="120"/>
            </w:tcMar>
            <w:vAlign w:val="center"/>
          </w:tcPr>
          <w:p>
            <w:pPr>
              <w:spacing w:after="0"/>
            </w:pPr>
            <w:r>
              <w:rPr>
                <w:sz w:val="19"/>
                <w:szCs w:val="19"/>
              </w:rPr>
              <w:t xml:space="preserve">Visual evidence trapped in scanned pages, unusable by keyword search</w:t>
            </w:r>
          </w:p>
        </w:tc>
      </w:tr>
      <w:tr>
        <w:tc>
          <w:tcPr>
            <w:tcW w:type="pct" w:w="45%"/>
            <w:tcMar>
              <w:top w:type="dxa" w:w="80"/>
              <w:left w:type="dxa" w:w="120"/>
              <w:bottom w:type="dxa" w:w="80"/>
              <w:right w:type="dxa" w:w="120"/>
            </w:tcMar>
            <w:vAlign w:val="center"/>
          </w:tcPr>
          <w:p>
            <w:pPr>
              <w:spacing w:after="0"/>
            </w:pPr>
            <w:r>
              <w:rPr>
                <w:sz w:val="19"/>
                <w:szCs w:val="19"/>
              </w:rPr>
              <w:t xml:space="preserve">“Every project comes back with the same missing-document rejection.”</w:t>
            </w:r>
          </w:p>
        </w:tc>
        <w:tc>
          <w:tcPr>
            <w:tcW w:type="pct" w:w="55%"/>
            <w:tcMar>
              <w:top w:type="dxa" w:w="80"/>
              <w:left w:type="dxa" w:w="120"/>
              <w:bottom w:type="dxa" w:w="80"/>
              <w:right w:type="dxa" w:w="120"/>
            </w:tcMar>
            <w:vAlign w:val="center"/>
          </w:tcPr>
          <w:p>
            <w:pPr>
              <w:spacing w:after="0"/>
            </w:pPr>
            <w:r>
              <w:rPr>
                <w:sz w:val="19"/>
                <w:szCs w:val="19"/>
              </w:rPr>
              <w:t xml:space="preserve">A way to check permit readiness before submission, not after rejection</w:t>
            </w:r>
          </w:p>
        </w:tc>
      </w:tr>
      <w:tr>
        <w:tc>
          <w:tcPr>
            <w:tcW w:type="pct" w:w="45%"/>
            <w:shd w:fill="F4F8F5" w:val="clear"/>
            <w:tcMar>
              <w:top w:type="dxa" w:w="80"/>
              <w:left w:type="dxa" w:w="120"/>
              <w:bottom w:type="dxa" w:w="80"/>
              <w:right w:type="dxa" w:w="120"/>
            </w:tcMar>
            <w:vAlign w:val="center"/>
          </w:tcPr>
          <w:p>
            <w:pPr>
              <w:spacing w:after="0"/>
            </w:pPr>
            <w:r>
              <w:rPr>
                <w:sz w:val="19"/>
                <w:szCs w:val="19"/>
              </w:rPr>
              <w:t xml:space="preserve">“Our team answers the same zoning and interconnection questions by hand, every time.”</w:t>
            </w:r>
          </w:p>
        </w:tc>
        <w:tc>
          <w:tcPr>
            <w:tcW w:type="pct" w:w="55%"/>
            <w:shd w:fill="F4F8F5" w:val="clear"/>
            <w:tcMar>
              <w:top w:type="dxa" w:w="80"/>
              <w:left w:type="dxa" w:w="120"/>
              <w:bottom w:type="dxa" w:w="80"/>
              <w:right w:type="dxa" w:w="120"/>
            </w:tcMar>
            <w:vAlign w:val="center"/>
          </w:tcPr>
          <w:p>
            <w:pPr>
              <w:spacing w:after="0"/>
            </w:pPr>
            <w:r>
              <w:rPr>
                <w:sz w:val="19"/>
                <w:szCs w:val="19"/>
              </w:rPr>
              <w:t xml:space="preserve">A self-service knowledge agent for permitting and compliance questions</w:t>
            </w:r>
          </w:p>
        </w:tc>
      </w:tr>
      <w:tr>
        <w:tc>
          <w:tcPr>
            <w:tcW w:type="pct" w:w="45%"/>
            <w:tcMar>
              <w:top w:type="dxa" w:w="80"/>
              <w:left w:type="dxa" w:w="120"/>
              <w:bottom w:type="dxa" w:w="80"/>
              <w:right w:type="dxa" w:w="120"/>
            </w:tcMar>
            <w:vAlign w:val="center"/>
          </w:tcPr>
          <w:p>
            <w:pPr>
              <w:spacing w:after="0"/>
            </w:pPr>
            <w:r>
              <w:rPr>
                <w:sz w:val="19"/>
                <w:szCs w:val="19"/>
              </w:rPr>
              <w:t xml:space="preserve">“We already pay for Copilot - can it read our compliance library?”</w:t>
            </w:r>
          </w:p>
        </w:tc>
        <w:tc>
          <w:tcPr>
            <w:tcW w:type="pct" w:w="55%"/>
            <w:tcMar>
              <w:top w:type="dxa" w:w="80"/>
              <w:left w:type="dxa" w:w="120"/>
              <w:bottom w:type="dxa" w:w="80"/>
              <w:right w:type="dxa" w:w="120"/>
            </w:tcMar>
            <w:vAlign w:val="center"/>
          </w:tcPr>
          <w:p>
            <w:pPr>
              <w:spacing w:after="0"/>
            </w:pPr>
            <w:r>
              <w:rPr>
                <w:sz w:val="19"/>
                <w:szCs w:val="19"/>
              </w:rPr>
              <w:t xml:space="preserve">The literal ask, and the one that leads here</w:t>
            </w:r>
          </w:p>
        </w:tc>
      </w:tr>
    </w:tbl>
    <w:p>
      <w:pPr>
        <w:pBdr>
          <w:left w:val="single" w:color="1B4C8C" w:sz="24"/>
        </w:pBdr>
        <w:shd w:fill="EAF1FB" w:val="clear"/>
        <w:spacing w:after="160" w:before="160"/>
        <w:ind w:left="160" w:right="160"/>
      </w:pPr>
      <w:r>
        <w:rPr>
          <w:b/>
          <w:bCs/>
          <w:color w:val="1B4C8C"/>
        </w:rPr>
        <w:t xml:space="preserve">TIP </w:t>
      </w:r>
      <w:r>
        <w:rPr>
          <w:color w:val="222222"/>
        </w:rPr>
        <w:t xml:space="preserve">When you hear any of the first four, the fifth is where the conversation is heading. Getting there deliberately - rather than waiting for the customer to ask - is the difference between responding to an RFP and shaping one.</w:t>
      </w:r>
    </w:p>
    <w:p>
      <w:pPr>
        <w:pStyle w:val="Heading2"/>
        <w:spacing w:after="180" w:before="360"/>
      </w:pPr>
      <w:r>
        <w:rPr>
          <w:b/>
          <w:bCs/>
          <w:color w:val="1E7145"/>
          <w:sz w:val="26"/>
          <w:szCs w:val="26"/>
        </w:rPr>
        <w:t xml:space="preserve">W.2 What is actually going on underneath</w:t>
      </w:r>
    </w:p>
    <w:p>
      <w:pPr>
        <w:spacing w:after="160" w:before="0"/>
      </w:pPr>
      <w:r>
        <w:t xml:space="preserve">Behind the verbatims sit four structural problems. Every one of them is expensive, and none of them is solved by keyword search over a PDF library.</w:t>
      </w:r>
    </w:p>
    <w:p>
      <w:pPr>
        <w:pStyle w:val="Heading4"/>
        <w:spacing w:after="120" w:before="220"/>
      </w:pPr>
      <w:r>
        <w:rPr>
          <w:b/>
          <w:bCs/>
          <w:i/>
          <w:iCs/>
          <w:sz w:val="21"/>
          <w:szCs w:val="21"/>
        </w:rPr>
        <w:t xml:space="preserve">Diagrams and forms are invisible to keyword search</w:t>
      </w:r>
    </w:p>
    <w:p>
      <w:pPr>
        <w:spacing w:after="160" w:before="0"/>
      </w:pPr>
      <w:r>
        <w:t xml:space="preserve">Permitting guidebooks are full of flowcharts, wiring diagrams, sample forms, and fee tables. A text-only index can tell you a page contains the word “checklist”; it cannot show you the checklist, and it cannot tell you the diagram on page 74 is the one that answers the question. The richest evidence in the corpus is the part every keyword search skips.</w:t>
      </w:r>
    </w:p>
    <w:p>
      <w:pPr>
        <w:pStyle w:val="Heading4"/>
        <w:spacing w:after="120" w:before="220"/>
      </w:pPr>
      <w:r>
        <w:rPr>
          <w:b/>
          <w:bCs/>
          <w:i/>
          <w:iCs/>
          <w:sz w:val="21"/>
          <w:szCs w:val="21"/>
        </w:rPr>
        <w:t xml:space="preserve">Every jurisdiction has its own permitting checklist, buried in a different PDF</w:t>
      </w:r>
    </w:p>
    <w:p>
      <w:pPr>
        <w:spacing w:after="160" w:before="0"/>
      </w:pPr>
      <w:r>
        <w:t xml:space="preserve">A national guide, a state guidebook, and a municipal template rarely agree on wording, and none of them cross-reference each other. A reviewer holding all three has to reconcile them by hand, from memory, every time a new project comes in.</w:t>
      </w:r>
    </w:p>
    <w:p>
      <w:pPr>
        <w:pStyle w:val="Heading4"/>
        <w:spacing w:after="120" w:before="220"/>
      </w:pPr>
      <w:r>
        <w:rPr>
          <w:b/>
          <w:bCs/>
          <w:i/>
          <w:iCs/>
          <w:sz w:val="21"/>
          <w:szCs w:val="21"/>
        </w:rPr>
        <w:t xml:space="preserve">Reviewers re-derive the same answer from scratch every time</w:t>
      </w:r>
    </w:p>
    <w:p>
      <w:pPr>
        <w:spacing w:after="160" w:before="0"/>
      </w:pPr>
      <w:r>
        <w:t xml:space="preserve">Because nothing is indexed for retrieval, the answer to “what does a municipality need before approving a solar project” is re-assembled from memory or by re-reading source documents, by whichever reviewer happens to catch the request.</w:t>
      </w:r>
    </w:p>
    <w:p>
      <w:pPr>
        <w:pStyle w:val="Heading4"/>
        <w:spacing w:after="120" w:before="220"/>
      </w:pPr>
      <w:r>
        <w:rPr>
          <w:b/>
          <w:bCs/>
          <w:i/>
          <w:iCs/>
          <w:sz w:val="21"/>
          <w:szCs w:val="21"/>
        </w:rPr>
        <w:t xml:space="preserve">The visual evidence never makes it into the answer</w:t>
      </w:r>
    </w:p>
    <w:p>
      <w:pPr>
        <w:spacing w:after="160" w:before="0"/>
      </w:pPr>
      <w:r>
        <w:t xml:space="preserve">Even when someone does find the right page, the diagram or checklist itself rarely gets attached to the answer they give a colleague. The evidence stays in the PDF; the answer travels as a paraphrase.</w:t>
      </w:r>
    </w:p>
    <w:p>
      <w:pPr>
        <w:pStyle w:val="Heading2"/>
        <w:spacing w:after="180" w:before="360"/>
      </w:pPr>
      <w:r>
        <w:rPr>
          <w:b/>
          <w:bCs/>
          <w:color w:val="1E7145"/>
          <w:sz w:val="26"/>
          <w:szCs w:val="26"/>
        </w:rPr>
        <w:t xml:space="preserve">W.3 Who raises it, and what they are measured on</w:t>
      </w:r>
    </w:p>
    <w:p>
      <w:pPr>
        <w:spacing w:after="160" w:before="0"/>
      </w:pPr>
      <w:r>
        <w:t xml:space="preserve">Match the message to the metric. The same capability sells very differently to these personas.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E7145" w:val="clear"/>
            <w:tcMar>
              <w:top w:type="dxa" w:w="80"/>
              <w:left w:type="dxa" w:w="120"/>
              <w:bottom w:type="dxa" w:w="80"/>
              <w:right w:type="dxa" w:w="120"/>
            </w:tcMar>
            <w:vAlign w:val="center"/>
          </w:tcPr>
          <w:p>
            <w:pPr>
              <w:spacing w:after="0"/>
            </w:pPr>
            <w:r>
              <w:rPr>
                <w:b/>
                <w:bCs/>
                <w:color w:val="FFFFFF"/>
                <w:sz w:val="19"/>
                <w:szCs w:val="19"/>
              </w:rPr>
              <w:t xml:space="preserve">Persona</w:t>
            </w:r>
          </w:p>
        </w:tc>
        <w:tc>
          <w:tcPr>
            <w:tcW w:type="pct" w:w="22%"/>
            <w:shd w:fill="1E7145" w:val="clear"/>
            <w:tcMar>
              <w:top w:type="dxa" w:w="80"/>
              <w:left w:type="dxa" w:w="120"/>
              <w:bottom w:type="dxa" w:w="80"/>
              <w:right w:type="dxa" w:w="120"/>
            </w:tcMar>
            <w:vAlign w:val="center"/>
          </w:tcPr>
          <w:p>
            <w:pPr>
              <w:spacing w:after="0"/>
            </w:pPr>
            <w:r>
              <w:rPr>
                <w:b/>
                <w:bCs/>
                <w:color w:val="FFFFFF"/>
                <w:sz w:val="19"/>
                <w:szCs w:val="19"/>
              </w:rPr>
              <w:t xml:space="preserve">Measured on</w:t>
            </w:r>
          </w:p>
        </w:tc>
        <w:tc>
          <w:tcPr>
            <w:tcW w:type="pct" w:w="33%"/>
            <w:shd w:fill="1E7145" w:val="clear"/>
            <w:tcMar>
              <w:top w:type="dxa" w:w="80"/>
              <w:left w:type="dxa" w:w="120"/>
              <w:bottom w:type="dxa" w:w="80"/>
              <w:right w:type="dxa" w:w="120"/>
            </w:tcMar>
            <w:vAlign w:val="center"/>
          </w:tcPr>
          <w:p>
            <w:pPr>
              <w:spacing w:after="0"/>
            </w:pPr>
            <w:r>
              <w:rPr>
                <w:b/>
                <w:bCs/>
                <w:color w:val="FFFFFF"/>
                <w:sz w:val="19"/>
                <w:szCs w:val="19"/>
              </w:rPr>
              <w:t xml:space="preserve">What this scenario gives them</w:t>
            </w:r>
          </w:p>
        </w:tc>
        <w:tc>
          <w:tcPr>
            <w:tcW w:type="pct" w:w="25%"/>
            <w:shd w:fill="1E7145" w:val="clear"/>
            <w:tcMar>
              <w:top w:type="dxa" w:w="80"/>
              <w:left w:type="dxa" w:w="120"/>
              <w:bottom w:type="dxa" w:w="80"/>
              <w:right w:type="dxa" w:w="120"/>
            </w:tcMar>
            <w:vAlign w:val="center"/>
          </w:tcPr>
          <w:p>
            <w:pPr>
              <w:spacing w:after="0"/>
            </w:pPr>
            <w:r>
              <w:rPr>
                <w:b/>
                <w:bCs/>
                <w:color w:val="FFFFFF"/>
                <w:sz w:val="19"/>
                <w:szCs w:val="19"/>
              </w:rPr>
              <w:t xml:space="preserve">Their objection</w:t>
            </w:r>
          </w:p>
        </w:tc>
      </w:tr>
      <w:tr>
        <w:tc>
          <w:tcPr>
            <w:tcW w:type="pct" w:w="20%"/>
            <w:tcMar>
              <w:top w:type="dxa" w:w="80"/>
              <w:left w:type="dxa" w:w="120"/>
              <w:bottom w:type="dxa" w:w="80"/>
              <w:right w:type="dxa" w:w="120"/>
            </w:tcMar>
            <w:vAlign w:val="center"/>
          </w:tcPr>
          <w:p>
            <w:pPr>
              <w:spacing w:after="0"/>
            </w:pPr>
            <w:r>
              <w:rPr>
                <w:sz w:val="19"/>
                <w:szCs w:val="19"/>
              </w:rPr>
              <w:t xml:space="preserve">Permitting Manager</w:t>
            </w:r>
          </w:p>
        </w:tc>
        <w:tc>
          <w:tcPr>
            <w:tcW w:type="pct" w:w="22%"/>
            <w:tcMar>
              <w:top w:type="dxa" w:w="80"/>
              <w:left w:type="dxa" w:w="120"/>
              <w:bottom w:type="dxa" w:w="80"/>
              <w:right w:type="dxa" w:w="120"/>
            </w:tcMar>
            <w:vAlign w:val="center"/>
          </w:tcPr>
          <w:p>
            <w:pPr>
              <w:spacing w:after="0"/>
            </w:pPr>
            <w:r>
              <w:rPr>
                <w:sz w:val="19"/>
                <w:szCs w:val="19"/>
              </w:rPr>
              <w:t xml:space="preserve">Cycle time, rejection rate</w:t>
            </w:r>
          </w:p>
        </w:tc>
        <w:tc>
          <w:tcPr>
            <w:tcW w:type="pct" w:w="33%"/>
            <w:tcMar>
              <w:top w:type="dxa" w:w="80"/>
              <w:left w:type="dxa" w:w="120"/>
              <w:bottom w:type="dxa" w:w="80"/>
              <w:right w:type="dxa" w:w="120"/>
            </w:tcMar>
            <w:vAlign w:val="center"/>
          </w:tcPr>
          <w:p>
            <w:pPr>
              <w:spacing w:after="0"/>
            </w:pPr>
            <w:r>
              <w:rPr>
                <w:sz w:val="19"/>
                <w:szCs w:val="19"/>
              </w:rPr>
              <w:t xml:space="preserve">Faster, evidence-backed permit-readiness review</w:t>
            </w:r>
          </w:p>
        </w:tc>
        <w:tc>
          <w:tcPr>
            <w:tcW w:type="pct" w:w="25%"/>
            <w:tcMar>
              <w:top w:type="dxa" w:w="80"/>
              <w:left w:type="dxa" w:w="120"/>
              <w:bottom w:type="dxa" w:w="80"/>
              <w:right w:type="dxa" w:w="120"/>
            </w:tcMar>
            <w:vAlign w:val="center"/>
          </w:tcPr>
          <w:p>
            <w:pPr>
              <w:spacing w:after="0"/>
            </w:pPr>
            <w:r>
              <w:rPr>
                <w:sz w:val="19"/>
                <w:szCs w:val="19"/>
              </w:rPr>
              <w:t xml:space="preserve">“I already have a checklist.” - answer with speed and cross-document reconciliation</w:t>
            </w:r>
          </w:p>
        </w:tc>
      </w:tr>
      <w:tr>
        <w:tc>
          <w:tcPr>
            <w:tcW w:type="pct" w:w="20%"/>
            <w:shd w:fill="F4F8F5" w:val="clear"/>
            <w:tcMar>
              <w:top w:type="dxa" w:w="80"/>
              <w:left w:type="dxa" w:w="120"/>
              <w:bottom w:type="dxa" w:w="80"/>
              <w:right w:type="dxa" w:w="120"/>
            </w:tcMar>
            <w:vAlign w:val="center"/>
          </w:tcPr>
          <w:p>
            <w:pPr>
              <w:spacing w:after="0"/>
            </w:pPr>
            <w:r>
              <w:rPr>
                <w:sz w:val="19"/>
                <w:szCs w:val="19"/>
              </w:rPr>
              <w:t xml:space="preserve">Project Developer</w:t>
            </w:r>
          </w:p>
        </w:tc>
        <w:tc>
          <w:tcPr>
            <w:tcW w:type="pct" w:w="22%"/>
            <w:shd w:fill="F4F8F5" w:val="clear"/>
            <w:tcMar>
              <w:top w:type="dxa" w:w="80"/>
              <w:left w:type="dxa" w:w="120"/>
              <w:bottom w:type="dxa" w:w="80"/>
              <w:right w:type="dxa" w:w="120"/>
            </w:tcMar>
            <w:vAlign w:val="center"/>
          </w:tcPr>
          <w:p>
            <w:pPr>
              <w:spacing w:after="0"/>
            </w:pPr>
            <w:r>
              <w:rPr>
                <w:sz w:val="19"/>
                <w:szCs w:val="19"/>
              </w:rPr>
              <w:t xml:space="preserve">Time to interconnection, capital deployed</w:t>
            </w:r>
          </w:p>
        </w:tc>
        <w:tc>
          <w:tcPr>
            <w:tcW w:type="pct" w:w="33%"/>
            <w:shd w:fill="F4F8F5" w:val="clear"/>
            <w:tcMar>
              <w:top w:type="dxa" w:w="80"/>
              <w:left w:type="dxa" w:w="120"/>
              <w:bottom w:type="dxa" w:w="80"/>
              <w:right w:type="dxa" w:w="120"/>
            </w:tcMar>
            <w:vAlign w:val="center"/>
          </w:tcPr>
          <w:p>
            <w:pPr>
              <w:spacing w:after="0"/>
            </w:pPr>
            <w:r>
              <w:rPr>
                <w:sz w:val="19"/>
                <w:szCs w:val="19"/>
              </w:rPr>
              <w:t xml:space="preserve">Self-service Q&amp;A over guidebooks, templates, and standards</w:t>
            </w:r>
          </w:p>
        </w:tc>
        <w:tc>
          <w:tcPr>
            <w:tcW w:type="pct" w:w="25%"/>
            <w:shd w:fill="F4F8F5" w:val="clear"/>
            <w:tcMar>
              <w:top w:type="dxa" w:w="80"/>
              <w:left w:type="dxa" w:w="120"/>
              <w:bottom w:type="dxa" w:w="80"/>
              <w:right w:type="dxa" w:w="120"/>
            </w:tcMar>
            <w:vAlign w:val="center"/>
          </w:tcPr>
          <w:p>
            <w:pPr>
              <w:spacing w:after="0"/>
            </w:pPr>
            <w:r>
              <w:rPr>
                <w:sz w:val="19"/>
                <w:szCs w:val="19"/>
              </w:rPr>
              <w:t xml:space="preserve">“Is this legal advice?” - answer plainly: no</w:t>
            </w:r>
          </w:p>
        </w:tc>
      </w:tr>
      <w:tr>
        <w:tc>
          <w:tcPr>
            <w:tcW w:type="pct" w:w="20%"/>
            <w:tcMar>
              <w:top w:type="dxa" w:w="80"/>
              <w:left w:type="dxa" w:w="120"/>
              <w:bottom w:type="dxa" w:w="80"/>
              <w:right w:type="dxa" w:w="120"/>
            </w:tcMar>
            <w:vAlign w:val="center"/>
          </w:tcPr>
          <w:p>
            <w:pPr>
              <w:spacing w:after="0"/>
            </w:pPr>
            <w:r>
              <w:rPr>
                <w:sz w:val="19"/>
                <w:szCs w:val="19"/>
              </w:rPr>
              <w:t xml:space="preserve">Compliance / Legal Counsel</w:t>
            </w:r>
          </w:p>
        </w:tc>
        <w:tc>
          <w:tcPr>
            <w:tcW w:type="pct" w:w="22%"/>
            <w:tcMar>
              <w:top w:type="dxa" w:w="80"/>
              <w:left w:type="dxa" w:w="120"/>
              <w:bottom w:type="dxa" w:w="80"/>
              <w:right w:type="dxa" w:w="120"/>
            </w:tcMar>
            <w:vAlign w:val="center"/>
          </w:tcPr>
          <w:p>
            <w:pPr>
              <w:spacing w:after="0"/>
            </w:pPr>
            <w:r>
              <w:rPr>
                <w:sz w:val="19"/>
                <w:szCs w:val="19"/>
              </w:rPr>
              <w:t xml:space="preserve">Risk exposure, audit defensibility</w:t>
            </w:r>
          </w:p>
        </w:tc>
        <w:tc>
          <w:tcPr>
            <w:tcW w:type="pct" w:w="33%"/>
            <w:tcMar>
              <w:top w:type="dxa" w:w="80"/>
              <w:left w:type="dxa" w:w="120"/>
              <w:bottom w:type="dxa" w:w="80"/>
              <w:right w:type="dxa" w:w="120"/>
            </w:tcMar>
            <w:vAlign w:val="center"/>
          </w:tcPr>
          <w:p>
            <w:pPr>
              <w:spacing w:after="0"/>
            </w:pPr>
            <w:r>
              <w:rPr>
                <w:sz w:val="19"/>
                <w:szCs w:val="19"/>
              </w:rPr>
              <w:t xml:space="preserve">Evidence-backed citations to the exact page and diagram, not a black-box answer</w:t>
            </w:r>
          </w:p>
        </w:tc>
        <w:tc>
          <w:tcPr>
            <w:tcW w:type="pct" w:w="25%"/>
            <w:tcMar>
              <w:top w:type="dxa" w:w="80"/>
              <w:left w:type="dxa" w:w="120"/>
              <w:bottom w:type="dxa" w:w="80"/>
              <w:right w:type="dxa" w:w="120"/>
            </w:tcMar>
            <w:vAlign w:val="center"/>
          </w:tcPr>
          <w:p>
            <w:pPr>
              <w:spacing w:after="0"/>
            </w:pPr>
            <w:r>
              <w:rPr>
                <w:sz w:val="19"/>
                <w:szCs w:val="19"/>
              </w:rPr>
              <w:t xml:space="preserve">“How do I know it's accurate?” - answer with the citation rule</w:t>
            </w:r>
          </w:p>
        </w:tc>
      </w:tr>
      <w:tr>
        <w:tc>
          <w:tcPr>
            <w:tcW w:type="pct" w:w="20%"/>
            <w:shd w:fill="F4F8F5" w:val="clear"/>
            <w:tcMar>
              <w:top w:type="dxa" w:w="80"/>
              <w:left w:type="dxa" w:w="120"/>
              <w:bottom w:type="dxa" w:w="80"/>
              <w:right w:type="dxa" w:w="120"/>
            </w:tcMar>
            <w:vAlign w:val="center"/>
          </w:tcPr>
          <w:p>
            <w:pPr>
              <w:spacing w:after="0"/>
            </w:pPr>
            <w:r>
              <w:rPr>
                <w:sz w:val="19"/>
                <w:szCs w:val="19"/>
              </w:rPr>
              <w:t xml:space="preserve">IT / Copilot Administrator</w:t>
            </w:r>
          </w:p>
        </w:tc>
        <w:tc>
          <w:tcPr>
            <w:tcW w:type="pct" w:w="22%"/>
            <w:shd w:fill="F4F8F5" w:val="clear"/>
            <w:tcMar>
              <w:top w:type="dxa" w:w="80"/>
              <w:left w:type="dxa" w:w="120"/>
              <w:bottom w:type="dxa" w:w="80"/>
              <w:right w:type="dxa" w:w="120"/>
            </w:tcMar>
            <w:vAlign w:val="center"/>
          </w:tcPr>
          <w:p>
            <w:pPr>
              <w:spacing w:after="0"/>
            </w:pPr>
            <w:r>
              <w:rPr>
                <w:sz w:val="19"/>
                <w:szCs w:val="19"/>
              </w:rPr>
              <w:t xml:space="preserve">Adoption, governance</w:t>
            </w:r>
          </w:p>
        </w:tc>
        <w:tc>
          <w:tcPr>
            <w:tcW w:type="pct" w:w="33%"/>
            <w:shd w:fill="F4F8F5" w:val="clear"/>
            <w:tcMar>
              <w:top w:type="dxa" w:w="80"/>
              <w:left w:type="dxa" w:w="120"/>
              <w:bottom w:type="dxa" w:w="80"/>
              <w:right w:type="dxa" w:w="120"/>
            </w:tcMar>
            <w:vAlign w:val="center"/>
          </w:tcPr>
          <w:p>
            <w:pPr>
              <w:spacing w:after="0"/>
            </w:pPr>
            <w:r>
              <w:rPr>
                <w:sz w:val="19"/>
                <w:szCs w:val="19"/>
              </w:rPr>
              <w:t xml:space="preserve">A new grounded use case for licenses already purchased</w:t>
            </w:r>
          </w:p>
        </w:tc>
        <w:tc>
          <w:tcPr>
            <w:tcW w:type="pct" w:w="25%"/>
            <w:shd w:fill="F4F8F5" w:val="clear"/>
            <w:tcMar>
              <w:top w:type="dxa" w:w="80"/>
              <w:left w:type="dxa" w:w="120"/>
              <w:bottom w:type="dxa" w:w="80"/>
              <w:right w:type="dxa" w:w="120"/>
            </w:tcMar>
            <w:vAlign w:val="center"/>
          </w:tcPr>
          <w:p>
            <w:pPr>
              <w:spacing w:after="0"/>
            </w:pPr>
            <w:r>
              <w:rPr>
                <w:sz w:val="19"/>
                <w:szCs w:val="19"/>
              </w:rPr>
              <w:t xml:space="preserve">“Another action to govern.” - answer with the connector/connection model</w:t>
            </w:r>
          </w:p>
        </w:tc>
      </w:tr>
    </w:tbl>
    <w:p>
      <w:pPr>
        <w:pBdr>
          <w:left w:val="single" w:color="9B1C1C" w:sz="24"/>
        </w:pBdr>
        <w:shd w:fill="FDECEC" w:val="clear"/>
        <w:spacing w:after="160" w:before="160"/>
        <w:ind w:left="160" w:right="160"/>
      </w:pPr>
      <w:r>
        <w:rPr>
          <w:b/>
          <w:bCs/>
          <w:color w:val="9B1C1C"/>
        </w:rPr>
        <w:t xml:space="preserve">WARNING </w:t>
      </w:r>
      <w:r>
        <w:rPr>
          <w:color w:val="222222"/>
        </w:rPr>
        <w:t xml:space="preserve">Compliance/Legal counsel is usually the toughest sponsor to win and the easiest to lose. Volunteer the “not legal advice” framing before they raise it - see W.7.</w:t>
      </w:r>
    </w:p>
    <w:p>
      <w:pPr>
        <w:pStyle w:val="Heading2"/>
        <w:spacing w:after="180" w:before="360"/>
      </w:pPr>
      <w:r>
        <w:rPr>
          <w:b/>
          <w:bCs/>
          <w:color w:val="1E7145"/>
          <w:sz w:val="26"/>
          <w:szCs w:val="26"/>
        </w:rPr>
        <w:t xml:space="preserve">W.4 The events that trigger the 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1E7145" w:val="clear"/>
            <w:tcMar>
              <w:top w:type="dxa" w:w="80"/>
              <w:left w:type="dxa" w:w="120"/>
              <w:bottom w:type="dxa" w:w="80"/>
              <w:right w:type="dxa" w:w="120"/>
            </w:tcMar>
            <w:vAlign w:val="center"/>
          </w:tcPr>
          <w:p>
            <w:pPr>
              <w:spacing w:after="0"/>
            </w:pPr>
            <w:r>
              <w:rPr>
                <w:b/>
                <w:bCs/>
                <w:color w:val="FFFFFF"/>
                <w:sz w:val="19"/>
                <w:szCs w:val="19"/>
              </w:rPr>
              <w:t xml:space="preserve">Trigger event</w:t>
            </w:r>
          </w:p>
        </w:tc>
        <w:tc>
          <w:tcPr>
            <w:tcW w:type="pct" w:w="60%"/>
            <w:shd w:fill="1E7145" w:val="clear"/>
            <w:tcMar>
              <w:top w:type="dxa" w:w="80"/>
              <w:left w:type="dxa" w:w="120"/>
              <w:bottom w:type="dxa" w:w="80"/>
              <w:right w:type="dxa" w:w="120"/>
            </w:tcMar>
            <w:vAlign w:val="center"/>
          </w:tcPr>
          <w:p>
            <w:pPr>
              <w:spacing w:after="0"/>
            </w:pPr>
            <w:r>
              <w:rPr>
                <w:b/>
                <w:bCs/>
                <w:color w:val="FFFFFF"/>
                <w:sz w:val="19"/>
                <w:szCs w:val="19"/>
              </w:rPr>
              <w:t xml:space="preserve">Why it produces this ask</w:t>
            </w:r>
          </w:p>
        </w:tc>
      </w:tr>
      <w:tr>
        <w:tc>
          <w:tcPr>
            <w:tcW w:type="pct" w:w="40%"/>
            <w:tcMar>
              <w:top w:type="dxa" w:w="80"/>
              <w:left w:type="dxa" w:w="120"/>
              <w:bottom w:type="dxa" w:w="80"/>
              <w:right w:type="dxa" w:w="120"/>
            </w:tcMar>
            <w:vAlign w:val="center"/>
          </w:tcPr>
          <w:p>
            <w:pPr>
              <w:spacing w:after="0"/>
            </w:pPr>
            <w:r>
              <w:rPr>
                <w:sz w:val="19"/>
                <w:szCs w:val="19"/>
              </w:rPr>
              <w:t xml:space="preserve">A new renewable project enters permitting</w:t>
            </w:r>
          </w:p>
        </w:tc>
        <w:tc>
          <w:tcPr>
            <w:tcW w:type="pct" w:w="60%"/>
            <w:tcMar>
              <w:top w:type="dxa" w:w="80"/>
              <w:left w:type="dxa" w:w="120"/>
              <w:bottom w:type="dxa" w:w="80"/>
              <w:right w:type="dxa" w:w="120"/>
            </w:tcMar>
            <w:vAlign w:val="center"/>
          </w:tcPr>
          <w:p>
            <w:pPr>
              <w:spacing w:after="0"/>
            </w:pPr>
            <w:r>
              <w:rPr>
                <w:sz w:val="19"/>
                <w:szCs w:val="19"/>
              </w:rPr>
              <w:t xml:space="preserve">The team needs to move fast against a checklist nobody has fully memorized</w:t>
            </w:r>
          </w:p>
        </w:tc>
      </w:tr>
      <w:tr>
        <w:tc>
          <w:tcPr>
            <w:tcW w:type="pct" w:w="40%"/>
            <w:shd w:fill="F4F8F5" w:val="clear"/>
            <w:tcMar>
              <w:top w:type="dxa" w:w="80"/>
              <w:left w:type="dxa" w:w="120"/>
              <w:bottom w:type="dxa" w:w="80"/>
              <w:right w:type="dxa" w:w="120"/>
            </w:tcMar>
            <w:vAlign w:val="center"/>
          </w:tcPr>
          <w:p>
            <w:pPr>
              <w:spacing w:after="0"/>
            </w:pPr>
            <w:r>
              <w:rPr>
                <w:sz w:val="19"/>
                <w:szCs w:val="19"/>
              </w:rPr>
              <w:t xml:space="preserve">A backlog of rejected or incomplete applications</w:t>
            </w:r>
          </w:p>
        </w:tc>
        <w:tc>
          <w:tcPr>
            <w:tcW w:type="pct" w:w="60%"/>
            <w:shd w:fill="F4F8F5" w:val="clear"/>
            <w:tcMar>
              <w:top w:type="dxa" w:w="80"/>
              <w:left w:type="dxa" w:w="120"/>
              <w:bottom w:type="dxa" w:w="80"/>
              <w:right w:type="dxa" w:w="120"/>
            </w:tcMar>
            <w:vAlign w:val="center"/>
          </w:tcPr>
          <w:p>
            <w:pPr>
              <w:spacing w:after="0"/>
            </w:pPr>
            <w:r>
              <w:rPr>
                <w:sz w:val="19"/>
                <w:szCs w:val="19"/>
              </w:rPr>
              <w:t xml:space="preserve">Leadership wants root-cause visibility into why submissions keep bouncing</w:t>
            </w:r>
          </w:p>
        </w:tc>
      </w:tr>
      <w:tr>
        <w:tc>
          <w:tcPr>
            <w:tcW w:type="pct" w:w="40%"/>
            <w:tcMar>
              <w:top w:type="dxa" w:w="80"/>
              <w:left w:type="dxa" w:w="120"/>
              <w:bottom w:type="dxa" w:w="80"/>
              <w:right w:type="dxa" w:w="120"/>
            </w:tcMar>
            <w:vAlign w:val="center"/>
          </w:tcPr>
          <w:p>
            <w:pPr>
              <w:spacing w:after="0"/>
            </w:pPr>
            <w:r>
              <w:rPr>
                <w:sz w:val="19"/>
                <w:szCs w:val="19"/>
              </w:rPr>
              <w:t xml:space="preserve">Multiple jurisdictions in flight at once</w:t>
            </w:r>
          </w:p>
        </w:tc>
        <w:tc>
          <w:tcPr>
            <w:tcW w:type="pct" w:w="60%"/>
            <w:tcMar>
              <w:top w:type="dxa" w:w="80"/>
              <w:left w:type="dxa" w:w="120"/>
              <w:bottom w:type="dxa" w:w="80"/>
              <w:right w:type="dxa" w:w="120"/>
            </w:tcMar>
            <w:vAlign w:val="center"/>
          </w:tcPr>
          <w:p>
            <w:pPr>
              <w:spacing w:after="0"/>
            </w:pPr>
            <w:r>
              <w:rPr>
                <w:sz w:val="19"/>
                <w:szCs w:val="19"/>
              </w:rPr>
              <w:t xml:space="preserve">Nobody can hold every state and municipal variation in their head simultaneously</w:t>
            </w:r>
          </w:p>
        </w:tc>
      </w:tr>
      <w:tr>
        <w:tc>
          <w:tcPr>
            <w:tcW w:type="pct" w:w="40%"/>
            <w:shd w:fill="F4F8F5" w:val="clear"/>
            <w:tcMar>
              <w:top w:type="dxa" w:w="80"/>
              <w:left w:type="dxa" w:w="120"/>
              <w:bottom w:type="dxa" w:w="80"/>
              <w:right w:type="dxa" w:w="120"/>
            </w:tcMar>
            <w:vAlign w:val="center"/>
          </w:tcPr>
          <w:p>
            <w:pPr>
              <w:spacing w:after="0"/>
            </w:pPr>
            <w:r>
              <w:rPr>
                <w:sz w:val="19"/>
                <w:szCs w:val="19"/>
              </w:rPr>
              <w:t xml:space="preserve">A Microsoft 365 Copilot rollout with no compelling grounded use case yet</w:t>
            </w:r>
          </w:p>
        </w:tc>
        <w:tc>
          <w:tcPr>
            <w:tcW w:type="pct" w:w="60%"/>
            <w:shd w:fill="F4F8F5" w:val="clear"/>
            <w:tcMar>
              <w:top w:type="dxa" w:w="80"/>
              <w:left w:type="dxa" w:w="120"/>
              <w:bottom w:type="dxa" w:w="80"/>
              <w:right w:type="dxa" w:w="120"/>
            </w:tcMar>
            <w:vAlign w:val="center"/>
          </w:tcPr>
          <w:p>
            <w:pPr>
              <w:spacing w:after="0"/>
            </w:pPr>
            <w:r>
              <w:rPr>
                <w:sz w:val="19"/>
                <w:szCs w:val="19"/>
              </w:rPr>
              <w:t xml:space="preserve">Licenses are already bought; the missing piece is proof of value, not budget</w:t>
            </w:r>
          </w:p>
        </w:tc>
      </w:tr>
      <w:tr>
        <w:tc>
          <w:tcPr>
            <w:tcW w:type="pct" w:w="40%"/>
            <w:tcMar>
              <w:top w:type="dxa" w:w="80"/>
              <w:left w:type="dxa" w:w="120"/>
              <w:bottom w:type="dxa" w:w="80"/>
              <w:right w:type="dxa" w:w="120"/>
            </w:tcMar>
            <w:vAlign w:val="center"/>
          </w:tcPr>
          <w:p>
            <w:pPr>
              <w:spacing w:after="0"/>
            </w:pPr>
            <w:r>
              <w:rPr>
                <w:sz w:val="19"/>
                <w:szCs w:val="19"/>
              </w:rPr>
              <w:t xml:space="preserve">An interconnection or wiring standard changes</w:t>
            </w:r>
          </w:p>
        </w:tc>
        <w:tc>
          <w:tcPr>
            <w:tcW w:type="pct" w:w="60%"/>
            <w:tcMar>
              <w:top w:type="dxa" w:w="80"/>
              <w:left w:type="dxa" w:w="120"/>
              <w:bottom w:type="dxa" w:w="80"/>
              <w:right w:type="dxa" w:w="120"/>
            </w:tcMar>
            <w:vAlign w:val="center"/>
          </w:tcPr>
          <w:p>
            <w:pPr>
              <w:spacing w:after="0"/>
            </w:pPr>
            <w:r>
              <w:rPr>
                <w:sz w:val="19"/>
                <w:szCs w:val="19"/>
              </w:rPr>
              <w:t xml:space="preserve">Old checklist knowledge goes stale and nobody is sure what changed</w:t>
            </w:r>
          </w:p>
        </w:tc>
      </w:tr>
    </w:tbl>
    <w:p>
      <w:pPr>
        <w:pBdr>
          <w:left w:val="single" w:color="1B4C8C" w:sz="24"/>
        </w:pBdr>
        <w:shd w:fill="EAF1FB" w:val="clear"/>
        <w:spacing w:after="160" w:before="160"/>
        <w:ind w:left="160" w:right="160"/>
      </w:pPr>
      <w:r>
        <w:rPr>
          <w:b/>
          <w:bCs/>
          <w:color w:val="1B4C8C"/>
        </w:rPr>
        <w:t xml:space="preserve">TIP </w:t>
      </w:r>
      <w:r>
        <w:rPr>
          <w:color w:val="222222"/>
        </w:rPr>
        <w:t xml:space="preserve">The fourth row is the most common opening in a technical enablement context. A customer with Copilot licenses and no compelling grounded use case is the ideal audience, because the objection is not cost - it is proof of value.</w:t>
      </w:r>
    </w:p>
    <w:p>
      <w:pPr>
        <w:pStyle w:val="Heading2"/>
        <w:spacing w:after="180" w:before="360"/>
      </w:pPr>
      <w:r>
        <w:rPr>
          <w:b/>
          <w:bCs/>
          <w:color w:val="1E7145"/>
          <w:sz w:val="26"/>
          <w:szCs w:val="26"/>
        </w:rPr>
        <w:t xml:space="preserve">W.5 The value hypothesis - be honest about where the value 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E7145" w:val="clear"/>
            <w:tcMar>
              <w:top w:type="dxa" w:w="80"/>
              <w:left w:type="dxa" w:w="120"/>
              <w:bottom w:type="dxa" w:w="80"/>
              <w:right w:type="dxa" w:w="120"/>
            </w:tcMar>
            <w:vAlign w:val="center"/>
          </w:tcPr>
          <w:p>
            <w:pPr>
              <w:spacing w:after="0"/>
            </w:pPr>
            <w:r>
              <w:rPr>
                <w:b/>
                <w:bCs/>
                <w:color w:val="FFFFFF"/>
                <w:sz w:val="19"/>
                <w:szCs w:val="19"/>
              </w:rPr>
              <w:t xml:space="preserve">Claim</w:t>
            </w:r>
          </w:p>
        </w:tc>
        <w:tc>
          <w:tcPr>
            <w:tcW w:type="pct" w:w="30%"/>
            <w:shd w:fill="1E7145" w:val="clear"/>
            <w:tcMar>
              <w:top w:type="dxa" w:w="80"/>
              <w:left w:type="dxa" w:w="120"/>
              <w:bottom w:type="dxa" w:w="80"/>
              <w:right w:type="dxa" w:w="120"/>
            </w:tcMar>
            <w:vAlign w:val="center"/>
          </w:tcPr>
          <w:p>
            <w:pPr>
              <w:spacing w:after="0"/>
            </w:pPr>
            <w:r>
              <w:rPr>
                <w:b/>
                <w:bCs/>
                <w:color w:val="FFFFFF"/>
                <w:sz w:val="19"/>
                <w:szCs w:val="19"/>
              </w:rPr>
              <w:t xml:space="preserve">Strength</w:t>
            </w:r>
          </w:p>
        </w:tc>
        <w:tc>
          <w:tcPr>
            <w:tcW w:type="pct" w:w="44%"/>
            <w:shd w:fill="1E7145" w:val="clear"/>
            <w:tcMar>
              <w:top w:type="dxa" w:w="80"/>
              <w:left w:type="dxa" w:w="120"/>
              <w:bottom w:type="dxa" w:w="80"/>
              <w:right w:type="dxa" w:w="120"/>
            </w:tcMar>
            <w:vAlign w:val="center"/>
          </w:tcPr>
          <w:p>
            <w:pPr>
              <w:spacing w:after="0"/>
            </w:pPr>
            <w:r>
              <w:rPr>
                <w:b/>
                <w:bCs/>
                <w:color w:val="FFFFFF"/>
                <w:sz w:val="19"/>
                <w:szCs w:val="19"/>
              </w:rPr>
              <w:t xml:space="preserve">How to substantiate it</w:t>
            </w:r>
          </w:p>
        </w:tc>
      </w:tr>
      <w:tr>
        <w:tc>
          <w:tcPr>
            <w:tcW w:type="pct" w:w="26%"/>
            <w:tcMar>
              <w:top w:type="dxa" w:w="80"/>
              <w:left w:type="dxa" w:w="120"/>
              <w:bottom w:type="dxa" w:w="80"/>
              <w:right w:type="dxa" w:w="120"/>
            </w:tcMar>
            <w:vAlign w:val="center"/>
          </w:tcPr>
          <w:p>
            <w:pPr>
              <w:spacing w:after="0"/>
            </w:pPr>
            <w:r>
              <w:rPr>
                <w:sz w:val="19"/>
                <w:szCs w:val="19"/>
              </w:rPr>
              <w:t xml:space="preserve">Faster permit-readiness review</w:t>
            </w:r>
          </w:p>
        </w:tc>
        <w:tc>
          <w:tcPr>
            <w:tcW w:type="pct" w:w="30%"/>
            <w:tcMar>
              <w:top w:type="dxa" w:w="80"/>
              <w:left w:type="dxa" w:w="120"/>
              <w:bottom w:type="dxa" w:w="80"/>
              <w:right w:type="dxa" w:w="120"/>
            </w:tcMar>
            <w:vAlign w:val="center"/>
          </w:tcPr>
          <w:p>
            <w:pPr>
              <w:spacing w:after="0"/>
            </w:pPr>
            <w:r>
              <w:rPr>
                <w:b/>
                <w:bCs/>
                <w:sz w:val="19"/>
                <w:szCs w:val="19"/>
              </w:rPr>
              <w:t xml:space="preserve">Strong.</w:t>
            </w:r>
            <w:r>
              <w:rPr>
                <w:sz w:val="19"/>
                <w:szCs w:val="19"/>
              </w:rPr>
              <w:t xml:space="preserve"> The clearest, most defensible claim</w:t>
            </w:r>
          </w:p>
        </w:tc>
        <w:tc>
          <w:tcPr>
            <w:tcW w:type="pct" w:w="44%"/>
            <w:tcMar>
              <w:top w:type="dxa" w:w="80"/>
              <w:left w:type="dxa" w:w="120"/>
              <w:bottom w:type="dxa" w:w="80"/>
              <w:right w:type="dxa" w:w="120"/>
            </w:tcMar>
            <w:vAlign w:val="center"/>
          </w:tcPr>
          <w:p>
            <w:pPr>
              <w:spacing w:after="0"/>
            </w:pPr>
            <w:r>
              <w:rPr>
                <w:sz w:val="19"/>
                <w:szCs w:val="19"/>
              </w:rPr>
              <w:t xml:space="preserve">Compare today's manual cross-reference against asking a question and getting a cited answer in seconds. Measure time-to-checklist</w:t>
            </w:r>
          </w:p>
        </w:tc>
      </w:tr>
      <w:tr>
        <w:tc>
          <w:tcPr>
            <w:tcW w:type="pct" w:w="26%"/>
            <w:shd w:fill="F4F8F5" w:val="clear"/>
            <w:tcMar>
              <w:top w:type="dxa" w:w="80"/>
              <w:left w:type="dxa" w:w="120"/>
              <w:bottom w:type="dxa" w:w="80"/>
              <w:right w:type="dxa" w:w="120"/>
            </w:tcMar>
            <w:vAlign w:val="center"/>
          </w:tcPr>
          <w:p>
            <w:pPr>
              <w:spacing w:after="0"/>
            </w:pPr>
            <w:r>
              <w:rPr>
                <w:sz w:val="19"/>
                <w:szCs w:val="19"/>
              </w:rPr>
              <w:t xml:space="preserve">Fewer rejected applications</w:t>
            </w:r>
          </w:p>
        </w:tc>
        <w:tc>
          <w:tcPr>
            <w:tcW w:type="pct" w:w="30%"/>
            <w:shd w:fill="F4F8F5" w:val="clear"/>
            <w:tcMar>
              <w:top w:type="dxa" w:w="80"/>
              <w:left w:type="dxa" w:w="120"/>
              <w:bottom w:type="dxa" w:w="80"/>
              <w:right w:type="dxa" w:w="120"/>
            </w:tcMar>
            <w:vAlign w:val="center"/>
          </w:tcPr>
          <w:p>
            <w:pPr>
              <w:spacing w:after="0"/>
            </w:pPr>
            <w:r>
              <w:rPr>
                <w:b/>
                <w:bCs/>
                <w:sz w:val="19"/>
                <w:szCs w:val="19"/>
              </w:rPr>
              <w:t xml:space="preserve">Strong, but slower to show.</w:t>
            </w:r>
            <w:r>
              <w:rPr>
                <w:sz w:val="19"/>
                <w:szCs w:val="19"/>
              </w:rPr>
              <w:t xml:space="preserve"> Depends on a full submission cycle</w:t>
            </w:r>
          </w:p>
        </w:tc>
        <w:tc>
          <w:tcPr>
            <w:tcW w:type="pct" w:w="44%"/>
            <w:shd w:fill="F4F8F5" w:val="clear"/>
            <w:tcMar>
              <w:top w:type="dxa" w:w="80"/>
              <w:left w:type="dxa" w:w="120"/>
              <w:bottom w:type="dxa" w:w="80"/>
              <w:right w:type="dxa" w:w="120"/>
            </w:tcMar>
            <w:vAlign w:val="center"/>
          </w:tcPr>
          <w:p>
            <w:pPr>
              <w:spacing w:after="0"/>
            </w:pPr>
            <w:r>
              <w:rPr>
                <w:sz w:val="19"/>
                <w:szCs w:val="19"/>
              </w:rPr>
              <w:t xml:space="preserve">Track rejection reasons before and after adoption over a full permitting cycle</w:t>
            </w:r>
          </w:p>
        </w:tc>
      </w:tr>
      <w:tr>
        <w:tc>
          <w:tcPr>
            <w:tcW w:type="pct" w:w="26%"/>
            <w:tcMar>
              <w:top w:type="dxa" w:w="80"/>
              <w:left w:type="dxa" w:w="120"/>
              <w:bottom w:type="dxa" w:w="80"/>
              <w:right w:type="dxa" w:w="120"/>
            </w:tcMar>
            <w:vAlign w:val="center"/>
          </w:tcPr>
          <w:p>
            <w:pPr>
              <w:spacing w:after="0"/>
            </w:pPr>
            <w:r>
              <w:rPr>
                <w:sz w:val="19"/>
                <w:szCs w:val="19"/>
              </w:rPr>
              <w:t xml:space="preserve">Multimodal retrieval as a differentiator</w:t>
            </w:r>
          </w:p>
        </w:tc>
        <w:tc>
          <w:tcPr>
            <w:tcW w:type="pct" w:w="30%"/>
            <w:tcMar>
              <w:top w:type="dxa" w:w="80"/>
              <w:left w:type="dxa" w:w="120"/>
              <w:bottom w:type="dxa" w:w="80"/>
              <w:right w:type="dxa" w:w="120"/>
            </w:tcMar>
            <w:vAlign w:val="center"/>
          </w:tcPr>
          <w:p>
            <w:pPr>
              <w:spacing w:after="0"/>
            </w:pPr>
            <w:r>
              <w:rPr>
                <w:b/>
                <w:bCs/>
                <w:sz w:val="19"/>
                <w:szCs w:val="19"/>
              </w:rPr>
              <w:t xml:space="preserve">Strong technical story.</w:t>
            </w:r>
            <w:r>
              <w:rPr>
                <w:sz w:val="19"/>
                <w:szCs w:val="19"/>
              </w:rPr>
              <w:t xml:space="preserve"> Most retrieval demos are text-only</w:t>
            </w:r>
          </w:p>
        </w:tc>
        <w:tc>
          <w:tcPr>
            <w:tcW w:type="pct" w:w="44%"/>
            <w:tcMar>
              <w:top w:type="dxa" w:w="80"/>
              <w:left w:type="dxa" w:w="120"/>
              <w:bottom w:type="dxa" w:w="80"/>
              <w:right w:type="dxa" w:w="120"/>
            </w:tcMar>
            <w:vAlign w:val="center"/>
          </w:tcPr>
          <w:p>
            <w:pPr>
              <w:spacing w:after="0"/>
            </w:pPr>
            <w:r>
              <w:rPr>
                <w:sz w:val="19"/>
                <w:szCs w:val="19"/>
              </w:rPr>
              <w:t xml:space="preserve">Demonstrate diagram and checklist citations a text-only agent cannot produce</w:t>
            </w:r>
          </w:p>
        </w:tc>
      </w:tr>
      <w:tr>
        <w:tc>
          <w:tcPr>
            <w:tcW w:type="pct" w:w="26%"/>
            <w:shd w:fill="F4F8F5" w:val="clear"/>
            <w:tcMar>
              <w:top w:type="dxa" w:w="80"/>
              <w:left w:type="dxa" w:w="120"/>
              <w:bottom w:type="dxa" w:w="80"/>
              <w:right w:type="dxa" w:w="120"/>
            </w:tcMar>
            <w:vAlign w:val="center"/>
          </w:tcPr>
          <w:p>
            <w:pPr>
              <w:spacing w:after="0"/>
            </w:pPr>
            <w:r>
              <w:rPr>
                <w:sz w:val="19"/>
                <w:szCs w:val="19"/>
              </w:rPr>
              <w:t xml:space="preserve">Replaces legal or regulatory review</w:t>
            </w:r>
          </w:p>
        </w:tc>
        <w:tc>
          <w:tcPr>
            <w:tcW w:type="pct" w:w="30%"/>
            <w:shd w:fill="F4F8F5" w:val="clear"/>
            <w:tcMar>
              <w:top w:type="dxa" w:w="80"/>
              <w:left w:type="dxa" w:w="120"/>
              <w:bottom w:type="dxa" w:w="80"/>
              <w:right w:type="dxa" w:w="120"/>
            </w:tcMar>
            <w:vAlign w:val="center"/>
          </w:tcPr>
          <w:p>
            <w:pPr>
              <w:spacing w:after="0"/>
            </w:pPr>
            <w:r>
              <w:rPr>
                <w:b/>
                <w:bCs/>
                <w:sz w:val="19"/>
                <w:szCs w:val="19"/>
              </w:rPr>
              <w:t xml:space="preserve">Dangerous. Never claim this</w:t>
            </w:r>
          </w:p>
        </w:tc>
        <w:tc>
          <w:tcPr>
            <w:tcW w:type="pct" w:w="44%"/>
            <w:shd w:fill="F4F8F5" w:val="clear"/>
            <w:tcMar>
              <w:top w:type="dxa" w:w="80"/>
              <w:left w:type="dxa" w:w="120"/>
              <w:bottom w:type="dxa" w:w="80"/>
              <w:right w:type="dxa" w:w="120"/>
            </w:tcMar>
            <w:vAlign w:val="center"/>
          </w:tcPr>
          <w:p>
            <w:pPr>
              <w:spacing w:after="0"/>
            </w:pPr>
            <w:r>
              <w:rPr>
                <w:sz w:val="19"/>
                <w:szCs w:val="19"/>
              </w:rPr>
              <w:t xml:space="preserve">Do not build a business case on it. See the honest framing below</w:t>
            </w:r>
          </w:p>
        </w:tc>
      </w:tr>
    </w:tbl>
    <w:p>
      <w:pPr>
        <w:pBdr>
          <w:left w:val="single" w:color="9B1C1C" w:sz="24"/>
        </w:pBdr>
        <w:shd w:fill="FDECEC" w:val="clear"/>
        <w:spacing w:after="160" w:before="160"/>
        <w:ind w:left="160" w:right="160"/>
      </w:pPr>
      <w:r>
        <w:rPr>
          <w:b/>
          <w:bCs/>
          <w:color w:val="9B1C1C"/>
        </w:rPr>
        <w:t xml:space="preserve">WARNING </w:t>
      </w:r>
      <w:r>
        <w:rPr>
          <w:color w:val="222222"/>
        </w:rPr>
        <w:t xml:space="preserve">Do not position this as a substitute for legal or regulatory review. The agent surfaces evidence; it does not render a legal opinion. Leading with replacement sets an expectation the architecture will not meet.</w:t>
      </w:r>
    </w:p>
    <w:p>
      <w:pPr>
        <w:pStyle w:val="Heading4"/>
        <w:spacing w:after="120" w:before="220"/>
      </w:pPr>
      <w:r>
        <w:rPr>
          <w:b/>
          <w:bCs/>
          <w:i/>
          <w:iCs/>
          <w:sz w:val="21"/>
          <w:szCs w:val="21"/>
        </w:rPr>
        <w:t xml:space="preserve">The honest framing that works</w:t>
      </w:r>
    </w:p>
    <w:p>
      <w:pPr>
        <w:spacing w:after="160" w:before="0"/>
      </w:pPr>
      <w:r>
        <w:t xml:space="preserve">“You already have a library of permitting guides, templates, and standards. Today nobody can search the diagrams and checklists inside them. This makes that evidence answerable in natural language, with citations back to the exact page - without a data science project.” That sentence survives scrutiny from counsel, from a permitting manager, and from an IT admin, and it does not promise anything the build cannot deliver.</w:t>
      </w:r>
    </w:p>
    <w:p>
      <w:pPr>
        <w:pStyle w:val="Heading2"/>
        <w:spacing w:after="180" w:before="360"/>
      </w:pPr>
      <w:r>
        <w:rPr>
          <w:b/>
          <w:bCs/>
          <w:color w:val="1E7145"/>
          <w:sz w:val="26"/>
          <w:szCs w:val="26"/>
        </w:rPr>
        <w:t xml:space="preserve">W.6 Why this is newly possible</w:t>
      </w:r>
    </w:p>
    <w:p>
      <w:pPr>
        <w:pStyle w:val="ListParagraph"/>
        <w:numPr>
          <w:ilvl w:val="0"/>
          <w:numId w:val="1"/>
        </w:numPr>
        <w:spacing w:after="100"/>
      </w:pPr>
      <w:r>
        <w:rPr>
          <w:b/>
          <w:bCs/>
        </w:rPr>
        <w:t xml:space="preserve">Multimodal extraction became cheap and automatable.</w:t>
      </w:r>
      <w:r>
        <w:t xml:space="preserve"> Extracting embedded images, rendering pages, and captioning/OCR-ing them used to mean a bespoke computer-vision project. Azure AI Vision plus Document Intelligence turns it into a configuration exercise.</w:t>
      </w:r>
    </w:p>
    <w:p>
      <w:pPr>
        <w:pStyle w:val="ListParagraph"/>
        <w:numPr>
          <w:ilvl w:val="0"/>
          <w:numId w:val="1"/>
        </w:numPr>
        <w:spacing w:after="100"/>
      </w:pPr>
      <w:r>
        <w:rPr>
          <w:b/>
          <w:bCs/>
        </w:rPr>
        <w:t xml:space="preserve">Azure AI Search plus Foundry reasoning removes the custom NLP project.</w:t>
      </w:r>
      <w:r>
        <w:t xml:space="preserve"> Retrieval over two independently tunable indexes - text and visual evidence - used to require a custom ranking and fusion layer. A single Function orchestrates it now.</w:t>
      </w:r>
    </w:p>
    <w:p>
      <w:pPr>
        <w:pStyle w:val="ListParagraph"/>
        <w:numPr>
          <w:ilvl w:val="0"/>
          <w:numId w:val="1"/>
        </w:numPr>
        <w:spacing w:after="100"/>
      </w:pPr>
      <w:r>
        <w:rPr>
          <w:b/>
          <w:bCs/>
        </w:rPr>
        <w:t xml:space="preserve">Copilot Studio custom connectors make the reasoning pipeline conversational without a custom UI.</w:t>
      </w:r>
      <w:r>
        <w:t xml:space="preserve"> Wrapping the retrieval-and-reasoning API as a Power Platform connector action turns any Azure backend into a chat experience in hours, not weeks.</w:t>
      </w:r>
    </w:p>
    <w:p>
      <w:pPr>
        <w:pBdr>
          <w:left w:val="single" w:color="1B4C8C" w:sz="24"/>
        </w:pBdr>
        <w:shd w:fill="EAF1FB" w:val="clear"/>
        <w:spacing w:after="160" w:before="160"/>
        <w:ind w:left="160" w:right="160"/>
      </w:pPr>
      <w:r>
        <w:rPr>
          <w:b/>
          <w:bCs/>
          <w:color w:val="1B4C8C"/>
        </w:rPr>
        <w:t xml:space="preserve">TIP </w:t>
      </w:r>
      <w:r>
        <w:rPr>
          <w:color w:val="222222"/>
        </w:rPr>
        <w:t xml:space="preserve">Lead a security-conscious account with the second point. Most customers have considered “search our PDFs” before and abandoned it because diagrams and tables were unusable. Telling them that blocker has moved is genuinely new information.</w:t>
      </w:r>
    </w:p>
    <w:p>
      <w:pPr>
        <w:pStyle w:val="Heading2"/>
        <w:spacing w:after="180" w:before="360"/>
      </w:pPr>
      <w:r>
        <w:rPr>
          <w:b/>
          <w:bCs/>
          <w:color w:val="1E7145"/>
          <w:sz w:val="26"/>
          <w:szCs w:val="26"/>
        </w:rPr>
        <w:t xml:space="preserve">W.7 The objections you will get, and the answers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1E7145" w:val="clear"/>
            <w:tcMar>
              <w:top w:type="dxa" w:w="80"/>
              <w:left w:type="dxa" w:w="120"/>
              <w:bottom w:type="dxa" w:w="80"/>
              <w:right w:type="dxa" w:w="120"/>
            </w:tcMar>
            <w:vAlign w:val="center"/>
          </w:tcPr>
          <w:p>
            <w:pPr>
              <w:spacing w:after="0"/>
            </w:pPr>
            <w:r>
              <w:rPr>
                <w:b/>
                <w:bCs/>
                <w:color w:val="FFFFFF"/>
                <w:sz w:val="19"/>
                <w:szCs w:val="19"/>
              </w:rPr>
              <w:t xml:space="preserve">Objection</w:t>
            </w:r>
          </w:p>
        </w:tc>
        <w:tc>
          <w:tcPr>
            <w:tcW w:type="pct" w:w="65%"/>
            <w:shd w:fill="1E7145" w:val="clear"/>
            <w:tcMar>
              <w:top w:type="dxa" w:w="80"/>
              <w:left w:type="dxa" w:w="120"/>
              <w:bottom w:type="dxa" w:w="80"/>
              <w:right w:type="dxa" w:w="120"/>
            </w:tcMar>
            <w:vAlign w:val="center"/>
          </w:tcPr>
          <w:p>
            <w:pPr>
              <w:spacing w:after="0"/>
            </w:pPr>
            <w:r>
              <w:rPr>
                <w:b/>
                <w:bCs/>
                <w:color w:val="FFFFFF"/>
                <w:sz w:val="19"/>
                <w:szCs w:val="19"/>
              </w:rPr>
              <w:t xml:space="preserve">Answer</w:t>
            </w:r>
          </w:p>
        </w:tc>
      </w:tr>
      <w:tr>
        <w:tc>
          <w:tcPr>
            <w:tcW w:type="pct" w:w="35%"/>
            <w:tcMar>
              <w:top w:type="dxa" w:w="80"/>
              <w:left w:type="dxa" w:w="120"/>
              <w:bottom w:type="dxa" w:w="80"/>
              <w:right w:type="dxa" w:w="120"/>
            </w:tcMar>
            <w:vAlign w:val="center"/>
          </w:tcPr>
          <w:p>
            <w:pPr>
              <w:spacing w:after="0"/>
            </w:pPr>
            <w:r>
              <w:rPr>
                <w:sz w:val="19"/>
                <w:szCs w:val="19"/>
              </w:rPr>
              <w:t xml:space="preserve">“Is this legal advice?”</w:t>
            </w:r>
          </w:p>
        </w:tc>
        <w:tc>
          <w:tcPr>
            <w:tcW w:type="pct" w:w="65%"/>
            <w:tcMar>
              <w:top w:type="dxa" w:w="80"/>
              <w:left w:type="dxa" w:w="120"/>
              <w:bottom w:type="dxa" w:w="80"/>
              <w:right w:type="dxa" w:w="120"/>
            </w:tcMar>
            <w:vAlign w:val="center"/>
          </w:tcPr>
          <w:p>
            <w:pPr>
              <w:spacing w:after="0"/>
            </w:pPr>
            <w:r>
              <w:rPr>
                <w:sz w:val="19"/>
                <w:szCs w:val="19"/>
              </w:rPr>
              <w:t xml:space="preserve">No, and say so in the agent's own instructions. It is an evidence-retrieval and summarization aid. Every answer should be verified against counsel and the authoritative source before being acted on</w:t>
            </w:r>
          </w:p>
        </w:tc>
      </w:tr>
      <w:tr>
        <w:tc>
          <w:tcPr>
            <w:tcW w:type="pct" w:w="35%"/>
            <w:shd w:fill="F4F8F5" w:val="clear"/>
            <w:tcMar>
              <w:top w:type="dxa" w:w="80"/>
              <w:left w:type="dxa" w:w="120"/>
              <w:bottom w:type="dxa" w:w="80"/>
              <w:right w:type="dxa" w:w="120"/>
            </w:tcMar>
            <w:vAlign w:val="center"/>
          </w:tcPr>
          <w:p>
            <w:pPr>
              <w:spacing w:after="0"/>
            </w:pPr>
            <w:r>
              <w:rPr>
                <w:sz w:val="19"/>
                <w:szCs w:val="19"/>
              </w:rPr>
              <w:t xml:space="preserve">“Can't Copilot just read the SharePoint PDFs directly as a knowledge source?”</w:t>
            </w:r>
          </w:p>
        </w:tc>
        <w:tc>
          <w:tcPr>
            <w:tcW w:type="pct" w:w="65%"/>
            <w:shd w:fill="F4F8F5" w:val="clear"/>
            <w:tcMar>
              <w:top w:type="dxa" w:w="80"/>
              <w:left w:type="dxa" w:w="120"/>
              <w:bottom w:type="dxa" w:w="80"/>
              <w:right w:type="dxa" w:w="120"/>
            </w:tcMar>
            <w:vAlign w:val="center"/>
          </w:tcPr>
          <w:p>
            <w:pPr>
              <w:spacing w:after="0"/>
            </w:pPr>
            <w:r>
              <w:rPr>
                <w:sz w:val="19"/>
                <w:szCs w:val="19"/>
              </w:rPr>
              <w:t xml:space="preserve">Only as flat text. It cannot extract embedded diagrams or rendered pages into cited visual evidence, and it cannot jointly reason across two purpose-built indexes the way this Function does</w:t>
            </w:r>
          </w:p>
        </w:tc>
      </w:tr>
      <w:tr>
        <w:tc>
          <w:tcPr>
            <w:tcW w:type="pct" w:w="35%"/>
            <w:tcMar>
              <w:top w:type="dxa" w:w="80"/>
              <w:left w:type="dxa" w:w="120"/>
              <w:bottom w:type="dxa" w:w="80"/>
              <w:right w:type="dxa" w:w="120"/>
            </w:tcMar>
            <w:vAlign w:val="center"/>
          </w:tcPr>
          <w:p>
            <w:pPr>
              <w:spacing w:after="0"/>
            </w:pPr>
            <w:r>
              <w:rPr>
                <w:sz w:val="19"/>
                <w:szCs w:val="19"/>
              </w:rPr>
              <w:t xml:space="preserve">“How current is the data?”</w:t>
            </w:r>
          </w:p>
        </w:tc>
        <w:tc>
          <w:tcPr>
            <w:tcW w:type="pct" w:w="65%"/>
            <w:tcMar>
              <w:top w:type="dxa" w:w="80"/>
              <w:left w:type="dxa" w:w="120"/>
              <w:bottom w:type="dxa" w:w="80"/>
              <w:right w:type="dxa" w:w="120"/>
            </w:tcMar>
            <w:vAlign w:val="center"/>
          </w:tcPr>
          <w:p>
            <w:pPr>
              <w:spacing w:after="0"/>
            </w:pPr>
            <w:r>
              <w:rPr>
                <w:sz w:val="19"/>
                <w:szCs w:val="19"/>
              </w:rPr>
              <w:t xml:space="preserve">The index reflects the last ingestion run. Re-run the ingestion scripts to refresh it; there is no live regulatory monitoring in this design</w:t>
            </w:r>
          </w:p>
        </w:tc>
      </w:tr>
      <w:tr>
        <w:tc>
          <w:tcPr>
            <w:tcW w:type="pct" w:w="35%"/>
            <w:shd w:fill="F4F8F5" w:val="clear"/>
            <w:tcMar>
              <w:top w:type="dxa" w:w="80"/>
              <w:left w:type="dxa" w:w="120"/>
              <w:bottom w:type="dxa" w:w="80"/>
              <w:right w:type="dxa" w:w="120"/>
            </w:tcMar>
            <w:vAlign w:val="center"/>
          </w:tcPr>
          <w:p>
            <w:pPr>
              <w:spacing w:after="0"/>
            </w:pPr>
            <w:r>
              <w:rPr>
                <w:sz w:val="19"/>
                <w:szCs w:val="19"/>
              </w:rPr>
              <w:t xml:space="preserve">“What does it cost?”</w:t>
            </w:r>
          </w:p>
        </w:tc>
        <w:tc>
          <w:tcPr>
            <w:tcW w:type="pct" w:w="65%"/>
            <w:shd w:fill="F4F8F5" w:val="clear"/>
            <w:tcMar>
              <w:top w:type="dxa" w:w="80"/>
              <w:left w:type="dxa" w:w="120"/>
              <w:bottom w:type="dxa" w:w="80"/>
              <w:right w:type="dxa" w:w="120"/>
            </w:tcMar>
            <w:vAlign w:val="center"/>
          </w:tcPr>
          <w:p>
            <w:pPr>
              <w:spacing w:after="0"/>
            </w:pPr>
            <w:r>
              <w:rPr>
                <w:sz w:val="19"/>
                <w:szCs w:val="19"/>
              </w:rPr>
              <w:t xml:space="preserve">Azure AI Search, Vision, Document Intelligence, and Azure OpenAI consumption for a corpus this size is modest, and ingestion is a one-time or periodic job, not a standing cost</w:t>
            </w:r>
          </w:p>
        </w:tc>
      </w:tr>
      <w:tr>
        <w:tc>
          <w:tcPr>
            <w:tcW w:type="pct" w:w="35%"/>
            <w:tcMar>
              <w:top w:type="dxa" w:w="80"/>
              <w:left w:type="dxa" w:w="120"/>
              <w:bottom w:type="dxa" w:w="80"/>
              <w:right w:type="dxa" w:w="120"/>
            </w:tcMar>
            <w:vAlign w:val="center"/>
          </w:tcPr>
          <w:p>
            <w:pPr>
              <w:spacing w:after="0"/>
            </w:pPr>
            <w:r>
              <w:rPr>
                <w:sz w:val="19"/>
                <w:szCs w:val="19"/>
              </w:rPr>
              <w:t xml:space="preserve">“Is our data safe if we use our own documents?”</w:t>
            </w:r>
          </w:p>
        </w:tc>
        <w:tc>
          <w:tcPr>
            <w:tcW w:type="pct" w:w="65%"/>
            <w:tcMar>
              <w:top w:type="dxa" w:w="80"/>
              <w:left w:type="dxa" w:w="120"/>
              <w:bottom w:type="dxa" w:w="80"/>
              <w:right w:type="dxa" w:w="120"/>
            </w:tcMar>
            <w:vAlign w:val="center"/>
          </w:tcPr>
          <w:p>
            <w:pPr>
              <w:spacing w:after="0"/>
            </w:pPr>
            <w:r>
              <w:rPr>
                <w:sz w:val="19"/>
                <w:szCs w:val="19"/>
              </w:rPr>
              <w:t xml:space="preserve">The lab corpus is public documents with no per-user sensitivity. Production use with sensitive or proprietary documents needs its own data-governance and access-control design - see Module 0.5 and Appendix F.3</w:t>
            </w:r>
          </w:p>
        </w:tc>
      </w:tr>
    </w:tbl>
    <w:p>
      <w:pPr>
        <w:pBdr>
          <w:left w:val="single" w:color="0B3D24" w:sz="24"/>
        </w:pBdr>
        <w:shd w:fill="EAF3EC" w:val="clear"/>
        <w:spacing w:after="160" w:before="160"/>
        <w:ind w:left="160" w:right="160"/>
      </w:pPr>
      <w:r>
        <w:rPr>
          <w:b/>
          <w:bCs/>
          <w:color w:val="0B3D24"/>
        </w:rPr>
        <w:t xml:space="preserve">NOTE </w:t>
      </w:r>
      <w:r>
        <w:rPr>
          <w:color w:val="222222"/>
        </w:rPr>
        <w:t xml:space="preserve">The legal-advice answer matters more than it looks. Volunteering the limitation before the customer asks is the cheapest credibility you will buy, and counsel will ask this question in the first meeting.</w:t>
      </w:r>
    </w:p>
    <w:p>
      <w:pPr>
        <w:pStyle w:val="Heading2"/>
        <w:spacing w:after="180" w:before="360"/>
      </w:pPr>
      <w:r>
        <w:rPr>
          <w:b/>
          <w:bCs/>
          <w:color w:val="1E7145"/>
          <w:sz w:val="26"/>
          <w:szCs w:val="26"/>
        </w:rPr>
        <w:t xml:space="preserve">W.8 Qualifying questions</w:t>
      </w:r>
    </w:p>
    <w:p>
      <w:pPr>
        <w:spacing w:after="160" w:before="0"/>
      </w:pPr>
      <w:r>
        <w:t xml:space="preserve">Ask these in discovery. The answers tell you whether this is a two-week pilot or a longer conversation.</w:t>
      </w:r>
    </w:p>
    <w:p>
      <w:pPr>
        <w:pStyle w:val="Heading4"/>
        <w:spacing w:after="120" w:before="220"/>
      </w:pPr>
      <w:r>
        <w:rPr>
          <w:b/>
          <w:bCs/>
          <w:i/>
          <w:iCs/>
          <w:sz w:val="21"/>
          <w:szCs w:val="21"/>
        </w:rPr>
        <w:t xml:space="preserve">Qualify the value</w:t>
      </w:r>
    </w:p>
    <w:p>
      <w:pPr>
        <w:pStyle w:val="ListParagraph"/>
        <w:numPr>
          <w:ilvl w:val="0"/>
          <w:numId w:val="1"/>
        </w:numPr>
        <w:spacing w:after="100"/>
      </w:pPr>
      <w:r>
        <w:t xml:space="preserve">“When a reviewer needs to check permit readiness today, what do they do, and how long does it take?”</w:t>
      </w:r>
    </w:p>
    <w:p>
      <w:pPr>
        <w:pStyle w:val="ListParagraph"/>
        <w:numPr>
          <w:ilvl w:val="0"/>
          <w:numId w:val="1"/>
        </w:numPr>
        <w:spacing w:after="100"/>
      </w:pPr>
      <w:r>
        <w:t xml:space="preserve">“How many jurisdictions' permitting requirements does your team have to hold in their heads at once?”</w:t>
      </w:r>
    </w:p>
    <w:p>
      <w:pPr>
        <w:pStyle w:val="ListParagraph"/>
        <w:numPr>
          <w:ilvl w:val="0"/>
          <w:numId w:val="1"/>
        </w:numPr>
        <w:spacing w:after="100"/>
      </w:pPr>
      <w:r>
        <w:t xml:space="preserve">“Tell me about the last rejected application. What was missing, and could a checklist have caught it earlier?”</w:t>
      </w:r>
    </w:p>
    <w:p>
      <w:pPr>
        <w:pStyle w:val="ListParagraph"/>
        <w:numPr>
          <w:ilvl w:val="0"/>
          <w:numId w:val="1"/>
        </w:numPr>
        <w:spacing w:after="100"/>
      </w:pPr>
      <w:r>
        <w:t xml:space="preserve">“What decision would you make differently if you could search the diagrams and checklists, not just the text?”</w:t>
      </w:r>
    </w:p>
    <w:p>
      <w:pPr>
        <w:pStyle w:val="Heading4"/>
        <w:spacing w:after="120" w:before="220"/>
      </w:pPr>
      <w:r>
        <w:rPr>
          <w:b/>
          <w:bCs/>
          <w:i/>
          <w:iCs/>
          <w:sz w:val="21"/>
          <w:szCs w:val="21"/>
        </w:rPr>
        <w:t xml:space="preserve">Qualify the feasibility</w:t>
      </w:r>
    </w:p>
    <w:p>
      <w:pPr>
        <w:pStyle w:val="ListParagraph"/>
        <w:numPr>
          <w:ilvl w:val="0"/>
          <w:numId w:val="1"/>
        </w:numPr>
        <w:spacing w:after="100"/>
      </w:pPr>
      <w:r>
        <w:t xml:space="preserve">“Are your permitting documents mostly native PDFs, or scanned images?” - scanned image quality drives OCR quality</w:t>
      </w:r>
    </w:p>
    <w:p>
      <w:pPr>
        <w:pStyle w:val="ListParagraph"/>
        <w:numPr>
          <w:ilvl w:val="0"/>
          <w:numId w:val="1"/>
        </w:numPr>
        <w:spacing w:after="100"/>
      </w:pPr>
      <w:r>
        <w:t xml:space="preserve">“Roughly how many documents, and how many pages?” - sizes the ingestion job and the Azure AI Search tier</w:t>
      </w:r>
    </w:p>
    <w:p>
      <w:pPr>
        <w:pStyle w:val="ListParagraph"/>
        <w:numPr>
          <w:ilvl w:val="0"/>
          <w:numId w:val="1"/>
        </w:numPr>
        <w:spacing w:after="100"/>
      </w:pPr>
      <w:r>
        <w:t xml:space="preserve">“Do the documents contain real diagrams, forms, and tables, or mostly prose?” - if mostly prose, the visual-evidence story is thinner</w:t>
      </w:r>
    </w:p>
    <w:p>
      <w:pPr>
        <w:pStyle w:val="ListParagraph"/>
        <w:numPr>
          <w:ilvl w:val="0"/>
          <w:numId w:val="1"/>
        </w:numPr>
        <w:spacing w:after="100"/>
      </w:pPr>
      <w:r>
        <w:t xml:space="preserve">“Do you have an Azure subscription with quota for Azure OpenAI in your region?” - this is a custom build, not an out-of-box connector</w:t>
      </w:r>
    </w:p>
    <w:p>
      <w:pPr>
        <w:pStyle w:val="Heading4"/>
        <w:spacing w:after="120" w:before="220"/>
      </w:pPr>
      <w:r>
        <w:rPr>
          <w:b/>
          <w:bCs/>
          <w:i/>
          <w:iCs/>
          <w:sz w:val="21"/>
          <w:szCs w:val="21"/>
        </w:rPr>
        <w:t xml:space="preserve">Qualify the sponsor</w:t>
      </w:r>
    </w:p>
    <w:p>
      <w:pPr>
        <w:pStyle w:val="ListParagraph"/>
        <w:numPr>
          <w:ilvl w:val="0"/>
          <w:numId w:val="1"/>
        </w:numPr>
        <w:spacing w:after="100"/>
      </w:pPr>
      <w:r>
        <w:t xml:space="preserve">“Who owns permitting cycle time as a metric?” - that is usually your sponsor</w:t>
      </w:r>
    </w:p>
    <w:p>
      <w:pPr>
        <w:pStyle w:val="ListParagraph"/>
        <w:numPr>
          <w:ilvl w:val="0"/>
          <w:numId w:val="1"/>
        </w:numPr>
        <w:spacing w:after="100"/>
      </w:pPr>
      <w:r>
        <w:t xml:space="preserve">“Who would have to approve a new Copilot Studio action and Azure resources?” - that is usually your gate</w:t>
      </w:r>
    </w:p>
    <w:p>
      <w:pPr>
        <w:pStyle w:val="ListParagraph"/>
        <w:numPr>
          <w:ilvl w:val="0"/>
          <w:numId w:val="1"/>
        </w:numPr>
        <w:spacing w:after="100"/>
      </w:pPr>
      <w:r>
        <w:t xml:space="preserve">“Has legal or compliance reviewed anything AI-generated before?” - determines whether you are educating or confirming</w:t>
      </w:r>
    </w:p>
    <w:p>
      <w:pPr>
        <w:pBdr>
          <w:left w:val="single" w:color="1B4C8C" w:sz="24"/>
        </w:pBdr>
        <w:shd w:fill="EAF1FB" w:val="clear"/>
        <w:spacing w:after="160" w:before="160"/>
        <w:ind w:left="160" w:right="160"/>
      </w:pPr>
      <w:r>
        <w:rPr>
          <w:b/>
          <w:bCs/>
          <w:color w:val="1B4C8C"/>
        </w:rPr>
        <w:t xml:space="preserve">TIP </w:t>
      </w:r>
      <w:r>
        <w:rPr>
          <w:color w:val="222222"/>
        </w:rPr>
        <w:t xml:space="preserve">The single highest-signal question is the third feasibility question. If the documents are mostly prose with no diagrams or tables, the text-only pipeline still works, but the visual-evidence differentiator - the reason this beats a plain SharePoint knowledge source - is weaker. Discover that in qualification, not in the pilot.</w:t>
      </w:r>
    </w:p>
    <w:p>
      <w:pPr>
        <w:pStyle w:val="Heading2"/>
        <w:spacing w:after="180" w:before="360"/>
      </w:pPr>
      <w:r>
        <w:rPr>
          <w:b/>
          <w:bCs/>
          <w:color w:val="1E7145"/>
          <w:sz w:val="26"/>
          <w:szCs w:val="26"/>
        </w:rPr>
        <w:t xml:space="preserve">W.9 When to say 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E7145" w:val="clear"/>
            <w:tcMar>
              <w:top w:type="dxa" w:w="80"/>
              <w:left w:type="dxa" w:w="120"/>
              <w:bottom w:type="dxa" w:w="80"/>
              <w:right w:type="dxa" w:w="120"/>
            </w:tcMar>
            <w:vAlign w:val="center"/>
          </w:tcPr>
          <w:p>
            <w:pPr>
              <w:spacing w:after="0"/>
            </w:pPr>
            <w:r>
              <w:rPr>
                <w:b/>
                <w:bCs/>
                <w:color w:val="FFFFFF"/>
                <w:sz w:val="19"/>
                <w:szCs w:val="19"/>
              </w:rPr>
              <w:t xml:space="preserve">Red flag</w:t>
            </w:r>
          </w:p>
        </w:tc>
        <w:tc>
          <w:tcPr>
            <w:tcW w:type="pct" w:w="34%"/>
            <w:shd w:fill="1E7145" w:val="clear"/>
            <w:tcMar>
              <w:top w:type="dxa" w:w="80"/>
              <w:left w:type="dxa" w:w="120"/>
              <w:bottom w:type="dxa" w:w="80"/>
              <w:right w:type="dxa" w:w="120"/>
            </w:tcMar>
            <w:vAlign w:val="center"/>
          </w:tcPr>
          <w:p>
            <w:pPr>
              <w:spacing w:after="0"/>
            </w:pPr>
            <w:r>
              <w:rPr>
                <w:b/>
                <w:bCs/>
                <w:color w:val="FFFFFF"/>
                <w:sz w:val="19"/>
                <w:szCs w:val="19"/>
              </w:rPr>
              <w:t xml:space="preserve">Why it disqualifies</w:t>
            </w:r>
          </w:p>
        </w:tc>
        <w:tc>
          <w:tcPr>
            <w:tcW w:type="pct" w:w="40%"/>
            <w:shd w:fill="1E7145" w:val="clear"/>
            <w:tcMar>
              <w:top w:type="dxa" w:w="80"/>
              <w:left w:type="dxa" w:w="120"/>
              <w:bottom w:type="dxa" w:w="80"/>
              <w:right w:type="dxa" w:w="120"/>
            </w:tcMar>
            <w:vAlign w:val="center"/>
          </w:tcPr>
          <w:p>
            <w:pPr>
              <w:spacing w:after="0"/>
            </w:pPr>
            <w:r>
              <w:rPr>
                <w:b/>
                <w:bCs/>
                <w:color w:val="FFFFFF"/>
                <w:sz w:val="19"/>
                <w:szCs w:val="19"/>
              </w:rPr>
              <w:t xml:space="preserve">What to propose instead</w:t>
            </w:r>
          </w:p>
        </w:tc>
      </w:tr>
      <w:tr>
        <w:tc>
          <w:tcPr>
            <w:tcW w:type="pct" w:w="26%"/>
            <w:tcMar>
              <w:top w:type="dxa" w:w="80"/>
              <w:left w:type="dxa" w:w="120"/>
              <w:bottom w:type="dxa" w:w="80"/>
              <w:right w:type="dxa" w:w="120"/>
            </w:tcMar>
            <w:vAlign w:val="center"/>
          </w:tcPr>
          <w:p>
            <w:pPr>
              <w:spacing w:after="0"/>
            </w:pPr>
            <w:r>
              <w:rPr>
                <w:sz w:val="19"/>
                <w:szCs w:val="19"/>
              </w:rPr>
              <w:t xml:space="preserve">Customer wants live/real-time regulatory monitoring</w:t>
            </w:r>
          </w:p>
        </w:tc>
        <w:tc>
          <w:tcPr>
            <w:tcW w:type="pct" w:w="34%"/>
            <w:tcMar>
              <w:top w:type="dxa" w:w="80"/>
              <w:left w:type="dxa" w:w="120"/>
              <w:bottom w:type="dxa" w:w="80"/>
              <w:right w:type="dxa" w:w="120"/>
            </w:tcMar>
            <w:vAlign w:val="center"/>
          </w:tcPr>
          <w:p>
            <w:pPr>
              <w:spacing w:after="0"/>
            </w:pPr>
            <w:r>
              <w:rPr>
                <w:sz w:val="19"/>
                <w:szCs w:val="19"/>
              </w:rPr>
              <w:t xml:space="preserve">This is a static, periodically-refreshed index, not a monitoring service</w:t>
            </w:r>
          </w:p>
        </w:tc>
        <w:tc>
          <w:tcPr>
            <w:tcW w:type="pct" w:w="40%"/>
            <w:tcMar>
              <w:top w:type="dxa" w:w="80"/>
              <w:left w:type="dxa" w:w="120"/>
              <w:bottom w:type="dxa" w:w="80"/>
              <w:right w:type="dxa" w:w="120"/>
            </w:tcMar>
            <w:vAlign w:val="center"/>
          </w:tcPr>
          <w:p>
            <w:pPr>
              <w:spacing w:after="0"/>
            </w:pPr>
            <w:r>
              <w:rPr>
                <w:sz w:val="19"/>
                <w:szCs w:val="19"/>
              </w:rPr>
              <w:t xml:space="preserve">Pair it with a scheduled re-ingestion cadence, or scope a separate monitoring integration</w:t>
            </w:r>
          </w:p>
        </w:tc>
      </w:tr>
      <w:tr>
        <w:tc>
          <w:tcPr>
            <w:tcW w:type="pct" w:w="26%"/>
            <w:shd w:fill="F4F8F5" w:val="clear"/>
            <w:tcMar>
              <w:top w:type="dxa" w:w="80"/>
              <w:left w:type="dxa" w:w="120"/>
              <w:bottom w:type="dxa" w:w="80"/>
              <w:right w:type="dxa" w:w="120"/>
            </w:tcMar>
            <w:vAlign w:val="center"/>
          </w:tcPr>
          <w:p>
            <w:pPr>
              <w:spacing w:after="0"/>
            </w:pPr>
            <w:r>
              <w:rPr>
                <w:sz w:val="19"/>
                <w:szCs w:val="19"/>
              </w:rPr>
              <w:t xml:space="preserve">Customer wants authoritative legal rulings</w:t>
            </w:r>
          </w:p>
        </w:tc>
        <w:tc>
          <w:tcPr>
            <w:tcW w:type="pct" w:w="34%"/>
            <w:shd w:fill="F4F8F5" w:val="clear"/>
            <w:tcMar>
              <w:top w:type="dxa" w:w="80"/>
              <w:left w:type="dxa" w:w="120"/>
              <w:bottom w:type="dxa" w:w="80"/>
              <w:right w:type="dxa" w:w="120"/>
            </w:tcMar>
            <w:vAlign w:val="center"/>
          </w:tcPr>
          <w:p>
            <w:pPr>
              <w:spacing w:after="0"/>
            </w:pPr>
            <w:r>
              <w:rPr>
                <w:sz w:val="19"/>
                <w:szCs w:val="19"/>
              </w:rPr>
              <w:t xml:space="preserve">The agent surfaces evidence; it does not render legal opinions</w:t>
            </w:r>
          </w:p>
        </w:tc>
        <w:tc>
          <w:tcPr>
            <w:tcW w:type="pct" w:w="40%"/>
            <w:shd w:fill="F4F8F5" w:val="clear"/>
            <w:tcMar>
              <w:top w:type="dxa" w:w="80"/>
              <w:left w:type="dxa" w:w="120"/>
              <w:bottom w:type="dxa" w:w="80"/>
              <w:right w:type="dxa" w:w="120"/>
            </w:tcMar>
            <w:vAlign w:val="center"/>
          </w:tcPr>
          <w:p>
            <w:pPr>
              <w:spacing w:after="0"/>
            </w:pPr>
            <w:r>
              <w:rPr>
                <w:sz w:val="19"/>
                <w:szCs w:val="19"/>
              </w:rPr>
              <w:t xml:space="preserve">Route to counsel. Position the agent as their research accelerator, not their replacement</w:t>
            </w:r>
          </w:p>
        </w:tc>
      </w:tr>
      <w:tr>
        <w:tc>
          <w:tcPr>
            <w:tcW w:type="pct" w:w="26%"/>
            <w:tcMar>
              <w:top w:type="dxa" w:w="80"/>
              <w:left w:type="dxa" w:w="120"/>
              <w:bottom w:type="dxa" w:w="80"/>
              <w:right w:type="dxa" w:w="120"/>
            </w:tcMar>
            <w:vAlign w:val="center"/>
          </w:tcPr>
          <w:p>
            <w:pPr>
              <w:spacing w:after="0"/>
            </w:pPr>
            <w:r>
              <w:rPr>
                <w:sz w:val="19"/>
                <w:szCs w:val="19"/>
              </w:rPr>
              <w:t xml:space="preserve">Documents are mostly illegible scans</w:t>
            </w:r>
          </w:p>
        </w:tc>
        <w:tc>
          <w:tcPr>
            <w:tcW w:type="pct" w:w="34%"/>
            <w:tcMar>
              <w:top w:type="dxa" w:w="80"/>
              <w:left w:type="dxa" w:w="120"/>
              <w:bottom w:type="dxa" w:w="80"/>
              <w:right w:type="dxa" w:w="120"/>
            </w:tcMar>
            <w:vAlign w:val="center"/>
          </w:tcPr>
          <w:p>
            <w:pPr>
              <w:spacing w:after="0"/>
            </w:pPr>
            <w:r>
              <w:rPr>
                <w:sz w:val="19"/>
                <w:szCs w:val="19"/>
              </w:rPr>
              <w:t xml:space="preserve">Vision OCR quality will be poor and sentiment/detail extraction will disappoint</w:t>
            </w:r>
          </w:p>
        </w:tc>
        <w:tc>
          <w:tcPr>
            <w:tcW w:type="pct" w:w="40%"/>
            <w:tcMar>
              <w:top w:type="dxa" w:w="80"/>
              <w:left w:type="dxa" w:w="120"/>
              <w:bottom w:type="dxa" w:w="80"/>
              <w:right w:type="dxa" w:w="120"/>
            </w:tcMar>
            <w:vAlign w:val="center"/>
          </w:tcPr>
          <w:p>
            <w:pPr>
              <w:spacing w:after="0"/>
            </w:pPr>
            <w:r>
              <w:rPr>
                <w:sz w:val="19"/>
                <w:szCs w:val="19"/>
              </w:rPr>
              <w:t xml:space="preserve">Assess a representative sample before committing to a scope or a date</w:t>
            </w:r>
          </w:p>
        </w:tc>
      </w:tr>
      <w:tr>
        <w:tc>
          <w:tcPr>
            <w:tcW w:type="pct" w:w="26%"/>
            <w:shd w:fill="F4F8F5" w:val="clear"/>
            <w:tcMar>
              <w:top w:type="dxa" w:w="80"/>
              <w:left w:type="dxa" w:w="120"/>
              <w:bottom w:type="dxa" w:w="80"/>
              <w:right w:type="dxa" w:w="120"/>
            </w:tcMar>
            <w:vAlign w:val="center"/>
          </w:tcPr>
          <w:p>
            <w:pPr>
              <w:spacing w:after="0"/>
            </w:pPr>
            <w:r>
              <w:rPr>
                <w:sz w:val="19"/>
                <w:szCs w:val="19"/>
              </w:rPr>
              <w:t xml:space="preserve">No Azure subscription or appetite for a custom Function-and-Search build</w:t>
            </w:r>
          </w:p>
        </w:tc>
        <w:tc>
          <w:tcPr>
            <w:tcW w:type="pct" w:w="34%"/>
            <w:shd w:fill="F4F8F5" w:val="clear"/>
            <w:tcMar>
              <w:top w:type="dxa" w:w="80"/>
              <w:left w:type="dxa" w:w="120"/>
              <w:bottom w:type="dxa" w:w="80"/>
              <w:right w:type="dxa" w:w="120"/>
            </w:tcMar>
            <w:vAlign w:val="center"/>
          </w:tcPr>
          <w:p>
            <w:pPr>
              <w:spacing w:after="0"/>
            </w:pPr>
            <w:r>
              <w:rPr>
                <w:sz w:val="19"/>
                <w:szCs w:val="19"/>
              </w:rPr>
              <w:t xml:space="preserve">This is custom architecture, not a pre-built connector you configure in an afternoon</w:t>
            </w:r>
          </w:p>
        </w:tc>
        <w:tc>
          <w:tcPr>
            <w:tcW w:type="pct" w:w="40%"/>
            <w:shd w:fill="F4F8F5" w:val="clear"/>
            <w:tcMar>
              <w:top w:type="dxa" w:w="80"/>
              <w:left w:type="dxa" w:w="120"/>
              <w:bottom w:type="dxa" w:w="80"/>
              <w:right w:type="dxa" w:w="120"/>
            </w:tcMar>
            <w:vAlign w:val="center"/>
          </w:tcPr>
          <w:p>
            <w:pPr>
              <w:spacing w:after="0"/>
            </w:pPr>
            <w:r>
              <w:rPr>
                <w:sz w:val="19"/>
                <w:szCs w:val="19"/>
              </w:rPr>
              <w:t xml:space="preserve">Scope it as a project with its own timeline, not a lab-length engagement</w:t>
            </w:r>
          </w:p>
        </w:tc>
      </w:tr>
    </w:tbl>
    <w:p>
      <w:pPr>
        <w:pStyle w:val="Heading2"/>
        <w:spacing w:after="180" w:before="360"/>
      </w:pPr>
      <w:r>
        <w:rPr>
          <w:b/>
          <w:bCs/>
          <w:color w:val="1E7145"/>
          <w:sz w:val="26"/>
          <w:szCs w:val="26"/>
        </w:rPr>
        <w:t xml:space="preserve">W.10 How to position the outcome</w:t>
      </w:r>
    </w:p>
    <w:p>
      <w:pPr>
        <w:pStyle w:val="Heading4"/>
        <w:spacing w:after="120" w:before="220"/>
      </w:pPr>
      <w:r>
        <w:rPr>
          <w:b/>
          <w:bCs/>
          <w:i/>
          <w:iCs/>
          <w:sz w:val="21"/>
          <w:szCs w:val="21"/>
        </w:rPr>
        <w:t xml:space="preserve">To the permitting manager</w:t>
      </w:r>
    </w:p>
    <w:p>
      <w:pPr>
        <w:spacing w:after="160" w:before="0"/>
      </w:pPr>
      <w:r>
        <w:t xml:space="preserve">“You will be able to ask, in plain language, what a jurisdiction requires before approving a project - and get an answer with the exact page, checklist, or diagram behind it, in seconds instead of a manual cross-reference.”</w:t>
      </w:r>
    </w:p>
    <w:p>
      <w:pPr>
        <w:pStyle w:val="Heading4"/>
        <w:spacing w:after="120" w:before="220"/>
      </w:pPr>
      <w:r>
        <w:rPr>
          <w:b/>
          <w:bCs/>
          <w:i/>
          <w:iCs/>
          <w:sz w:val="21"/>
          <w:szCs w:val="21"/>
        </w:rPr>
        <w:t xml:space="preserve">To compliance or legal counsel</w:t>
      </w:r>
    </w:p>
    <w:p>
      <w:pPr>
        <w:spacing w:after="160" w:before="0"/>
      </w:pPr>
      <w:r>
        <w:t xml:space="preserve">“This is a research accelerator, not a legal opinion. Every claim comes with a citation back to the source document and page, so you can verify it in seconds rather than trusting a black box.”</w:t>
      </w:r>
    </w:p>
    <w:p>
      <w:pPr>
        <w:pStyle w:val="Heading4"/>
        <w:spacing w:after="120" w:before="220"/>
      </w:pPr>
      <w:r>
        <w:rPr>
          <w:b/>
          <w:bCs/>
          <w:i/>
          <w:iCs/>
          <w:sz w:val="21"/>
          <w:szCs w:val="21"/>
        </w:rPr>
        <w:t xml:space="preserve">To the IT / Copilot administrator</w:t>
      </w:r>
    </w:p>
    <w:p>
      <w:pPr>
        <w:spacing w:after="160" w:before="0"/>
      </w:pPr>
      <w:r>
        <w:t xml:space="preserve">“This is one governed Copilot Studio action, backed by an Azure Function and two Azure AI Search indexes you control. Nothing bypasses your existing connector and environment governance.”</w:t>
      </w:r>
    </w:p>
    <w:p>
      <w:pPr>
        <w:pBdr>
          <w:left w:val="single" w:color="4B2E83" w:sz="24"/>
        </w:pBdr>
        <w:shd w:fill="ECE7F8" w:val="clear"/>
        <w:spacing w:after="160" w:before="160"/>
        <w:ind w:left="160" w:right="160"/>
      </w:pPr>
      <w:r>
        <w:rPr>
          <w:b/>
          <w:bCs/>
          <w:color w:val="4B2E83"/>
        </w:rPr>
        <w:t xml:space="preserve">EXIT CRITERIA </w:t>
      </w:r>
      <w:r>
        <w:rPr>
          <w:color w:val="222222"/>
        </w:rPr>
        <w:t xml:space="preserve">You are ready to start building when you can: name the persona who sponsors this and the metric they are measured on; state the value claim you are leading with and why; answer the “is this legal advice” objection without hesitating; and describe, honestly, the two things this architecture will not do.</w:t>
      </w:r>
    </w:p>
    <w:p>
      <w:r>
        <w:br w:type="page"/>
      </w:r>
    </w:p>
    <w:p>
      <w:pPr>
        <w:pStyle w:val="Heading1"/>
        <w:spacing w:after="240" w:before="480"/>
      </w:pPr>
      <w:r>
        <w:rPr>
          <w:b/>
          <w:bCs/>
          <w:color w:val="0B3D24"/>
          <w:sz w:val="32"/>
          <w:szCs w:val="32"/>
        </w:rPr>
        <w:t xml:space="preserve">Document Control</w:t>
      </w:r>
    </w:p>
    <w:p>
      <w:pPr>
        <w:spacing w:after="160" w:before="0"/>
      </w:pPr>
      <w:r>
        <w:t xml:space="preserve">This guide is a hands-on implementation lab. It takes a technical Microsoft resource from an empty resource group and a public document library to a working Renewable Compliance Reviewer agent published in Copilot Studio.</w:t>
      </w:r>
    </w:p>
    <w:p>
      <w:pPr>
        <w:spacing w:after="160" w:before="0"/>
      </w:pPr>
      <w:r>
        <w:t xml:space="preserve">The agent reads </w:t>
      </w:r>
      <w:r>
        <w:rPr>
          <w:b/>
          <w:bCs/>
        </w:rPr>
        <w:t xml:space="preserve">renewable-energy permitting, contracting, and compliance documents</w:t>
      </w:r>
      <w:r>
        <w:t xml:space="preserve"> - indexed as text through Azure AI Document Intelligence and as visual evidence (embedded images, rendered pages, checklists, diagrams) through Azure AI Vision. It answers two classes of question over them: grounded document lookup, and questions that require the diagrams, tables, and checklists a text-only index cannot see.</w:t>
      </w:r>
    </w:p>
    <w:p>
      <w:pPr>
        <w:spacing w:after="160" w:before="0"/>
      </w:pPr>
      <w:r>
        <w:t xml:space="preserve">The lab uses a </w:t>
      </w:r>
      <w:r>
        <w:rPr>
          <w:b/>
          <w:bCs/>
        </w:rPr>
        <w:t xml:space="preserve">public corpus of renewable-energy permitting and compliance documents</w:t>
      </w:r>
      <w:r>
        <w:t xml:space="preserve"> sourced from U.S. federal agencies, national labs, and permitting-assistance organizations, listed in </w:t>
      </w:r>
      <w:r>
        <w:rPr>
          <w:rFonts w:ascii="Consolas" w:cs="Consolas" w:eastAsia="Consolas" w:hAnsi="Consolas"/>
        </w:rPr>
        <w:t xml:space="preserve">data/document-index.csv</w:t>
      </w:r>
      <w:r>
        <w:t xml:space="preserve">. You author no custom instructions from scratch - the repository ships a tested instruction block - and you create no additional users. The time saved goes into infrastructure deployment, ingestion, the connector wiring, and consistency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shd w:fill="1E7145" w:val="clear"/>
            <w:tcMar>
              <w:top w:type="dxa" w:w="80"/>
              <w:left w:type="dxa" w:w="120"/>
              <w:bottom w:type="dxa" w:w="80"/>
              <w:right w:type="dxa" w:w="120"/>
            </w:tcMar>
            <w:vAlign w:val="center"/>
          </w:tcPr>
          <w:p>
            <w:pPr>
              <w:spacing w:after="0"/>
            </w:pPr>
            <w:r>
              <w:rPr>
                <w:b/>
                <w:bCs/>
                <w:color w:val="FFFFFF"/>
                <w:sz w:val="19"/>
                <w:szCs w:val="19"/>
              </w:rPr>
              <w:t xml:space="preserve">Attribute</w:t>
            </w:r>
          </w:p>
        </w:tc>
        <w:tc>
          <w:tcPr>
            <w:tcW w:type="pct" w:w="68%"/>
            <w:shd w:fill="1E7145" w:val="clear"/>
            <w:tcMar>
              <w:top w:type="dxa" w:w="80"/>
              <w:left w:type="dxa" w:w="120"/>
              <w:bottom w:type="dxa" w:w="80"/>
              <w:right w:type="dxa" w:w="120"/>
            </w:tcMar>
            <w:vAlign w:val="center"/>
          </w:tcPr>
          <w:p>
            <w:pPr>
              <w:spacing w:after="0"/>
            </w:pPr>
            <w:r>
              <w:rPr>
                <w:b/>
                <w:bCs/>
                <w:color w:val="FFFFFF"/>
                <w:sz w:val="19"/>
                <w:szCs w:val="19"/>
              </w:rPr>
              <w:t xml:space="preserve">Value</w:t>
            </w:r>
          </w:p>
        </w:tc>
      </w:tr>
      <w:tr>
        <w:tc>
          <w:tcPr>
            <w:tcW w:type="pct" w:w="32%"/>
            <w:tcMar>
              <w:top w:type="dxa" w:w="80"/>
              <w:left w:type="dxa" w:w="120"/>
              <w:bottom w:type="dxa" w:w="80"/>
              <w:right w:type="dxa" w:w="120"/>
            </w:tcMar>
            <w:vAlign w:val="center"/>
          </w:tcPr>
          <w:p>
            <w:pPr>
              <w:spacing w:after="0"/>
            </w:pPr>
            <w:r>
              <w:rPr>
                <w:sz w:val="19"/>
                <w:szCs w:val="19"/>
              </w:rPr>
              <w:t xml:space="preserve">Lab title</w:t>
            </w:r>
          </w:p>
        </w:tc>
        <w:tc>
          <w:tcPr>
            <w:tcW w:type="pct" w:w="68%"/>
            <w:tcMar>
              <w:top w:type="dxa" w:w="80"/>
              <w:left w:type="dxa" w:w="120"/>
              <w:bottom w:type="dxa" w:w="80"/>
              <w:right w:type="dxa" w:w="120"/>
            </w:tcMar>
            <w:vAlign w:val="center"/>
          </w:tcPr>
          <w:p>
            <w:pPr>
              <w:spacing w:after="0"/>
            </w:pPr>
            <w:r>
              <w:rPr>
                <w:sz w:val="19"/>
                <w:szCs w:val="19"/>
              </w:rPr>
              <w:t xml:space="preserve">RECCIA - End-to-End Implementation Lab</w:t>
            </w:r>
          </w:p>
        </w:tc>
      </w:tr>
      <w:tr>
        <w:tc>
          <w:tcPr>
            <w:tcW w:type="pct" w:w="32%"/>
            <w:shd w:fill="F4F8F5" w:val="clear"/>
            <w:tcMar>
              <w:top w:type="dxa" w:w="80"/>
              <w:left w:type="dxa" w:w="120"/>
              <w:bottom w:type="dxa" w:w="80"/>
              <w:right w:type="dxa" w:w="120"/>
            </w:tcMar>
            <w:vAlign w:val="center"/>
          </w:tcPr>
          <w:p>
            <w:pPr>
              <w:spacing w:after="0"/>
            </w:pPr>
            <w:r>
              <w:rPr>
                <w:sz w:val="19"/>
                <w:szCs w:val="19"/>
              </w:rPr>
              <w:t xml:space="preserve">Event</w:t>
            </w:r>
          </w:p>
        </w:tc>
        <w:tc>
          <w:tcPr>
            <w:tcW w:type="pct" w:w="68%"/>
            <w:shd w:fill="F4F8F5" w:val="clear"/>
            <w:tcMar>
              <w:top w:type="dxa" w:w="80"/>
              <w:left w:type="dxa" w:w="120"/>
              <w:bottom w:type="dxa" w:w="80"/>
              <w:right w:type="dxa" w:w="120"/>
            </w:tcMar>
            <w:vAlign w:val="center"/>
          </w:tcPr>
          <w:p>
            <w:pPr>
              <w:spacing w:after="0"/>
            </w:pPr>
            <w:r>
              <w:rPr>
                <w:sz w:val="19"/>
                <w:szCs w:val="19"/>
              </w:rPr>
              <w:t xml:space="preserve">Technical enablement lab</w:t>
            </w:r>
          </w:p>
        </w:tc>
      </w:tr>
      <w:tr>
        <w:tc>
          <w:tcPr>
            <w:tcW w:type="pct" w:w="32%"/>
            <w:tcMar>
              <w:top w:type="dxa" w:w="80"/>
              <w:left w:type="dxa" w:w="120"/>
              <w:bottom w:type="dxa" w:w="80"/>
              <w:right w:type="dxa" w:w="120"/>
            </w:tcMar>
            <w:vAlign w:val="center"/>
          </w:tcPr>
          <w:p>
            <w:pPr>
              <w:spacing w:after="0"/>
            </w:pPr>
            <w:r>
              <w:rPr>
                <w:sz w:val="19"/>
                <w:szCs w:val="19"/>
              </w:rPr>
              <w:t xml:space="preserve">Source repo</w:t>
            </w:r>
          </w:p>
        </w:tc>
        <w:tc>
          <w:tcPr>
            <w:tcW w:type="pct" w:w="68%"/>
            <w:tcMar>
              <w:top w:type="dxa" w:w="80"/>
              <w:left w:type="dxa" w:w="120"/>
              <w:bottom w:type="dxa" w:w="80"/>
              <w:right w:type="dxa" w:w="120"/>
            </w:tcMar>
            <w:vAlign w:val="center"/>
          </w:tcPr>
          <w:p>
            <w:pPr>
              <w:spacing w:after="0"/>
            </w:pPr>
            <w:r>
              <w:rPr>
                <w:sz w:val="19"/>
                <w:szCs w:val="19"/>
              </w:rPr>
              <w:t xml:space="preserve">github.com/spetren/renewable-energy-compliance-lab</w:t>
            </w:r>
          </w:p>
        </w:tc>
      </w:tr>
      <w:tr>
        <w:tc>
          <w:tcPr>
            <w:tcW w:type="pct" w:w="32%"/>
            <w:shd w:fill="F4F8F5" w:val="clear"/>
            <w:tcMar>
              <w:top w:type="dxa" w:w="80"/>
              <w:left w:type="dxa" w:w="120"/>
              <w:bottom w:type="dxa" w:w="80"/>
              <w:right w:type="dxa" w:w="120"/>
            </w:tcMar>
            <w:vAlign w:val="center"/>
          </w:tcPr>
          <w:p>
            <w:pPr>
              <w:spacing w:after="0"/>
            </w:pPr>
            <w:r>
              <w:rPr>
                <w:sz w:val="19"/>
                <w:szCs w:val="19"/>
              </w:rPr>
              <w:t xml:space="preserve">Scenario type</w:t>
            </w:r>
          </w:p>
        </w:tc>
        <w:tc>
          <w:tcPr>
            <w:tcW w:type="pct" w:w="68%"/>
            <w:shd w:fill="F4F8F5" w:val="clear"/>
            <w:tcMar>
              <w:top w:type="dxa" w:w="80"/>
              <w:left w:type="dxa" w:w="120"/>
              <w:bottom w:type="dxa" w:w="80"/>
              <w:right w:type="dxa" w:w="120"/>
            </w:tcMar>
            <w:vAlign w:val="center"/>
          </w:tcPr>
          <w:p>
            <w:pPr>
              <w:spacing w:after="0"/>
            </w:pPr>
            <w:r>
              <w:rPr>
                <w:sz w:val="19"/>
                <w:szCs w:val="19"/>
              </w:rPr>
              <w:t xml:space="preserve">Multimodal retrieval-augmented compliance and permitting assistant</w:t>
            </w:r>
          </w:p>
        </w:tc>
      </w:tr>
      <w:tr>
        <w:tc>
          <w:tcPr>
            <w:tcW w:type="pct" w:w="32%"/>
            <w:tcMar>
              <w:top w:type="dxa" w:w="80"/>
              <w:left w:type="dxa" w:w="120"/>
              <w:bottom w:type="dxa" w:w="80"/>
              <w:right w:type="dxa" w:w="120"/>
            </w:tcMar>
            <w:vAlign w:val="center"/>
          </w:tcPr>
          <w:p>
            <w:pPr>
              <w:spacing w:after="0"/>
            </w:pPr>
            <w:r>
              <w:rPr>
                <w:sz w:val="19"/>
                <w:szCs w:val="19"/>
              </w:rPr>
              <w:t xml:space="preserve">Agent type</w:t>
            </w:r>
          </w:p>
        </w:tc>
        <w:tc>
          <w:tcPr>
            <w:tcW w:type="pct" w:w="68%"/>
            <w:tcMar>
              <w:top w:type="dxa" w:w="80"/>
              <w:left w:type="dxa" w:w="120"/>
              <w:bottom w:type="dxa" w:w="80"/>
              <w:right w:type="dxa" w:w="120"/>
            </w:tcMar>
            <w:vAlign w:val="center"/>
          </w:tcPr>
          <w:p>
            <w:pPr>
              <w:spacing w:after="0"/>
            </w:pPr>
            <w:r>
              <w:rPr>
                <w:sz w:val="19"/>
                <w:szCs w:val="19"/>
              </w:rPr>
              <w:t xml:space="preserve">Copilot Studio agent with a custom connector action, backed by Azure AI Search and Azure OpenAI</w:t>
            </w:r>
          </w:p>
        </w:tc>
      </w:tr>
      <w:tr>
        <w:tc>
          <w:tcPr>
            <w:tcW w:type="pct" w:w="32%"/>
            <w:shd w:fill="F4F8F5" w:val="clear"/>
            <w:tcMar>
              <w:top w:type="dxa" w:w="80"/>
              <w:left w:type="dxa" w:w="120"/>
              <w:bottom w:type="dxa" w:w="80"/>
              <w:right w:type="dxa" w:w="120"/>
            </w:tcMar>
            <w:vAlign w:val="center"/>
          </w:tcPr>
          <w:p>
            <w:pPr>
              <w:spacing w:after="0"/>
            </w:pPr>
            <w:r>
              <w:rPr>
                <w:sz w:val="19"/>
                <w:szCs w:val="19"/>
              </w:rPr>
              <w:t xml:space="preserve">Primary platform</w:t>
            </w:r>
          </w:p>
        </w:tc>
        <w:tc>
          <w:tcPr>
            <w:tcW w:type="pct" w:w="68%"/>
            <w:shd w:fill="F4F8F5" w:val="clear"/>
            <w:tcMar>
              <w:top w:type="dxa" w:w="80"/>
              <w:left w:type="dxa" w:w="120"/>
              <w:bottom w:type="dxa" w:w="80"/>
              <w:right w:type="dxa" w:w="120"/>
            </w:tcMar>
            <w:vAlign w:val="center"/>
          </w:tcPr>
          <w:p>
            <w:pPr>
              <w:spacing w:after="0"/>
            </w:pPr>
            <w:r>
              <w:rPr>
                <w:sz w:val="19"/>
                <w:szCs w:val="19"/>
              </w:rPr>
              <w:t xml:space="preserve">Azure AI Search, Document Intelligence, Vision, Azure OpenAI (Foundry), Power Platform, Copilot Studio</w:t>
            </w:r>
          </w:p>
        </w:tc>
      </w:tr>
      <w:tr>
        <w:tc>
          <w:tcPr>
            <w:tcW w:type="pct" w:w="32%"/>
            <w:tcMar>
              <w:top w:type="dxa" w:w="80"/>
              <w:left w:type="dxa" w:w="120"/>
              <w:bottom w:type="dxa" w:w="80"/>
              <w:right w:type="dxa" w:w="120"/>
            </w:tcMar>
            <w:vAlign w:val="center"/>
          </w:tcPr>
          <w:p>
            <w:pPr>
              <w:spacing w:after="0"/>
            </w:pPr>
            <w:r>
              <w:rPr>
                <w:sz w:val="19"/>
                <w:szCs w:val="19"/>
              </w:rPr>
              <w:t xml:space="preserve">Data source</w:t>
            </w:r>
          </w:p>
        </w:tc>
        <w:tc>
          <w:tcPr>
            <w:tcW w:type="pct" w:w="68%"/>
            <w:tcMar>
              <w:top w:type="dxa" w:w="80"/>
              <w:left w:type="dxa" w:w="120"/>
              <w:bottom w:type="dxa" w:w="80"/>
              <w:right w:type="dxa" w:w="120"/>
            </w:tcMar>
            <w:vAlign w:val="center"/>
          </w:tcPr>
          <w:p>
            <w:pPr>
              <w:spacing w:after="0"/>
            </w:pPr>
            <w:r>
              <w:rPr>
                <w:sz w:val="19"/>
                <w:szCs w:val="19"/>
              </w:rPr>
              <w:t xml:space="preserve">Public renewable-energy permitting, contracting, and compliance documents</w:t>
            </w:r>
          </w:p>
        </w:tc>
      </w:tr>
      <w:tr>
        <w:tc>
          <w:tcPr>
            <w:tcW w:type="pct" w:w="32%"/>
            <w:shd w:fill="F4F8F5" w:val="clear"/>
            <w:tcMar>
              <w:top w:type="dxa" w:w="80"/>
              <w:left w:type="dxa" w:w="120"/>
              <w:bottom w:type="dxa" w:w="80"/>
              <w:right w:type="dxa" w:w="120"/>
            </w:tcMar>
            <w:vAlign w:val="center"/>
          </w:tcPr>
          <w:p>
            <w:pPr>
              <w:spacing w:after="0"/>
            </w:pPr>
            <w:r>
              <w:rPr>
                <w:sz w:val="19"/>
                <w:szCs w:val="19"/>
              </w:rPr>
              <w:t xml:space="preserve">Source system</w:t>
            </w:r>
          </w:p>
        </w:tc>
        <w:tc>
          <w:tcPr>
            <w:tcW w:type="pct" w:w="68%"/>
            <w:shd w:fill="F4F8F5" w:val="clear"/>
            <w:tcMar>
              <w:top w:type="dxa" w:w="80"/>
              <w:left w:type="dxa" w:w="120"/>
              <w:bottom w:type="dxa" w:w="80"/>
              <w:right w:type="dxa" w:w="120"/>
            </w:tcMar>
            <w:vAlign w:val="center"/>
          </w:tcPr>
          <w:p>
            <w:pPr>
              <w:spacing w:after="0"/>
            </w:pPr>
            <w:r>
              <w:rPr>
                <w:sz w:val="19"/>
                <w:szCs w:val="19"/>
              </w:rPr>
              <w:t xml:space="preserve">SharePoint document library (Source Documents / Extracted Images)</w:t>
            </w:r>
          </w:p>
        </w:tc>
      </w:tr>
      <w:tr>
        <w:tc>
          <w:tcPr>
            <w:tcW w:type="pct" w:w="32%"/>
            <w:tcMar>
              <w:top w:type="dxa" w:w="80"/>
              <w:left w:type="dxa" w:w="120"/>
              <w:bottom w:type="dxa" w:w="80"/>
              <w:right w:type="dxa" w:w="120"/>
            </w:tcMar>
            <w:vAlign w:val="center"/>
          </w:tcPr>
          <w:p>
            <w:pPr>
              <w:spacing w:after="0"/>
            </w:pPr>
            <w:r>
              <w:rPr>
                <w:sz w:val="19"/>
                <w:szCs w:val="19"/>
              </w:rPr>
              <w:t xml:space="preserve">Intended audience</w:t>
            </w:r>
          </w:p>
        </w:tc>
        <w:tc>
          <w:tcPr>
            <w:tcW w:type="pct" w:w="68%"/>
            <w:tcMar>
              <w:top w:type="dxa" w:w="80"/>
              <w:left w:type="dxa" w:w="120"/>
              <w:bottom w:type="dxa" w:w="80"/>
              <w:right w:type="dxa" w:w="120"/>
            </w:tcMar>
            <w:vAlign w:val="center"/>
          </w:tcPr>
          <w:p>
            <w:pPr>
              <w:spacing w:after="0"/>
            </w:pPr>
            <w:r>
              <w:rPr>
                <w:sz w:val="19"/>
                <w:szCs w:val="19"/>
              </w:rPr>
              <w:t xml:space="preserve">Solutions Engineer / Delivery Engineer / Technical Specialist</w:t>
            </w:r>
          </w:p>
        </w:tc>
      </w:tr>
      <w:tr>
        <w:tc>
          <w:tcPr>
            <w:tcW w:type="pct" w:w="32%"/>
            <w:shd w:fill="F4F8F5" w:val="clear"/>
            <w:tcMar>
              <w:top w:type="dxa" w:w="80"/>
              <w:left w:type="dxa" w:w="120"/>
              <w:bottom w:type="dxa" w:w="80"/>
              <w:right w:type="dxa" w:w="120"/>
            </w:tcMar>
            <w:vAlign w:val="center"/>
          </w:tcPr>
          <w:p>
            <w:pPr>
              <w:spacing w:after="0"/>
            </w:pPr>
            <w:r>
              <w:rPr>
                <w:sz w:val="19"/>
                <w:szCs w:val="19"/>
              </w:rPr>
              <w:t xml:space="preserve">Complexity</w:t>
            </w:r>
          </w:p>
        </w:tc>
        <w:tc>
          <w:tcPr>
            <w:tcW w:type="pct" w:w="68%"/>
            <w:shd w:fill="F4F8F5" w:val="clear"/>
            <w:tcMar>
              <w:top w:type="dxa" w:w="80"/>
              <w:left w:type="dxa" w:w="120"/>
              <w:bottom w:type="dxa" w:w="80"/>
              <w:right w:type="dxa" w:w="120"/>
            </w:tcMar>
            <w:vAlign w:val="center"/>
          </w:tcPr>
          <w:p>
            <w:pPr>
              <w:spacing w:after="0"/>
            </w:pPr>
            <w:r>
              <w:rPr>
                <w:sz w:val="19"/>
                <w:szCs w:val="19"/>
              </w:rPr>
              <w:t xml:space="preserve">Advanced</w:t>
            </w:r>
          </w:p>
        </w:tc>
      </w:tr>
      <w:tr>
        <w:tc>
          <w:tcPr>
            <w:tcW w:type="pct" w:w="32%"/>
            <w:tcMar>
              <w:top w:type="dxa" w:w="80"/>
              <w:left w:type="dxa" w:w="120"/>
              <w:bottom w:type="dxa" w:w="80"/>
              <w:right w:type="dxa" w:w="120"/>
            </w:tcMar>
            <w:vAlign w:val="center"/>
          </w:tcPr>
          <w:p>
            <w:pPr>
              <w:spacing w:after="0"/>
            </w:pPr>
            <w:r>
              <w:rPr>
                <w:sz w:val="19"/>
                <w:szCs w:val="19"/>
              </w:rPr>
              <w:t xml:space="preserve">Estimated elapsed time</w:t>
            </w:r>
          </w:p>
        </w:tc>
        <w:tc>
          <w:tcPr>
            <w:tcW w:type="pct" w:w="68%"/>
            <w:tcMar>
              <w:top w:type="dxa" w:w="80"/>
              <w:left w:type="dxa" w:w="120"/>
              <w:bottom w:type="dxa" w:w="80"/>
              <w:right w:type="dxa" w:w="120"/>
            </w:tcMar>
            <w:vAlign w:val="center"/>
          </w:tcPr>
          <w:p>
            <w:pPr>
              <w:spacing w:after="0"/>
            </w:pPr>
            <w:r>
              <w:rPr>
                <w:sz w:val="19"/>
                <w:szCs w:val="19"/>
              </w:rPr>
              <w:t xml:space="preserve">3-4 hours, plus indexing and crawl wait</w:t>
            </w:r>
          </w:p>
        </w:tc>
      </w:tr>
      <w:tr>
        <w:tc>
          <w:tcPr>
            <w:tcW w:type="pct" w:w="32%"/>
            <w:shd w:fill="F4F8F5" w:val="clear"/>
            <w:tcMar>
              <w:top w:type="dxa" w:w="80"/>
              <w:left w:type="dxa" w:w="120"/>
              <w:bottom w:type="dxa" w:w="80"/>
              <w:right w:type="dxa" w:w="120"/>
            </w:tcMar>
            <w:vAlign w:val="center"/>
          </w:tcPr>
          <w:p>
            <w:pPr>
              <w:spacing w:after="0"/>
            </w:pPr>
            <w:r>
              <w:rPr>
                <w:sz w:val="19"/>
                <w:szCs w:val="19"/>
              </w:rPr>
              <w:t xml:space="preserve">Estimated hands-on time</w:t>
            </w:r>
          </w:p>
        </w:tc>
        <w:tc>
          <w:tcPr>
            <w:tcW w:type="pct" w:w="68%"/>
            <w:shd w:fill="F4F8F5" w:val="clear"/>
            <w:tcMar>
              <w:top w:type="dxa" w:w="80"/>
              <w:left w:type="dxa" w:w="120"/>
              <w:bottom w:type="dxa" w:w="80"/>
              <w:right w:type="dxa" w:w="120"/>
            </w:tcMar>
            <w:vAlign w:val="center"/>
          </w:tcPr>
          <w:p>
            <w:pPr>
              <w:spacing w:after="0"/>
            </w:pPr>
            <w:r>
              <w:rPr>
                <w:sz w:val="19"/>
                <w:szCs w:val="19"/>
              </w:rPr>
              <w:t xml:space="preserve">2.5-3 hours</w:t>
            </w:r>
          </w:p>
        </w:tc>
      </w:tr>
      <w:tr>
        <w:tc>
          <w:tcPr>
            <w:tcW w:type="pct" w:w="32%"/>
            <w:tcMar>
              <w:top w:type="dxa" w:w="80"/>
              <w:left w:type="dxa" w:w="120"/>
              <w:bottom w:type="dxa" w:w="80"/>
              <w:right w:type="dxa" w:w="120"/>
            </w:tcMar>
            <w:vAlign w:val="center"/>
          </w:tcPr>
          <w:p>
            <w:pPr>
              <w:spacing w:after="0"/>
            </w:pPr>
            <w:r>
              <w:rPr>
                <w:sz w:val="19"/>
                <w:szCs w:val="19"/>
              </w:rPr>
              <w:t xml:space="preserve">Document version</w:t>
            </w:r>
          </w:p>
        </w:tc>
        <w:tc>
          <w:tcPr>
            <w:tcW w:type="pct" w:w="68%"/>
            <w:tcMar>
              <w:top w:type="dxa" w:w="80"/>
              <w:left w:type="dxa" w:w="120"/>
              <w:bottom w:type="dxa" w:w="80"/>
              <w:right w:type="dxa" w:w="120"/>
            </w:tcMar>
            <w:vAlign w:val="center"/>
          </w:tcPr>
          <w:p>
            <w:pPr>
              <w:spacing w:after="0"/>
            </w:pPr>
            <w:r>
              <w:rPr>
                <w:sz w:val="19"/>
                <w:szCs w:val="19"/>
              </w:rPr>
              <w:t xml:space="preserve">1.0</w:t>
            </w:r>
          </w:p>
        </w:tc>
      </w:tr>
      <w:tr>
        <w:tc>
          <w:tcPr>
            <w:tcW w:type="pct" w:w="32%"/>
            <w:shd w:fill="F4F8F5" w:val="clear"/>
            <w:tcMar>
              <w:top w:type="dxa" w:w="80"/>
              <w:left w:type="dxa" w:w="120"/>
              <w:bottom w:type="dxa" w:w="80"/>
              <w:right w:type="dxa" w:w="120"/>
            </w:tcMar>
            <w:vAlign w:val="center"/>
          </w:tcPr>
          <w:p>
            <w:pPr>
              <w:spacing w:after="0"/>
            </w:pPr>
            <w:r>
              <w:rPr>
                <w:sz w:val="19"/>
                <w:szCs w:val="19"/>
              </w:rPr>
              <w:t xml:space="preserve">Date</w:t>
            </w:r>
          </w:p>
        </w:tc>
        <w:tc>
          <w:tcPr>
            <w:tcW w:type="pct" w:w="68%"/>
            <w:shd w:fill="F4F8F5" w:val="clear"/>
            <w:tcMar>
              <w:top w:type="dxa" w:w="80"/>
              <w:left w:type="dxa" w:w="120"/>
              <w:bottom w:type="dxa" w:w="80"/>
              <w:right w:type="dxa" w:w="120"/>
            </w:tcMar>
            <w:vAlign w:val="center"/>
          </w:tcPr>
          <w:p>
            <w:pPr>
              <w:spacing w:after="0"/>
            </w:pPr>
            <w:r>
              <w:rPr>
                <w:sz w:val="19"/>
                <w:szCs w:val="19"/>
              </w:rPr>
              <w:t xml:space="preserve">September 2026</w:t>
            </w:r>
          </w:p>
        </w:tc>
      </w:tr>
    </w:tbl>
    <w:p>
      <w:pPr>
        <w:pBdr>
          <w:left w:val="single" w:color="9B1C1C" w:sz="24"/>
        </w:pBdr>
        <w:shd w:fill="FDECEC" w:val="clear"/>
        <w:spacing w:after="160" w:before="160"/>
        <w:ind w:left="160" w:right="160"/>
      </w:pPr>
      <w:r>
        <w:rPr>
          <w:b/>
          <w:bCs/>
          <w:color w:val="9B1C1C"/>
        </w:rPr>
        <w:t xml:space="preserve">WARNING </w:t>
      </w:r>
      <w:r>
        <w:rPr>
          <w:color w:val="222222"/>
        </w:rPr>
        <w:t xml:space="preserve">Product user interfaces change frequently. Every navigation path in this guide was accurate at the time of writing (September 2026) and is cross-referenced to official Microsoft Learn documentation in Appendix E. Where a label has moved, the underlying resource name - index name, app setting, connector operation ID - is given so you can find it regardless of the UI version.</w:t>
      </w:r>
    </w:p>
    <w:p>
      <w:pPr>
        <w:pStyle w:val="Heading1"/>
        <w:spacing w:after="240" w:before="480"/>
      </w:pPr>
      <w:r>
        <w:rPr>
          <w:b/>
          <w:bCs/>
          <w:color w:val="0B3D24"/>
          <w:sz w:val="32"/>
          <w:szCs w:val="32"/>
        </w:rPr>
        <w:t xml:space="preserve">How to Use This Guide</w:t>
      </w:r>
    </w:p>
    <w:p>
      <w:pPr>
        <w:spacing w:after="160" w:before="0"/>
      </w:pPr>
      <w:r>
        <w:t xml:space="preserve">The guide is organized into four parts and nine modules. Each module states an objective, gives a numbered click-path or command, and ends with an explicit exit criteria. </w:t>
      </w:r>
      <w:r>
        <w:rPr>
          <w:b/>
          <w:bCs/>
        </w:rPr>
        <w:t xml:space="preserve">Do not move past a module until its exit criteria passes.</w:t>
      </w:r>
      <w:r>
        <w:t xml:space="preserve"> The most expensive failure mode in this scenario is building the agent on top of an incomplete index or an unbound connector connection - you then spend an hour debugging agent instructions for a problem that lives in the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6%"/>
            <w:shd w:fill="1E7145" w:val="clear"/>
            <w:tcMar>
              <w:top w:type="dxa" w:w="80"/>
              <w:left w:type="dxa" w:w="120"/>
              <w:bottom w:type="dxa" w:w="80"/>
              <w:right w:type="dxa" w:w="120"/>
            </w:tcMar>
            <w:vAlign w:val="center"/>
          </w:tcPr>
          <w:p>
            <w:pPr>
              <w:spacing w:after="0"/>
            </w:pPr>
            <w:r>
              <w:rPr>
                <w:b/>
                <w:bCs/>
                <w:color w:val="FFFFFF"/>
                <w:sz w:val="19"/>
                <w:szCs w:val="19"/>
              </w:rPr>
              <w:t xml:space="preserve">Stage</w:t>
            </w:r>
          </w:p>
        </w:tc>
        <w:tc>
          <w:tcPr>
            <w:tcW w:type="pct" w:w="12%"/>
            <w:shd w:fill="1E7145" w:val="clear"/>
            <w:tcMar>
              <w:top w:type="dxa" w:w="80"/>
              <w:left w:type="dxa" w:w="120"/>
              <w:bottom w:type="dxa" w:w="80"/>
              <w:right w:type="dxa" w:w="120"/>
            </w:tcMar>
            <w:vAlign w:val="center"/>
          </w:tcPr>
          <w:p>
            <w:pPr>
              <w:spacing w:after="0"/>
            </w:pPr>
            <w:r>
              <w:rPr>
                <w:b/>
                <w:bCs/>
                <w:color w:val="FFFFFF"/>
                <w:sz w:val="19"/>
                <w:szCs w:val="19"/>
              </w:rPr>
              <w:t xml:space="preserve">Modules</w:t>
            </w:r>
          </w:p>
        </w:tc>
        <w:tc>
          <w:tcPr>
            <w:tcW w:type="pct" w:w="52%"/>
            <w:shd w:fill="1E7145" w:val="clear"/>
            <w:tcMar>
              <w:top w:type="dxa" w:w="80"/>
              <w:left w:type="dxa" w:w="120"/>
              <w:bottom w:type="dxa" w:w="80"/>
              <w:right w:type="dxa" w:w="120"/>
            </w:tcMar>
            <w:vAlign w:val="center"/>
          </w:tcPr>
          <w:p>
            <w:pPr>
              <w:spacing w:after="0"/>
            </w:pPr>
            <w:r>
              <w:rPr>
                <w:b/>
                <w:bCs/>
                <w:color w:val="FFFFFF"/>
                <w:sz w:val="19"/>
                <w:szCs w:val="19"/>
              </w:rPr>
              <w:t xml:space="preserve">What you achieve</w:t>
            </w:r>
          </w:p>
        </w:tc>
        <w:tc>
          <w:tcPr>
            <w:tcW w:type="pct" w:w="20%"/>
            <w:shd w:fill="1E7145" w:val="clear"/>
            <w:tcMar>
              <w:top w:type="dxa" w:w="80"/>
              <w:left w:type="dxa" w:w="120"/>
              <w:bottom w:type="dxa" w:w="80"/>
              <w:right w:type="dxa" w:w="120"/>
            </w:tcMar>
            <w:vAlign w:val="center"/>
          </w:tcPr>
          <w:p>
            <w:pPr>
              <w:spacing w:after="0"/>
            </w:pPr>
            <w:r>
              <w:rPr>
                <w:b/>
                <w:bCs/>
                <w:color w:val="FFFFFF"/>
                <w:sz w:val="19"/>
                <w:szCs w:val="19"/>
              </w:rPr>
              <w:t xml:space="preserve">Approx. time</w:t>
            </w:r>
          </w:p>
        </w:tc>
      </w:tr>
      <w:tr>
        <w:tc>
          <w:tcPr>
            <w:tcW w:type="pct" w:w="16%"/>
            <w:tcMar>
              <w:top w:type="dxa" w:w="80"/>
              <w:left w:type="dxa" w:w="120"/>
              <w:bottom w:type="dxa" w:w="80"/>
              <w:right w:type="dxa" w:w="120"/>
            </w:tcMar>
            <w:vAlign w:val="center"/>
          </w:tcPr>
          <w:p>
            <w:pPr>
              <w:spacing w:after="0"/>
            </w:pPr>
            <w:r>
              <w:rPr>
                <w:sz w:val="19"/>
                <w:szCs w:val="19"/>
              </w:rPr>
              <w:t xml:space="preserve">Understand</w:t>
            </w:r>
          </w:p>
        </w:tc>
        <w:tc>
          <w:tcPr>
            <w:tcW w:type="pct" w:w="12%"/>
            <w:tcMar>
              <w:top w:type="dxa" w:w="80"/>
              <w:left w:type="dxa" w:w="120"/>
              <w:bottom w:type="dxa" w:w="80"/>
              <w:right w:type="dxa" w:w="120"/>
            </w:tcMar>
            <w:vAlign w:val="center"/>
          </w:tcPr>
          <w:p>
            <w:pPr>
              <w:spacing w:after="0"/>
            </w:pPr>
            <w:r>
              <w:rPr>
                <w:sz w:val="19"/>
                <w:szCs w:val="19"/>
              </w:rPr>
              <w:t xml:space="preserve">0</w:t>
            </w:r>
          </w:p>
        </w:tc>
        <w:tc>
          <w:tcPr>
            <w:tcW w:type="pct" w:w="52%"/>
            <w:tcMar>
              <w:top w:type="dxa" w:w="80"/>
              <w:left w:type="dxa" w:w="120"/>
              <w:bottom w:type="dxa" w:w="80"/>
              <w:right w:type="dxa" w:w="120"/>
            </w:tcMar>
            <w:vAlign w:val="center"/>
          </w:tcPr>
          <w:p>
            <w:pPr>
              <w:spacing w:after="0"/>
            </w:pPr>
            <w:r>
              <w:rPr>
                <w:sz w:val="19"/>
                <w:szCs w:val="19"/>
              </w:rPr>
              <w:t xml:space="preserve">You can explain the design, its limits, and the permission model to a customer</w:t>
            </w:r>
          </w:p>
        </w:tc>
        <w:tc>
          <w:tcPr>
            <w:tcW w:type="pct" w:w="20%"/>
            <w:tcMar>
              <w:top w:type="dxa" w:w="80"/>
              <w:left w:type="dxa" w:w="120"/>
              <w:bottom w:type="dxa" w:w="80"/>
              <w:right w:type="dxa" w:w="120"/>
            </w:tcMar>
            <w:vAlign w:val="center"/>
          </w:tcPr>
          <w:p>
            <w:pPr>
              <w:spacing w:after="0"/>
            </w:pPr>
            <w:r>
              <w:rPr>
                <w:sz w:val="19"/>
                <w:szCs w:val="19"/>
              </w:rPr>
              <w:t xml:space="preserve">15 min</w:t>
            </w:r>
          </w:p>
        </w:tc>
      </w:tr>
      <w:tr>
        <w:tc>
          <w:tcPr>
            <w:tcW w:type="pct" w:w="16%"/>
            <w:shd w:fill="F4F8F5" w:val="clear"/>
            <w:tcMar>
              <w:top w:type="dxa" w:w="80"/>
              <w:left w:type="dxa" w:w="120"/>
              <w:bottom w:type="dxa" w:w="80"/>
              <w:right w:type="dxa" w:w="120"/>
            </w:tcMar>
            <w:vAlign w:val="center"/>
          </w:tcPr>
          <w:p>
            <w:pPr>
              <w:spacing w:after="0"/>
            </w:pPr>
            <w:r>
              <w:rPr>
                <w:sz w:val="19"/>
                <w:szCs w:val="19"/>
              </w:rPr>
              <w:t xml:space="preserve">Infrastructure</w:t>
            </w:r>
          </w:p>
        </w:tc>
        <w:tc>
          <w:tcPr>
            <w:tcW w:type="pct" w:w="12%"/>
            <w:shd w:fill="F4F8F5" w:val="clear"/>
            <w:tcMar>
              <w:top w:type="dxa" w:w="80"/>
              <w:left w:type="dxa" w:w="120"/>
              <w:bottom w:type="dxa" w:w="80"/>
              <w:right w:type="dxa" w:w="120"/>
            </w:tcMar>
            <w:vAlign w:val="center"/>
          </w:tcPr>
          <w:p>
            <w:pPr>
              <w:spacing w:after="0"/>
            </w:pPr>
            <w:r>
              <w:rPr>
                <w:sz w:val="19"/>
                <w:szCs w:val="19"/>
              </w:rPr>
              <w:t xml:space="preserve">1</w:t>
            </w:r>
          </w:p>
        </w:tc>
        <w:tc>
          <w:tcPr>
            <w:tcW w:type="pct" w:w="52%"/>
            <w:shd w:fill="F4F8F5" w:val="clear"/>
            <w:tcMar>
              <w:top w:type="dxa" w:w="80"/>
              <w:left w:type="dxa" w:w="120"/>
              <w:bottom w:type="dxa" w:w="80"/>
              <w:right w:type="dxa" w:w="120"/>
            </w:tcMar>
            <w:vAlign w:val="center"/>
          </w:tcPr>
          <w:p>
            <w:pPr>
              <w:spacing w:after="0"/>
            </w:pPr>
            <w:r>
              <w:rPr>
                <w:sz w:val="19"/>
                <w:szCs w:val="19"/>
              </w:rPr>
              <w:t xml:space="preserve">Azure AI Search, Document Intelligence, Vision, Azure OpenAI, Storage, and Function App deployed via Bicep</w:t>
            </w:r>
          </w:p>
        </w:tc>
        <w:tc>
          <w:tcPr>
            <w:tcW w:type="pct" w:w="20%"/>
            <w:shd w:fill="F4F8F5" w:val="clear"/>
            <w:tcMar>
              <w:top w:type="dxa" w:w="80"/>
              <w:left w:type="dxa" w:w="120"/>
              <w:bottom w:type="dxa" w:w="80"/>
              <w:right w:type="dxa" w:w="120"/>
            </w:tcMar>
            <w:vAlign w:val="center"/>
          </w:tcPr>
          <w:p>
            <w:pPr>
              <w:spacing w:after="0"/>
            </w:pPr>
            <w:r>
              <w:rPr>
                <w:sz w:val="19"/>
                <w:szCs w:val="19"/>
              </w:rPr>
              <w:t xml:space="preserve">20 min</w:t>
            </w:r>
          </w:p>
        </w:tc>
      </w:tr>
      <w:tr>
        <w:tc>
          <w:tcPr>
            <w:tcW w:type="pct" w:w="16%"/>
            <w:tcMar>
              <w:top w:type="dxa" w:w="80"/>
              <w:left w:type="dxa" w:w="120"/>
              <w:bottom w:type="dxa" w:w="80"/>
              <w:right w:type="dxa" w:w="120"/>
            </w:tcMar>
            <w:vAlign w:val="center"/>
          </w:tcPr>
          <w:p>
            <w:pPr>
              <w:spacing w:after="0"/>
            </w:pPr>
            <w:r>
              <w:rPr>
                <w:sz w:val="19"/>
                <w:szCs w:val="19"/>
              </w:rPr>
              <w:t xml:space="preserve">Corpus</w:t>
            </w:r>
          </w:p>
        </w:tc>
        <w:tc>
          <w:tcPr>
            <w:tcW w:type="pct" w:w="12%"/>
            <w:tcMar>
              <w:top w:type="dxa" w:w="80"/>
              <w:left w:type="dxa" w:w="120"/>
              <w:bottom w:type="dxa" w:w="80"/>
              <w:right w:type="dxa" w:w="120"/>
            </w:tcMar>
            <w:vAlign w:val="center"/>
          </w:tcPr>
          <w:p>
            <w:pPr>
              <w:spacing w:after="0"/>
            </w:pPr>
            <w:r>
              <w:rPr>
                <w:sz w:val="19"/>
                <w:szCs w:val="19"/>
              </w:rPr>
              <w:t xml:space="preserve">2</w:t>
            </w:r>
          </w:p>
        </w:tc>
        <w:tc>
          <w:tcPr>
            <w:tcW w:type="pct" w:w="52%"/>
            <w:tcMar>
              <w:top w:type="dxa" w:w="80"/>
              <w:left w:type="dxa" w:w="120"/>
              <w:bottom w:type="dxa" w:w="80"/>
              <w:right w:type="dxa" w:w="120"/>
            </w:tcMar>
            <w:vAlign w:val="center"/>
          </w:tcPr>
          <w:p>
            <w:pPr>
              <w:spacing w:after="0"/>
            </w:pPr>
            <w:r>
              <w:rPr>
                <w:sz w:val="19"/>
                <w:szCs w:val="19"/>
              </w:rPr>
              <w:t xml:space="preserve">The public document corpus downloaded and uploaded into a SharePoint document library</w:t>
            </w:r>
          </w:p>
        </w:tc>
        <w:tc>
          <w:tcPr>
            <w:tcW w:type="pct" w:w="20%"/>
            <w:tcMar>
              <w:top w:type="dxa" w:w="80"/>
              <w:left w:type="dxa" w:w="120"/>
              <w:bottom w:type="dxa" w:w="80"/>
              <w:right w:type="dxa" w:w="120"/>
            </w:tcMar>
            <w:vAlign w:val="center"/>
          </w:tcPr>
          <w:p>
            <w:pPr>
              <w:spacing w:after="0"/>
            </w:pPr>
            <w:r>
              <w:rPr>
                <w:sz w:val="19"/>
                <w:szCs w:val="19"/>
              </w:rPr>
              <w:t xml:space="preserve">20 min</w:t>
            </w:r>
          </w:p>
        </w:tc>
      </w:tr>
      <w:tr>
        <w:tc>
          <w:tcPr>
            <w:tcW w:type="pct" w:w="16%"/>
            <w:shd w:fill="F4F8F5" w:val="clear"/>
            <w:tcMar>
              <w:top w:type="dxa" w:w="80"/>
              <w:left w:type="dxa" w:w="120"/>
              <w:bottom w:type="dxa" w:w="80"/>
              <w:right w:type="dxa" w:w="120"/>
            </w:tcMar>
            <w:vAlign w:val="center"/>
          </w:tcPr>
          <w:p>
            <w:pPr>
              <w:spacing w:after="0"/>
            </w:pPr>
            <w:r>
              <w:rPr>
                <w:sz w:val="19"/>
                <w:szCs w:val="19"/>
              </w:rPr>
              <w:t xml:space="preserve">Text index</w:t>
            </w:r>
          </w:p>
        </w:tc>
        <w:tc>
          <w:tcPr>
            <w:tcW w:type="pct" w:w="12%"/>
            <w:shd w:fill="F4F8F5" w:val="clear"/>
            <w:tcMar>
              <w:top w:type="dxa" w:w="80"/>
              <w:left w:type="dxa" w:w="120"/>
              <w:bottom w:type="dxa" w:w="80"/>
              <w:right w:type="dxa" w:w="120"/>
            </w:tcMar>
            <w:vAlign w:val="center"/>
          </w:tcPr>
          <w:p>
            <w:pPr>
              <w:spacing w:after="0"/>
            </w:pPr>
            <w:r>
              <w:rPr>
                <w:sz w:val="19"/>
                <w:szCs w:val="19"/>
              </w:rPr>
              <w:t xml:space="preserve">3</w:t>
            </w:r>
          </w:p>
        </w:tc>
        <w:tc>
          <w:tcPr>
            <w:tcW w:type="pct" w:w="52%"/>
            <w:shd w:fill="F4F8F5" w:val="clear"/>
            <w:tcMar>
              <w:top w:type="dxa" w:w="80"/>
              <w:left w:type="dxa" w:w="120"/>
              <w:bottom w:type="dxa" w:w="80"/>
              <w:right w:type="dxa" w:w="120"/>
            </w:tcMar>
            <w:vAlign w:val="center"/>
          </w:tcPr>
          <w:p>
            <w:pPr>
              <w:spacing w:after="0"/>
            </w:pPr>
            <w:r>
              <w:rPr>
                <w:sz w:val="19"/>
                <w:szCs w:val="19"/>
              </w:rPr>
              <w:t xml:space="preserve">Document text extracted, chunked, and indexed into reccia-documents</w:t>
            </w:r>
          </w:p>
        </w:tc>
        <w:tc>
          <w:tcPr>
            <w:tcW w:type="pct" w:w="20%"/>
            <w:shd w:fill="F4F8F5" w:val="clear"/>
            <w:tcMar>
              <w:top w:type="dxa" w:w="80"/>
              <w:left w:type="dxa" w:w="120"/>
              <w:bottom w:type="dxa" w:w="80"/>
              <w:right w:type="dxa" w:w="120"/>
            </w:tcMar>
            <w:vAlign w:val="center"/>
          </w:tcPr>
          <w:p>
            <w:pPr>
              <w:spacing w:after="0"/>
            </w:pPr>
            <w:r>
              <w:rPr>
                <w:sz w:val="19"/>
                <w:szCs w:val="19"/>
              </w:rPr>
              <w:t xml:space="preserve">20 min, plus wait</w:t>
            </w:r>
          </w:p>
        </w:tc>
      </w:tr>
      <w:tr>
        <w:tc>
          <w:tcPr>
            <w:tcW w:type="pct" w:w="16%"/>
            <w:tcMar>
              <w:top w:type="dxa" w:w="80"/>
              <w:left w:type="dxa" w:w="120"/>
              <w:bottom w:type="dxa" w:w="80"/>
              <w:right w:type="dxa" w:w="120"/>
            </w:tcMar>
            <w:vAlign w:val="center"/>
          </w:tcPr>
          <w:p>
            <w:pPr>
              <w:spacing w:after="0"/>
            </w:pPr>
            <w:r>
              <w:rPr>
                <w:sz w:val="19"/>
                <w:szCs w:val="19"/>
              </w:rPr>
              <w:t xml:space="preserve">Visual index</w:t>
            </w:r>
          </w:p>
        </w:tc>
        <w:tc>
          <w:tcPr>
            <w:tcW w:type="pct" w:w="12%"/>
            <w:tcMar>
              <w:top w:type="dxa" w:w="80"/>
              <w:left w:type="dxa" w:w="120"/>
              <w:bottom w:type="dxa" w:w="80"/>
              <w:right w:type="dxa" w:w="120"/>
            </w:tcMar>
            <w:vAlign w:val="center"/>
          </w:tcPr>
          <w:p>
            <w:pPr>
              <w:spacing w:after="0"/>
            </w:pPr>
            <w:r>
              <w:rPr>
                <w:sz w:val="19"/>
                <w:szCs w:val="19"/>
              </w:rPr>
              <w:t xml:space="preserve">4</w:t>
            </w:r>
          </w:p>
        </w:tc>
        <w:tc>
          <w:tcPr>
            <w:tcW w:type="pct" w:w="52%"/>
            <w:tcMar>
              <w:top w:type="dxa" w:w="80"/>
              <w:left w:type="dxa" w:w="120"/>
              <w:bottom w:type="dxa" w:w="80"/>
              <w:right w:type="dxa" w:w="120"/>
            </w:tcMar>
            <w:vAlign w:val="center"/>
          </w:tcPr>
          <w:p>
            <w:pPr>
              <w:spacing w:after="0"/>
            </w:pPr>
            <w:r>
              <w:rPr>
                <w:sz w:val="19"/>
                <w:szCs w:val="19"/>
              </w:rPr>
              <w:t xml:space="preserve">Embedded images and rendered pages extracted, captioned, OCR'd, and indexed into reccia-images</w:t>
            </w:r>
          </w:p>
        </w:tc>
        <w:tc>
          <w:tcPr>
            <w:tcW w:type="pct" w:w="20%"/>
            <w:tcMar>
              <w:top w:type="dxa" w:w="80"/>
              <w:left w:type="dxa" w:w="120"/>
              <w:bottom w:type="dxa" w:w="80"/>
              <w:right w:type="dxa" w:w="120"/>
            </w:tcMar>
            <w:vAlign w:val="center"/>
          </w:tcPr>
          <w:p>
            <w:pPr>
              <w:spacing w:after="0"/>
            </w:pPr>
            <w:r>
              <w:rPr>
                <w:sz w:val="19"/>
                <w:szCs w:val="19"/>
              </w:rPr>
              <w:t xml:space="preserve">40 min, plus wait</w:t>
            </w:r>
          </w:p>
        </w:tc>
      </w:tr>
      <w:tr>
        <w:tc>
          <w:tcPr>
            <w:tcW w:type="pct" w:w="16%"/>
            <w:shd w:fill="F4F8F5" w:val="clear"/>
            <w:tcMar>
              <w:top w:type="dxa" w:w="80"/>
              <w:left w:type="dxa" w:w="120"/>
              <w:bottom w:type="dxa" w:w="80"/>
              <w:right w:type="dxa" w:w="120"/>
            </w:tcMar>
            <w:vAlign w:val="center"/>
          </w:tcPr>
          <w:p>
            <w:pPr>
              <w:spacing w:after="0"/>
            </w:pPr>
            <w:r>
              <w:rPr>
                <w:sz w:val="19"/>
                <w:szCs w:val="19"/>
              </w:rPr>
              <w:t xml:space="preserve">Reasoning API</w:t>
            </w:r>
          </w:p>
        </w:tc>
        <w:tc>
          <w:tcPr>
            <w:tcW w:type="pct" w:w="12%"/>
            <w:shd w:fill="F4F8F5" w:val="clear"/>
            <w:tcMar>
              <w:top w:type="dxa" w:w="80"/>
              <w:left w:type="dxa" w:w="120"/>
              <w:bottom w:type="dxa" w:w="80"/>
              <w:right w:type="dxa" w:w="120"/>
            </w:tcMar>
            <w:vAlign w:val="center"/>
          </w:tcPr>
          <w:p>
            <w:pPr>
              <w:spacing w:after="0"/>
            </w:pPr>
            <w:r>
              <w:rPr>
                <w:sz w:val="19"/>
                <w:szCs w:val="19"/>
              </w:rPr>
              <w:t xml:space="preserve">5</w:t>
            </w:r>
          </w:p>
        </w:tc>
        <w:tc>
          <w:tcPr>
            <w:tcW w:type="pct" w:w="52%"/>
            <w:shd w:fill="F4F8F5" w:val="clear"/>
            <w:tcMar>
              <w:top w:type="dxa" w:w="80"/>
              <w:left w:type="dxa" w:w="120"/>
              <w:bottom w:type="dxa" w:w="80"/>
              <w:right w:type="dxa" w:w="120"/>
            </w:tcMar>
            <w:vAlign w:val="center"/>
          </w:tcPr>
          <w:p>
            <w:pPr>
              <w:spacing w:after="0"/>
            </w:pPr>
            <w:r>
              <w:rPr>
                <w:sz w:val="19"/>
                <w:szCs w:val="19"/>
              </w:rPr>
              <w:t xml:space="preserve">The Azure Function deployed and returning grounded, cited answers from Azure OpenAI</w:t>
            </w:r>
          </w:p>
        </w:tc>
        <w:tc>
          <w:tcPr>
            <w:tcW w:type="pct" w:w="20%"/>
            <w:shd w:fill="F4F8F5" w:val="clear"/>
            <w:tcMar>
              <w:top w:type="dxa" w:w="80"/>
              <w:left w:type="dxa" w:w="120"/>
              <w:bottom w:type="dxa" w:w="80"/>
              <w:right w:type="dxa" w:w="120"/>
            </w:tcMar>
            <w:vAlign w:val="center"/>
          </w:tcPr>
          <w:p>
            <w:pPr>
              <w:spacing w:after="0"/>
            </w:pPr>
            <w:r>
              <w:rPr>
                <w:sz w:val="19"/>
                <w:szCs w:val="19"/>
              </w:rPr>
              <w:t xml:space="preserve">20 min</w:t>
            </w:r>
          </w:p>
        </w:tc>
      </w:tr>
      <w:tr>
        <w:tc>
          <w:tcPr>
            <w:tcW w:type="pct" w:w="16%"/>
            <w:tcMar>
              <w:top w:type="dxa" w:w="80"/>
              <w:left w:type="dxa" w:w="120"/>
              <w:bottom w:type="dxa" w:w="80"/>
              <w:right w:type="dxa" w:w="120"/>
            </w:tcMar>
            <w:vAlign w:val="center"/>
          </w:tcPr>
          <w:p>
            <w:pPr>
              <w:spacing w:after="0"/>
            </w:pPr>
            <w:r>
              <w:rPr>
                <w:sz w:val="19"/>
                <w:szCs w:val="19"/>
              </w:rPr>
              <w:t xml:space="preserve">Connector</w:t>
            </w:r>
          </w:p>
        </w:tc>
        <w:tc>
          <w:tcPr>
            <w:tcW w:type="pct" w:w="12%"/>
            <w:tcMar>
              <w:top w:type="dxa" w:w="80"/>
              <w:left w:type="dxa" w:w="120"/>
              <w:bottom w:type="dxa" w:w="80"/>
              <w:right w:type="dxa" w:w="120"/>
            </w:tcMar>
            <w:vAlign w:val="center"/>
          </w:tcPr>
          <w:p>
            <w:pPr>
              <w:spacing w:after="0"/>
            </w:pPr>
            <w:r>
              <w:rPr>
                <w:sz w:val="19"/>
                <w:szCs w:val="19"/>
              </w:rPr>
              <w:t xml:space="preserve">6</w:t>
            </w:r>
          </w:p>
        </w:tc>
        <w:tc>
          <w:tcPr>
            <w:tcW w:type="pct" w:w="52%"/>
            <w:tcMar>
              <w:top w:type="dxa" w:w="80"/>
              <w:left w:type="dxa" w:w="120"/>
              <w:bottom w:type="dxa" w:w="80"/>
              <w:right w:type="dxa" w:w="120"/>
            </w:tcMar>
            <w:vAlign w:val="center"/>
          </w:tcPr>
          <w:p>
            <w:pPr>
              <w:spacing w:after="0"/>
            </w:pPr>
            <w:r>
              <w:rPr>
                <w:sz w:val="19"/>
                <w:szCs w:val="19"/>
              </w:rPr>
              <w:t xml:space="preserve">The custom connector, Power Platform connection, and Dataverse connection reference created and bound</w:t>
            </w:r>
          </w:p>
        </w:tc>
        <w:tc>
          <w:tcPr>
            <w:tcW w:type="pct" w:w="20%"/>
            <w:tcMar>
              <w:top w:type="dxa" w:w="80"/>
              <w:left w:type="dxa" w:w="120"/>
              <w:bottom w:type="dxa" w:w="80"/>
              <w:right w:type="dxa" w:w="120"/>
            </w:tcMar>
            <w:vAlign w:val="center"/>
          </w:tcPr>
          <w:p>
            <w:pPr>
              <w:spacing w:after="0"/>
            </w:pPr>
            <w:r>
              <w:rPr>
                <w:sz w:val="19"/>
                <w:szCs w:val="19"/>
              </w:rPr>
              <w:t xml:space="preserve">20 min</w:t>
            </w:r>
          </w:p>
        </w:tc>
      </w:tr>
      <w:tr>
        <w:tc>
          <w:tcPr>
            <w:tcW w:type="pct" w:w="16%"/>
            <w:shd w:fill="F4F8F5" w:val="clear"/>
            <w:tcMar>
              <w:top w:type="dxa" w:w="80"/>
              <w:left w:type="dxa" w:w="120"/>
              <w:bottom w:type="dxa" w:w="80"/>
              <w:right w:type="dxa" w:w="120"/>
            </w:tcMar>
            <w:vAlign w:val="center"/>
          </w:tcPr>
          <w:p>
            <w:pPr>
              <w:spacing w:after="0"/>
            </w:pPr>
            <w:r>
              <w:rPr>
                <w:sz w:val="19"/>
                <w:szCs w:val="19"/>
              </w:rPr>
              <w:t xml:space="preserve">Agent</w:t>
            </w:r>
          </w:p>
        </w:tc>
        <w:tc>
          <w:tcPr>
            <w:tcW w:type="pct" w:w="12%"/>
            <w:shd w:fill="F4F8F5" w:val="clear"/>
            <w:tcMar>
              <w:top w:type="dxa" w:w="80"/>
              <w:left w:type="dxa" w:w="120"/>
              <w:bottom w:type="dxa" w:w="80"/>
              <w:right w:type="dxa" w:w="120"/>
            </w:tcMar>
            <w:vAlign w:val="center"/>
          </w:tcPr>
          <w:p>
            <w:pPr>
              <w:spacing w:after="0"/>
            </w:pPr>
            <w:r>
              <w:rPr>
                <w:sz w:val="19"/>
                <w:szCs w:val="19"/>
              </w:rPr>
              <w:t xml:space="preserve">7 - 8</w:t>
            </w:r>
          </w:p>
        </w:tc>
        <w:tc>
          <w:tcPr>
            <w:tcW w:type="pct" w:w="52%"/>
            <w:shd w:fill="F4F8F5" w:val="clear"/>
            <w:tcMar>
              <w:top w:type="dxa" w:w="80"/>
              <w:left w:type="dxa" w:w="120"/>
              <w:bottom w:type="dxa" w:w="80"/>
              <w:right w:type="dxa" w:w="120"/>
            </w:tcMar>
            <w:vAlign w:val="center"/>
          </w:tcPr>
          <w:p>
            <w:pPr>
              <w:spacing w:after="0"/>
            </w:pPr>
            <w:r>
              <w:rPr>
                <w:sz w:val="19"/>
                <w:szCs w:val="19"/>
              </w:rPr>
              <w:t xml:space="preserve">A Copilot Studio agent, instructed and tested against both text and visual evidence</w:t>
            </w:r>
          </w:p>
        </w:tc>
        <w:tc>
          <w:tcPr>
            <w:tcW w:type="pct" w:w="20%"/>
            <w:shd w:fill="F4F8F5" w:val="clear"/>
            <w:tcMar>
              <w:top w:type="dxa" w:w="80"/>
              <w:left w:type="dxa" w:w="120"/>
              <w:bottom w:type="dxa" w:w="80"/>
              <w:right w:type="dxa" w:w="120"/>
            </w:tcMar>
            <w:vAlign w:val="center"/>
          </w:tcPr>
          <w:p>
            <w:pPr>
              <w:spacing w:after="0"/>
            </w:pPr>
            <w:r>
              <w:rPr>
                <w:sz w:val="19"/>
                <w:szCs w:val="19"/>
              </w:rPr>
              <w:t xml:space="preserve">30 min</w:t>
            </w:r>
          </w:p>
        </w:tc>
      </w:tr>
    </w:tbl>
    <w:p>
      <w:pPr>
        <w:pStyle w:val="Heading2"/>
        <w:spacing w:after="180" w:before="360"/>
      </w:pPr>
      <w:r>
        <w:rPr>
          <w:b/>
          <w:bCs/>
          <w:color w:val="1E7145"/>
          <w:sz w:val="26"/>
          <w:szCs w:val="26"/>
        </w:rPr>
        <w:t xml:space="preserve">Conventions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shd w:fill="1E7145" w:val="clear"/>
            <w:tcMar>
              <w:top w:type="dxa" w:w="80"/>
              <w:left w:type="dxa" w:w="120"/>
              <w:bottom w:type="dxa" w:w="80"/>
              <w:right w:type="dxa" w:w="120"/>
            </w:tcMar>
            <w:vAlign w:val="center"/>
          </w:tcPr>
          <w:p>
            <w:pPr>
              <w:spacing w:after="0"/>
            </w:pPr>
            <w:r>
              <w:rPr>
                <w:b/>
                <w:bCs/>
                <w:color w:val="FFFFFF"/>
                <w:sz w:val="19"/>
                <w:szCs w:val="19"/>
              </w:rPr>
              <w:t xml:space="preserve">Convention</w:t>
            </w:r>
          </w:p>
        </w:tc>
        <w:tc>
          <w:tcPr>
            <w:tcW w:type="pct" w:w="78%"/>
            <w:shd w:fill="1E7145" w:val="clear"/>
            <w:tcMar>
              <w:top w:type="dxa" w:w="80"/>
              <w:left w:type="dxa" w:w="120"/>
              <w:bottom w:type="dxa" w:w="80"/>
              <w:right w:type="dxa" w:w="120"/>
            </w:tcMar>
            <w:vAlign w:val="center"/>
          </w:tcPr>
          <w:p>
            <w:pPr>
              <w:spacing w:after="0"/>
            </w:pPr>
            <w:r>
              <w:rPr>
                <w:b/>
                <w:bCs/>
                <w:color w:val="FFFFFF"/>
                <w:sz w:val="19"/>
                <w:szCs w:val="19"/>
              </w:rPr>
              <w:t xml:space="preserve">Meaning</w:t>
            </w:r>
          </w:p>
        </w:tc>
      </w:tr>
      <w:tr>
        <w:tc>
          <w:tcPr>
            <w:tcW w:type="pct" w:w="22%"/>
            <w:tcMar>
              <w:top w:type="dxa" w:w="80"/>
              <w:left w:type="dxa" w:w="120"/>
              <w:bottom w:type="dxa" w:w="80"/>
              <w:right w:type="dxa" w:w="120"/>
            </w:tcMar>
            <w:vAlign w:val="center"/>
          </w:tcPr>
          <w:p>
            <w:pPr>
              <w:spacing w:after="0"/>
            </w:pPr>
            <w:r>
              <w:rPr>
                <w:b/>
                <w:bCs/>
                <w:sz w:val="19"/>
                <w:szCs w:val="19"/>
              </w:rPr>
              <w:t xml:space="preserve">Bold</w:t>
            </w:r>
          </w:p>
        </w:tc>
        <w:tc>
          <w:tcPr>
            <w:tcW w:type="pct" w:w="78%"/>
            <w:tcMar>
              <w:top w:type="dxa" w:w="80"/>
              <w:left w:type="dxa" w:w="120"/>
              <w:bottom w:type="dxa" w:w="80"/>
              <w:right w:type="dxa" w:w="120"/>
            </w:tcMar>
            <w:vAlign w:val="center"/>
          </w:tcPr>
          <w:p>
            <w:pPr>
              <w:spacing w:after="0"/>
            </w:pPr>
            <w:r>
              <w:rPr>
                <w:sz w:val="19"/>
                <w:szCs w:val="19"/>
              </w:rPr>
              <w:t xml:space="preserve">A UI element you click, or a field label you type into</w:t>
            </w:r>
          </w:p>
        </w:tc>
      </w:tr>
      <w:tr>
        <w:tc>
          <w:tcPr>
            <w:tcW w:type="pct" w:w="22%"/>
            <w:shd w:fill="F4F8F5" w:val="clear"/>
            <w:tcMar>
              <w:top w:type="dxa" w:w="80"/>
              <w:left w:type="dxa" w:w="120"/>
              <w:bottom w:type="dxa" w:w="80"/>
              <w:right w:type="dxa" w:w="120"/>
            </w:tcMar>
            <w:vAlign w:val="center"/>
          </w:tcPr>
          <w:p>
            <w:pPr>
              <w:spacing w:after="0"/>
            </w:pPr>
            <w:r>
              <w:rPr>
                <w:rFonts w:ascii="Consolas" w:cs="Consolas" w:eastAsia="Consolas" w:hAnsi="Consolas"/>
                <w:sz w:val="19"/>
                <w:szCs w:val="19"/>
              </w:rPr>
              <w:t xml:space="preserve">monospace</w:t>
            </w:r>
          </w:p>
        </w:tc>
        <w:tc>
          <w:tcPr>
            <w:tcW w:type="pct" w:w="78%"/>
            <w:shd w:fill="F4F8F5" w:val="clear"/>
            <w:tcMar>
              <w:top w:type="dxa" w:w="80"/>
              <w:left w:type="dxa" w:w="120"/>
              <w:bottom w:type="dxa" w:w="80"/>
              <w:right w:type="dxa" w:w="120"/>
            </w:tcMar>
            <w:vAlign w:val="center"/>
          </w:tcPr>
          <w:p>
            <w:pPr>
              <w:spacing w:after="0"/>
            </w:pPr>
            <w:r>
              <w:rPr>
                <w:sz w:val="19"/>
                <w:szCs w:val="19"/>
              </w:rPr>
              <w:t xml:space="preserve">A literal value, resource name, URL fragment, or property you type exactly as shown</w:t>
            </w:r>
          </w:p>
        </w:tc>
      </w:tr>
      <w:tr>
        <w:tc>
          <w:tcPr>
            <w:tcW w:type="pct" w:w="22%"/>
            <w:tcMar>
              <w:top w:type="dxa" w:w="80"/>
              <w:left w:type="dxa" w:w="120"/>
              <w:bottom w:type="dxa" w:w="80"/>
              <w:right w:type="dxa" w:w="120"/>
            </w:tcMar>
            <w:vAlign w:val="center"/>
          </w:tcPr>
          <w:p>
            <w:pPr>
              <w:spacing w:after="0"/>
            </w:pPr>
            <w:r>
              <w:rPr>
                <w:sz w:val="19"/>
                <w:szCs w:val="19"/>
              </w:rPr>
              <w:t xml:space="preserve">NOTE</w:t>
            </w:r>
          </w:p>
        </w:tc>
        <w:tc>
          <w:tcPr>
            <w:tcW w:type="pct" w:w="78%"/>
            <w:tcMar>
              <w:top w:type="dxa" w:w="80"/>
              <w:left w:type="dxa" w:w="120"/>
              <w:bottom w:type="dxa" w:w="80"/>
              <w:right w:type="dxa" w:w="120"/>
            </w:tcMar>
            <w:vAlign w:val="center"/>
          </w:tcPr>
          <w:p>
            <w:pPr>
              <w:spacing w:after="0"/>
            </w:pPr>
            <w:r>
              <w:rPr>
                <w:sz w:val="19"/>
                <w:szCs w:val="19"/>
              </w:rPr>
              <w:t xml:space="preserve">Information that prevents a mistake later</w:t>
            </w:r>
          </w:p>
        </w:tc>
      </w:tr>
      <w:tr>
        <w:tc>
          <w:tcPr>
            <w:tcW w:type="pct" w:w="22%"/>
            <w:shd w:fill="F4F8F5" w:val="clear"/>
            <w:tcMar>
              <w:top w:type="dxa" w:w="80"/>
              <w:left w:type="dxa" w:w="120"/>
              <w:bottom w:type="dxa" w:w="80"/>
              <w:right w:type="dxa" w:w="120"/>
            </w:tcMar>
            <w:vAlign w:val="center"/>
          </w:tcPr>
          <w:p>
            <w:pPr>
              <w:spacing w:after="0"/>
            </w:pPr>
            <w:r>
              <w:rPr>
                <w:sz w:val="19"/>
                <w:szCs w:val="19"/>
              </w:rPr>
              <w:t xml:space="preserve">WARNING</w:t>
            </w:r>
          </w:p>
        </w:tc>
        <w:tc>
          <w:tcPr>
            <w:tcW w:type="pct" w:w="78%"/>
            <w:shd w:fill="F4F8F5" w:val="clear"/>
            <w:tcMar>
              <w:top w:type="dxa" w:w="80"/>
              <w:left w:type="dxa" w:w="120"/>
              <w:bottom w:type="dxa" w:w="80"/>
              <w:right w:type="dxa" w:w="120"/>
            </w:tcMar>
            <w:vAlign w:val="center"/>
          </w:tcPr>
          <w:p>
            <w:pPr>
              <w:spacing w:after="0"/>
            </w:pPr>
            <w:r>
              <w:rPr>
                <w:sz w:val="19"/>
                <w:szCs w:val="19"/>
              </w:rPr>
              <w:t xml:space="preserve">An action that can break the lab or, in production, cause an incorrect or oversharing result</w:t>
            </w:r>
          </w:p>
        </w:tc>
      </w:tr>
      <w:tr>
        <w:tc>
          <w:tcPr>
            <w:tcW w:type="pct" w:w="22%"/>
            <w:tcMar>
              <w:top w:type="dxa" w:w="80"/>
              <w:left w:type="dxa" w:w="120"/>
              <w:bottom w:type="dxa" w:w="80"/>
              <w:right w:type="dxa" w:w="120"/>
            </w:tcMar>
            <w:vAlign w:val="center"/>
          </w:tcPr>
          <w:p>
            <w:pPr>
              <w:spacing w:after="0"/>
            </w:pPr>
            <w:r>
              <w:rPr>
                <w:sz w:val="19"/>
                <w:szCs w:val="19"/>
              </w:rPr>
              <w:t xml:space="preserve">TIP</w:t>
            </w:r>
          </w:p>
        </w:tc>
        <w:tc>
          <w:tcPr>
            <w:tcW w:type="pct" w:w="78%"/>
            <w:tcMar>
              <w:top w:type="dxa" w:w="80"/>
              <w:left w:type="dxa" w:w="120"/>
              <w:bottom w:type="dxa" w:w="80"/>
              <w:right w:type="dxa" w:w="120"/>
            </w:tcMar>
            <w:vAlign w:val="center"/>
          </w:tcPr>
          <w:p>
            <w:pPr>
              <w:spacing w:after="0"/>
            </w:pPr>
            <w:r>
              <w:rPr>
                <w:sz w:val="19"/>
                <w:szCs w:val="19"/>
              </w:rPr>
              <w:t xml:space="preserve">A shortcut or a field-tested practice</w:t>
            </w:r>
          </w:p>
        </w:tc>
      </w:tr>
      <w:tr>
        <w:tc>
          <w:tcPr>
            <w:tcW w:type="pct" w:w="22%"/>
            <w:shd w:fill="F4F8F5" w:val="clear"/>
            <w:tcMar>
              <w:top w:type="dxa" w:w="80"/>
              <w:left w:type="dxa" w:w="120"/>
              <w:bottom w:type="dxa" w:w="80"/>
              <w:right w:type="dxa" w:w="120"/>
            </w:tcMar>
            <w:vAlign w:val="center"/>
          </w:tcPr>
          <w:p>
            <w:pPr>
              <w:spacing w:after="0"/>
            </w:pPr>
            <w:r>
              <w:rPr>
                <w:sz w:val="19"/>
                <w:szCs w:val="19"/>
              </w:rPr>
              <w:t xml:space="preserve">LAB DATA</w:t>
            </w:r>
          </w:p>
        </w:tc>
        <w:tc>
          <w:tcPr>
            <w:tcW w:type="pct" w:w="78%"/>
            <w:shd w:fill="F4F8F5" w:val="clear"/>
            <w:tcMar>
              <w:top w:type="dxa" w:w="80"/>
              <w:left w:type="dxa" w:w="120"/>
              <w:bottom w:type="dxa" w:w="80"/>
              <w:right w:type="dxa" w:w="120"/>
            </w:tcMar>
            <w:vAlign w:val="center"/>
          </w:tcPr>
          <w:p>
            <w:pPr>
              <w:spacing w:after="0"/>
            </w:pPr>
            <w:r>
              <w:rPr>
                <w:sz w:val="19"/>
                <w:szCs w:val="19"/>
              </w:rPr>
              <w:t xml:space="preserve">A value specific to this lab; record it in the tracking sheet in Appendix A</w:t>
            </w:r>
          </w:p>
        </w:tc>
      </w:tr>
      <w:tr>
        <w:tc>
          <w:tcPr>
            <w:tcW w:type="pct" w:w="22%"/>
            <w:tcMar>
              <w:top w:type="dxa" w:w="80"/>
              <w:left w:type="dxa" w:w="120"/>
              <w:bottom w:type="dxa" w:w="80"/>
              <w:right w:type="dxa" w:w="120"/>
            </w:tcMar>
            <w:vAlign w:val="center"/>
          </w:tcPr>
          <w:p>
            <w:pPr>
              <w:spacing w:after="0"/>
            </w:pPr>
            <w:r>
              <w:rPr>
                <w:sz w:val="19"/>
                <w:szCs w:val="19"/>
              </w:rPr>
              <w:t xml:space="preserve">EXIT CRITERIA</w:t>
            </w:r>
          </w:p>
        </w:tc>
        <w:tc>
          <w:tcPr>
            <w:tcW w:type="pct" w:w="78%"/>
            <w:tcMar>
              <w:top w:type="dxa" w:w="80"/>
              <w:left w:type="dxa" w:w="120"/>
              <w:bottom w:type="dxa" w:w="80"/>
              <w:right w:type="dxa" w:w="120"/>
            </w:tcMar>
            <w:vAlign w:val="center"/>
          </w:tcPr>
          <w:p>
            <w:pPr>
              <w:spacing w:after="0"/>
            </w:pPr>
            <w:r>
              <w:rPr>
                <w:sz w:val="19"/>
                <w:szCs w:val="19"/>
              </w:rPr>
              <w:t xml:space="preserve">The test that must pass before you continue</w:t>
            </w:r>
          </w:p>
        </w:tc>
      </w:tr>
      <w:tr>
        <w:tc>
          <w:tcPr>
            <w:tcW w:type="pct" w:w="22%"/>
            <w:shd w:fill="F4F8F5" w:val="clear"/>
            <w:tcMar>
              <w:top w:type="dxa" w:w="80"/>
              <w:left w:type="dxa" w:w="120"/>
              <w:bottom w:type="dxa" w:w="80"/>
              <w:right w:type="dxa" w:w="120"/>
            </w:tcMar>
            <w:vAlign w:val="center"/>
          </w:tcPr>
          <w:p>
            <w:pPr>
              <w:spacing w:after="0"/>
            </w:pPr>
            <w:r>
              <w:rPr>
                <w:sz w:val="19"/>
                <w:szCs w:val="19"/>
              </w:rPr>
              <w:t xml:space="preserve">OPTIONAL</w:t>
            </w:r>
          </w:p>
        </w:tc>
        <w:tc>
          <w:tcPr>
            <w:tcW w:type="pct" w:w="78%"/>
            <w:shd w:fill="F4F8F5" w:val="clear"/>
            <w:tcMar>
              <w:top w:type="dxa" w:w="80"/>
              <w:left w:type="dxa" w:w="120"/>
              <w:bottom w:type="dxa" w:w="80"/>
              <w:right w:type="dxa" w:w="120"/>
            </w:tcMar>
            <w:vAlign w:val="center"/>
          </w:tcPr>
          <w:p>
            <w:pPr>
              <w:spacing w:after="0"/>
            </w:pPr>
            <w:r>
              <w:rPr>
                <w:sz w:val="19"/>
                <w:szCs w:val="19"/>
              </w:rPr>
              <w:t xml:space="preserve">A step you can skip without breaking the lab</w:t>
            </w:r>
          </w:p>
        </w:tc>
      </w:tr>
    </w:tbl>
    <w:p>
      <w:pPr>
        <w:pStyle w:val="Heading2"/>
        <w:spacing w:after="180" w:before="360"/>
      </w:pPr>
      <w:r>
        <w:rPr>
          <w:b/>
          <w:bCs/>
          <w:color w:val="1E7145"/>
          <w:sz w:val="26"/>
          <w:szCs w:val="26"/>
        </w:rPr>
        <w:t xml:space="preserve">What you need before you start</w:t>
      </w:r>
    </w:p>
    <w:p>
      <w:pPr>
        <w:pStyle w:val="ListParagraph"/>
        <w:numPr>
          <w:ilvl w:val="0"/>
          <w:numId w:val="1"/>
        </w:numPr>
        <w:spacing w:after="100"/>
      </w:pPr>
      <w:r>
        <w:t xml:space="preserve">An Azure subscription where you can create Azure AI Search, Cognitive Services (Document Intelligence, Vision, Azure OpenAI), Storage, and Azure Functions resources.</w:t>
      </w:r>
    </w:p>
    <w:p>
      <w:pPr>
        <w:pStyle w:val="ListParagraph"/>
        <w:numPr>
          <w:ilvl w:val="0"/>
          <w:numId w:val="1"/>
        </w:numPr>
        <w:spacing w:after="100"/>
      </w:pPr>
      <w:r>
        <w:t xml:space="preserve">Azure OpenAI access with quota for a current chat-capable model (for example gpt-4.1-mini) in your subscription's region.</w:t>
      </w:r>
    </w:p>
    <w:p>
      <w:pPr>
        <w:pStyle w:val="ListParagraph"/>
        <w:numPr>
          <w:ilvl w:val="0"/>
          <w:numId w:val="1"/>
        </w:numPr>
        <w:spacing w:after="100"/>
      </w:pPr>
      <w:r>
        <w:t xml:space="preserve">Python 3.11+ and PowerShell 7, with the Azure CLI signed in.</w:t>
      </w:r>
    </w:p>
    <w:p>
      <w:pPr>
        <w:pStyle w:val="ListParagraph"/>
        <w:numPr>
          <w:ilvl w:val="0"/>
          <w:numId w:val="1"/>
        </w:numPr>
        <w:spacing w:after="100"/>
      </w:pPr>
      <w:r>
        <w:t xml:space="preserve">The Power Platform CLI (</w:t>
      </w:r>
      <w:r>
        <w:rPr>
          <w:rFonts w:ascii="Consolas" w:cs="Consolas" w:eastAsia="Consolas" w:hAnsi="Consolas"/>
        </w:rPr>
        <w:t xml:space="preserve">pac</w:t>
      </w:r>
      <w:r>
        <w:t xml:space="preserve">) and a maker role in the target Dataverse / Copilot Studio environment.</w:t>
      </w:r>
    </w:p>
    <w:p>
      <w:pPr>
        <w:pStyle w:val="ListParagraph"/>
        <w:numPr>
          <w:ilvl w:val="0"/>
          <w:numId w:val="1"/>
        </w:numPr>
        <w:spacing w:after="100"/>
      </w:pPr>
      <w:r>
        <w:t xml:space="preserve">A SharePoint site and document library you can write to, and its Microsoft Graph drive ID.</w:t>
      </w:r>
    </w:p>
    <w:p>
      <w:pPr>
        <w:pStyle w:val="ListParagraph"/>
        <w:numPr>
          <w:ilvl w:val="0"/>
          <w:numId w:val="1"/>
        </w:numPr>
        <w:spacing w:after="100"/>
      </w:pPr>
      <w:r>
        <w:t xml:space="preserve">Access to clone github.com/spetren/renewable-energy-compliance-lab.</w:t>
      </w:r>
    </w:p>
    <w:p>
      <w:pPr>
        <w:pStyle w:val="ListParagraph"/>
        <w:numPr>
          <w:ilvl w:val="0"/>
          <w:numId w:val="1"/>
        </w:numPr>
        <w:spacing w:after="100"/>
      </w:pPr>
      <w:r>
        <w:t xml:space="preserve">Roughly 60-90 minutes of unattended wait time budgeted for text and image indexing across the full corpus.</w:t>
      </w:r>
    </w:p>
    <w:p>
      <w:pPr>
        <w:pBdr>
          <w:left w:val="single" w:color="0B3D24" w:sz="24"/>
        </w:pBdr>
        <w:shd w:fill="EAF3EC" w:val="clear"/>
        <w:spacing w:after="160" w:before="160"/>
        <w:ind w:left="160" w:right="160"/>
      </w:pPr>
      <w:r>
        <w:rPr>
          <w:b/>
          <w:bCs/>
          <w:color w:val="0B3D24"/>
        </w:rPr>
        <w:t xml:space="preserve">NOTE </w:t>
      </w:r>
      <w:r>
        <w:rPr>
          <w:color w:val="222222"/>
        </w:rPr>
        <w:t xml:space="preserve">This is a custom, code-first pipeline, not an out-of-box Copilot connector. Every resource in Module 1 is created by the Bicep template in </w:t>
      </w:r>
      <w:r>
        <w:rPr>
          <w:rFonts w:ascii="Consolas" w:cs="Consolas" w:eastAsia="Consolas" w:hAnsi="Consolas"/>
          <w:color w:val="222222"/>
        </w:rPr>
        <w:t xml:space="preserve">infra/main.bicep</w:t>
      </w:r>
      <w:r>
        <w:rPr>
          <w:color w:val="222222"/>
        </w:rPr>
        <w:t xml:space="preserve">; nothing here is pre-provisioned by a Microsoft-managed connector gallery entry.</w:t>
      </w:r>
    </w:p>
    <w:p>
      <w:pPr>
        <w:pBdr>
          <w:left w:val="single" w:color="1B4C8C" w:sz="24"/>
        </w:pBdr>
        <w:shd w:fill="EAF1FB" w:val="clear"/>
        <w:spacing w:after="160" w:before="160"/>
        <w:ind w:left="160" w:right="160"/>
      </w:pPr>
      <w:r>
        <w:rPr>
          <w:b/>
          <w:bCs/>
          <w:color w:val="1B4C8C"/>
        </w:rPr>
        <w:t xml:space="preserve">TIP </w:t>
      </w:r>
      <w:r>
        <w:rPr>
          <w:color w:val="222222"/>
        </w:rPr>
        <w:t xml:space="preserve">Tenant policies vary. Some tenants block storage-account shared-key access, and some tenants block the Bing Search grounding capability inside Copilot Studio. Module 0.6 and 0.7 flag both gotchas before you hit them, because both were hit for real while building this lab.</w:t>
      </w:r>
    </w:p>
    <w:p>
      <w:pPr>
        <w:pStyle w:val="Heading1"/>
        <w:spacing w:after="240" w:before="480"/>
      </w:pPr>
      <w:r>
        <w:rPr>
          <w:b/>
          <w:bCs/>
          <w:color w:val="0B3D24"/>
          <w:sz w:val="32"/>
          <w:szCs w:val="32"/>
        </w:rPr>
        <w:t xml:space="preserve">Contents</w:t>
      </w:r>
    </w:p>
    <w:p>
      <w:pPr>
        <w:spacing w:after="160" w:before="0"/>
      </w:pPr>
      <w:r>
        <w:rPr>
          <w:b/>
          <w:bCs/>
        </w:rPr>
        <w:t xml:space="preserve">Start here</w:t>
      </w:r>
    </w:p>
    <w:p>
      <w:pPr>
        <w:pStyle w:val="ListParagraph"/>
        <w:numPr>
          <w:ilvl w:val="0"/>
          <w:numId w:val="1"/>
        </w:numPr>
        <w:spacing w:after="100"/>
      </w:pPr>
      <w:r>
        <w:t xml:space="preserve">Why Customers Ask for This Scenario - the business case, discovery questions, and qualification filter</w:t>
      </w:r>
    </w:p>
    <w:p>
      <w:pPr>
        <w:pStyle w:val="ListParagraph"/>
        <w:numPr>
          <w:ilvl w:val="0"/>
          <w:numId w:val="1"/>
        </w:numPr>
        <w:spacing w:after="100"/>
      </w:pPr>
      <w:r>
        <w:t xml:space="preserve">Module 0 - Understand what you are building: architecture, permission model, and limits</w:t>
      </w:r>
    </w:p>
    <w:p>
      <w:pPr>
        <w:spacing w:after="160" w:before="0"/>
      </w:pPr>
      <w:r>
        <w:rPr>
          <w:b/>
          <w:bCs/>
        </w:rPr>
        <w:t xml:space="preserve">Build the data foundation</w:t>
      </w:r>
    </w:p>
    <w:p>
      <w:pPr>
        <w:pStyle w:val="ListParagraph"/>
        <w:numPr>
          <w:ilvl w:val="0"/>
          <w:numId w:val="1"/>
        </w:numPr>
        <w:spacing w:after="100"/>
      </w:pPr>
      <w:r>
        <w:t xml:space="preserve">Module 1 - Provision Azure infrastructure with Bicep</w:t>
      </w:r>
    </w:p>
    <w:p>
      <w:pPr>
        <w:pStyle w:val="ListParagraph"/>
        <w:numPr>
          <w:ilvl w:val="0"/>
          <w:numId w:val="1"/>
        </w:numPr>
        <w:spacing w:after="100"/>
      </w:pPr>
      <w:r>
        <w:t xml:space="preserve">Module 2 - Bootstrap the SharePoint corpus from the public document index</w:t>
      </w:r>
    </w:p>
    <w:p>
      <w:pPr>
        <w:pStyle w:val="ListParagraph"/>
        <w:numPr>
          <w:ilvl w:val="0"/>
          <w:numId w:val="1"/>
        </w:numPr>
        <w:spacing w:after="100"/>
      </w:pPr>
      <w:r>
        <w:t xml:space="preserve">Module 3 - Ingest text into Azure AI Search</w:t>
      </w:r>
    </w:p>
    <w:p>
      <w:pPr>
        <w:pStyle w:val="ListParagraph"/>
        <w:numPr>
          <w:ilvl w:val="0"/>
          <w:numId w:val="1"/>
        </w:numPr>
        <w:spacing w:after="100"/>
      </w:pPr>
      <w:r>
        <w:t xml:space="preserve">Module 4 - Extract and index visual evidence</w:t>
      </w:r>
    </w:p>
    <w:p>
      <w:pPr>
        <w:spacing w:after="160" w:before="0"/>
      </w:pPr>
      <w:r>
        <w:rPr>
          <w:b/>
          <w:bCs/>
        </w:rPr>
        <w:t xml:space="preserve">Build the reasoning and conversational layer</w:t>
      </w:r>
    </w:p>
    <w:p>
      <w:pPr>
        <w:pStyle w:val="ListParagraph"/>
        <w:numPr>
          <w:ilvl w:val="0"/>
          <w:numId w:val="1"/>
        </w:numPr>
        <w:spacing w:after="100"/>
      </w:pPr>
      <w:r>
        <w:t xml:space="preserve">Module 5 - Deploy the reasoning API</w:t>
      </w:r>
    </w:p>
    <w:p>
      <w:pPr>
        <w:pStyle w:val="ListParagraph"/>
        <w:numPr>
          <w:ilvl w:val="0"/>
          <w:numId w:val="1"/>
        </w:numPr>
        <w:spacing w:after="100"/>
      </w:pPr>
      <w:r>
        <w:t xml:space="preserve">Module 6 - Register the custom connector</w:t>
      </w:r>
    </w:p>
    <w:p>
      <w:pPr>
        <w:pStyle w:val="ListParagraph"/>
        <w:numPr>
          <w:ilvl w:val="0"/>
          <w:numId w:val="1"/>
        </w:numPr>
        <w:spacing w:after="100"/>
      </w:pPr>
      <w:r>
        <w:t xml:space="preserve">Module 7 - Create and instruct the Copilot Studio agent</w:t>
      </w:r>
    </w:p>
    <w:p>
      <w:pPr>
        <w:pStyle w:val="ListParagraph"/>
        <w:numPr>
          <w:ilvl w:val="0"/>
          <w:numId w:val="1"/>
        </w:numPr>
        <w:spacing w:after="100"/>
      </w:pPr>
      <w:r>
        <w:t xml:space="preserve">Module 8 - Test the agent</w:t>
      </w:r>
    </w:p>
    <w:p>
      <w:pPr>
        <w:spacing w:after="160" w:before="0"/>
      </w:pPr>
      <w:r>
        <w:rPr>
          <w:b/>
          <w:bCs/>
        </w:rPr>
        <w:t xml:space="preserve">Appendices</w:t>
      </w:r>
    </w:p>
    <w:p>
      <w:pPr>
        <w:pStyle w:val="ListParagraph"/>
        <w:numPr>
          <w:ilvl w:val="0"/>
          <w:numId w:val="1"/>
        </w:numPr>
        <w:spacing w:after="100"/>
      </w:pPr>
      <w:r>
        <w:t xml:space="preserve">Appendix A - Lab tracking sheet</w:t>
      </w:r>
    </w:p>
    <w:p>
      <w:pPr>
        <w:pStyle w:val="ListParagraph"/>
        <w:numPr>
          <w:ilvl w:val="0"/>
          <w:numId w:val="1"/>
        </w:numPr>
        <w:spacing w:after="100"/>
      </w:pPr>
      <w:r>
        <w:t xml:space="preserve">Appendix B - Sample prompts and expected behavior</w:t>
      </w:r>
    </w:p>
    <w:p>
      <w:pPr>
        <w:pStyle w:val="ListParagraph"/>
        <w:numPr>
          <w:ilvl w:val="0"/>
          <w:numId w:val="1"/>
        </w:numPr>
        <w:spacing w:after="100"/>
      </w:pPr>
      <w:r>
        <w:t xml:space="preserve">Appendix C - Troubleshooting matrix</w:t>
      </w:r>
    </w:p>
    <w:p>
      <w:pPr>
        <w:pStyle w:val="ListParagraph"/>
        <w:numPr>
          <w:ilvl w:val="0"/>
          <w:numId w:val="1"/>
        </w:numPr>
        <w:spacing w:after="100"/>
      </w:pPr>
      <w:r>
        <w:t xml:space="preserve">Appendix D - Deliverables checklist and sign-off</w:t>
      </w:r>
    </w:p>
    <w:p>
      <w:pPr>
        <w:pStyle w:val="ListParagraph"/>
        <w:numPr>
          <w:ilvl w:val="0"/>
          <w:numId w:val="1"/>
        </w:numPr>
        <w:spacing w:after="100"/>
      </w:pPr>
      <w:r>
        <w:t xml:space="preserve">Appendix E - Reference links</w:t>
      </w:r>
    </w:p>
    <w:p>
      <w:pPr>
        <w:pStyle w:val="ListParagraph"/>
        <w:numPr>
          <w:ilvl w:val="0"/>
          <w:numId w:val="1"/>
        </w:numPr>
        <w:spacing w:after="100"/>
      </w:pPr>
      <w:r>
        <w:t xml:space="preserve">Appendix F - Teardown and taking this to a customer</w:t>
      </w:r>
    </w:p>
    <w:p>
      <w:r>
        <w:br w:type="page"/>
      </w:r>
    </w:p>
    <w:p>
      <w:pPr>
        <w:pStyle w:val="Heading1"/>
        <w:spacing w:after="240" w:before="480"/>
      </w:pPr>
      <w:r>
        <w:rPr>
          <w:b/>
          <w:bCs/>
          <w:color w:val="0B3D24"/>
          <w:sz w:val="32"/>
          <w:szCs w:val="32"/>
        </w:rPr>
        <w:t xml:space="preserve">Module 0 - Understand What You Are Building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6%"/>
            <w:shd w:fill="1E7145" w:val="clear"/>
            <w:tcMar>
              <w:top w:type="dxa" w:w="80"/>
              <w:left w:type="dxa" w:w="120"/>
              <w:bottom w:type="dxa" w:w="80"/>
              <w:right w:type="dxa" w:w="120"/>
            </w:tcMar>
            <w:vAlign w:val="center"/>
          </w:tcPr>
          <w:p>
            <w:pPr>
              <w:spacing w:after="0"/>
            </w:pPr>
            <w:r>
              <w:rPr>
                <w:b/>
                <w:bCs/>
                <w:color w:val="FFFFFF"/>
                <w:sz w:val="19"/>
                <w:szCs w:val="19"/>
              </w:rPr>
              <w:t xml:space="preserve">Objective</w:t>
            </w:r>
          </w:p>
        </w:tc>
        <w:tc>
          <w:tcPr>
            <w:tcW w:type="pct" w:w="14%"/>
            <w:shd w:fill="1E7145" w:val="clear"/>
            <w:tcMar>
              <w:top w:type="dxa" w:w="80"/>
              <w:left w:type="dxa" w:w="120"/>
              <w:bottom w:type="dxa" w:w="80"/>
              <w:right w:type="dxa" w:w="120"/>
            </w:tcMar>
            <w:vAlign w:val="center"/>
          </w:tcPr>
          <w:p>
            <w:pPr>
              <w:spacing w:after="0"/>
            </w:pPr>
            <w:r>
              <w:rPr>
                <w:b/>
                <w:bCs/>
                <w:color w:val="FFFFFF"/>
                <w:sz w:val="19"/>
                <w:szCs w:val="19"/>
              </w:rPr>
              <w:t xml:space="preserve">Owner</w:t>
            </w:r>
          </w:p>
        </w:tc>
        <w:tc>
          <w:tcPr>
            <w:tcW w:type="pct" w:w="18%"/>
            <w:shd w:fill="1E7145" w:val="clear"/>
            <w:tcMar>
              <w:top w:type="dxa" w:w="80"/>
              <w:left w:type="dxa" w:w="120"/>
              <w:bottom w:type="dxa" w:w="80"/>
              <w:right w:type="dxa" w:w="120"/>
            </w:tcMar>
            <w:vAlign w:val="center"/>
          </w:tcPr>
          <w:p>
            <w:pPr>
              <w:spacing w:after="0"/>
            </w:pPr>
            <w:r>
              <w:rPr>
                <w:b/>
                <w:bCs/>
                <w:color w:val="FFFFFF"/>
                <w:sz w:val="19"/>
                <w:szCs w:val="19"/>
              </w:rPr>
              <w:t xml:space="preserve">Time</w:t>
            </w:r>
          </w:p>
        </w:tc>
        <w:tc>
          <w:tcPr>
            <w:tcW w:type="pct" w:w="22%"/>
            <w:shd w:fill="1E7145" w:val="clear"/>
            <w:tcMar>
              <w:top w:type="dxa" w:w="80"/>
              <w:left w:type="dxa" w:w="120"/>
              <w:bottom w:type="dxa" w:w="80"/>
              <w:right w:type="dxa" w:w="120"/>
            </w:tcMar>
            <w:vAlign w:val="center"/>
          </w:tcPr>
          <w:p>
            <w:pPr>
              <w:spacing w:after="0"/>
            </w:pPr>
            <w:r>
              <w:rPr>
                <w:b/>
                <w:bCs/>
                <w:color w:val="FFFFFF"/>
                <w:sz w:val="19"/>
                <w:szCs w:val="19"/>
              </w:rPr>
              <w:t xml:space="preserve">Prerequisite</w:t>
            </w:r>
          </w:p>
        </w:tc>
      </w:tr>
      <w:tr>
        <w:tc>
          <w:tcPr>
            <w:tcW w:type="pct" w:w="46%"/>
            <w:tcMar>
              <w:top w:type="dxa" w:w="80"/>
              <w:left w:type="dxa" w:w="120"/>
              <w:bottom w:type="dxa" w:w="80"/>
              <w:right w:type="dxa" w:w="120"/>
            </w:tcMar>
            <w:vAlign w:val="center"/>
          </w:tcPr>
          <w:p>
            <w:pPr>
              <w:spacing w:after="0"/>
            </w:pPr>
            <w:r>
              <w:rPr>
                <w:sz w:val="19"/>
                <w:szCs w:val="19"/>
              </w:rPr>
              <w:t xml:space="preserve">Understand the design, its limits, and the permission model well enough to explain them to a customer</w:t>
            </w:r>
          </w:p>
        </w:tc>
        <w:tc>
          <w:tcPr>
            <w:tcW w:type="pct" w:w="14%"/>
            <w:tcMar>
              <w:top w:type="dxa" w:w="80"/>
              <w:left w:type="dxa" w:w="120"/>
              <w:bottom w:type="dxa" w:w="80"/>
              <w:right w:type="dxa" w:w="120"/>
            </w:tcMar>
            <w:vAlign w:val="center"/>
          </w:tcPr>
          <w:p>
            <w:pPr>
              <w:spacing w:after="0"/>
            </w:pPr>
            <w:r>
              <w:rPr>
                <w:sz w:val="19"/>
                <w:szCs w:val="19"/>
              </w:rPr>
              <w:t xml:space="preserve">You</w:t>
            </w:r>
          </w:p>
        </w:tc>
        <w:tc>
          <w:tcPr>
            <w:tcW w:type="pct" w:w="18%"/>
            <w:tcMar>
              <w:top w:type="dxa" w:w="80"/>
              <w:left w:type="dxa" w:w="120"/>
              <w:bottom w:type="dxa" w:w="80"/>
              <w:right w:type="dxa" w:w="120"/>
            </w:tcMar>
            <w:vAlign w:val="center"/>
          </w:tcPr>
          <w:p>
            <w:pPr>
              <w:spacing w:after="0"/>
            </w:pPr>
            <w:r>
              <w:rPr>
                <w:sz w:val="19"/>
                <w:szCs w:val="19"/>
              </w:rPr>
              <w:t xml:space="preserve">15 min reading</w:t>
            </w:r>
          </w:p>
        </w:tc>
        <w:tc>
          <w:tcPr>
            <w:tcW w:type="pct" w:w="22%"/>
            <w:tcMar>
              <w:top w:type="dxa" w:w="80"/>
              <w:left w:type="dxa" w:w="120"/>
              <w:bottom w:type="dxa" w:w="80"/>
              <w:right w:type="dxa" w:w="120"/>
            </w:tcMar>
            <w:vAlign w:val="center"/>
          </w:tcPr>
          <w:p>
            <w:pPr>
              <w:spacing w:after="0"/>
            </w:pPr>
            <w:r>
              <w:rPr>
                <w:sz w:val="19"/>
                <w:szCs w:val="19"/>
              </w:rPr>
              <w:t xml:space="preserve">None</w:t>
            </w:r>
          </w:p>
        </w:tc>
      </w:tr>
    </w:tbl>
    <w:p>
      <w:pPr>
        <w:spacing w:after="160" w:before="0"/>
      </w:pPr>
      <w:r>
        <w:t xml:space="preserve">This module is the whole architecture in one place. Read it once before you touch a keyboard. Everything here shows up later as a configuration decision, and the sections marked </w:t>
      </w:r>
      <w:r>
        <w:rPr>
          <w:b/>
          <w:bCs/>
        </w:rPr>
        <w:t xml:space="preserve">Be honest about this</w:t>
      </w:r>
      <w:r>
        <w:t xml:space="preserve"> are real gotchas hit while building this exact lab - not hypothetical risk.</w:t>
      </w:r>
    </w:p>
    <w:p>
      <w:pPr>
        <w:pStyle w:val="Heading2"/>
        <w:spacing w:after="180" w:before="360"/>
      </w:pPr>
      <w:r>
        <w:rPr>
          <w:b/>
          <w:bCs/>
          <w:color w:val="1E7145"/>
          <w:sz w:val="26"/>
          <w:szCs w:val="26"/>
        </w:rPr>
        <w:t xml:space="preserve">0.1 What you will build</w:t>
      </w:r>
    </w:p>
    <w:p>
      <w:pPr>
        <w:spacing w:after="160" w:before="0"/>
      </w:pPr>
      <w:r>
        <w:t xml:space="preserve">A </w:t>
      </w:r>
      <w:r>
        <w:rPr>
          <w:b/>
          <w:bCs/>
        </w:rPr>
        <w:t xml:space="preserve">Copilot Studio agent</w:t>
      </w:r>
      <w:r>
        <w:t xml:space="preserve"> grounded on two Azure AI Search indexes - one for document text, one for extracted visual evidence - reasoned over by an Azure Function that calls Azure OpenAI. The agent's “insight” behavior is not a separate system; it comes from a deliberately written system prompt inside the Function, plus the agent's own Copilot Studio instructions.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E7145" w:val="clear"/>
            <w:tcMar>
              <w:top w:type="dxa" w:w="80"/>
              <w:left w:type="dxa" w:w="120"/>
              <w:bottom w:type="dxa" w:w="80"/>
              <w:right w:type="dxa" w:w="120"/>
            </w:tcMar>
            <w:vAlign w:val="center"/>
          </w:tcPr>
          <w:p>
            <w:pPr>
              <w:spacing w:after="0"/>
            </w:pPr>
            <w:r>
              <w:rPr>
                <w:b/>
                <w:bCs/>
                <w:color w:val="FFFFFF"/>
                <w:sz w:val="19"/>
                <w:szCs w:val="19"/>
              </w:rPr>
              <w:t xml:space="preserve">Capability</w:t>
            </w:r>
          </w:p>
        </w:tc>
        <w:tc>
          <w:tcPr>
            <w:tcW w:type="pct" w:w="52%"/>
            <w:shd w:fill="1E7145" w:val="clear"/>
            <w:tcMar>
              <w:top w:type="dxa" w:w="80"/>
              <w:left w:type="dxa" w:w="120"/>
              <w:bottom w:type="dxa" w:w="80"/>
              <w:right w:type="dxa" w:w="120"/>
            </w:tcMar>
            <w:vAlign w:val="center"/>
          </w:tcPr>
          <w:p>
            <w:pPr>
              <w:spacing w:after="0"/>
            </w:pPr>
            <w:r>
              <w:rPr>
                <w:b/>
                <w:bCs/>
                <w:color w:val="FFFFFF"/>
                <w:sz w:val="19"/>
                <w:szCs w:val="19"/>
              </w:rPr>
              <w:t xml:space="preserve">What the agent does</w:t>
            </w:r>
          </w:p>
        </w:tc>
        <w:tc>
          <w:tcPr>
            <w:tcW w:type="pct" w:w="22%"/>
            <w:shd w:fill="1E7145" w:val="clear"/>
            <w:tcMar>
              <w:top w:type="dxa" w:w="80"/>
              <w:left w:type="dxa" w:w="120"/>
              <w:bottom w:type="dxa" w:w="80"/>
              <w:right w:type="dxa" w:w="120"/>
            </w:tcMar>
            <w:vAlign w:val="center"/>
          </w:tcPr>
          <w:p>
            <w:pPr>
              <w:spacing w:after="0"/>
            </w:pPr>
            <w:r>
              <w:rPr>
                <w:b/>
                <w:bCs/>
                <w:color w:val="FFFFFF"/>
                <w:sz w:val="19"/>
                <w:szCs w:val="19"/>
              </w:rPr>
              <w:t xml:space="preserve">Built in</w:t>
            </w:r>
          </w:p>
        </w:tc>
      </w:tr>
      <w:tr>
        <w:tc>
          <w:tcPr>
            <w:tcW w:type="pct" w:w="26%"/>
            <w:tcMar>
              <w:top w:type="dxa" w:w="80"/>
              <w:left w:type="dxa" w:w="120"/>
              <w:bottom w:type="dxa" w:w="80"/>
              <w:right w:type="dxa" w:w="120"/>
            </w:tcMar>
            <w:vAlign w:val="center"/>
          </w:tcPr>
          <w:p>
            <w:pPr>
              <w:spacing w:after="0"/>
            </w:pPr>
            <w:r>
              <w:rPr>
                <w:sz w:val="19"/>
                <w:szCs w:val="19"/>
              </w:rPr>
              <w:t xml:space="preserve">Grounded document lookup</w:t>
            </w:r>
          </w:p>
        </w:tc>
        <w:tc>
          <w:tcPr>
            <w:tcW w:type="pct" w:w="52%"/>
            <w:tcMar>
              <w:top w:type="dxa" w:w="80"/>
              <w:left w:type="dxa" w:w="120"/>
              <w:bottom w:type="dxa" w:w="80"/>
              <w:right w:type="dxa" w:w="120"/>
            </w:tcMar>
            <w:vAlign w:val="center"/>
          </w:tcPr>
          <w:p>
            <w:pPr>
              <w:spacing w:after="0"/>
            </w:pPr>
            <w:r>
              <w:rPr>
                <w:sz w:val="19"/>
                <w:szCs w:val="19"/>
              </w:rPr>
              <w:t xml:space="preserve">Answers permitting and compliance questions with a citation to the source document and page</w:t>
            </w:r>
          </w:p>
        </w:tc>
        <w:tc>
          <w:tcPr>
            <w:tcW w:type="pct" w:w="22%"/>
            <w:tcMar>
              <w:top w:type="dxa" w:w="80"/>
              <w:left w:type="dxa" w:w="120"/>
              <w:bottom w:type="dxa" w:w="80"/>
              <w:right w:type="dxa" w:w="120"/>
            </w:tcMar>
            <w:vAlign w:val="center"/>
          </w:tcPr>
          <w:p>
            <w:pPr>
              <w:spacing w:after="0"/>
            </w:pPr>
            <w:r>
              <w:rPr>
                <w:sz w:val="19"/>
                <w:szCs w:val="19"/>
              </w:rPr>
              <w:t xml:space="preserve">Modules 3, 5, 7</w:t>
            </w:r>
          </w:p>
        </w:tc>
      </w:tr>
      <w:tr>
        <w:tc>
          <w:tcPr>
            <w:tcW w:type="pct" w:w="26%"/>
            <w:shd w:fill="F4F8F5" w:val="clear"/>
            <w:tcMar>
              <w:top w:type="dxa" w:w="80"/>
              <w:left w:type="dxa" w:w="120"/>
              <w:bottom w:type="dxa" w:w="80"/>
              <w:right w:type="dxa" w:w="120"/>
            </w:tcMar>
            <w:vAlign w:val="center"/>
          </w:tcPr>
          <w:p>
            <w:pPr>
              <w:spacing w:after="0"/>
            </w:pPr>
            <w:r>
              <w:rPr>
                <w:sz w:val="19"/>
                <w:szCs w:val="19"/>
              </w:rPr>
              <w:t xml:space="preserve">Visual evidence retrieval</w:t>
            </w:r>
          </w:p>
        </w:tc>
        <w:tc>
          <w:tcPr>
            <w:tcW w:type="pct" w:w="52%"/>
            <w:shd w:fill="F4F8F5" w:val="clear"/>
            <w:tcMar>
              <w:top w:type="dxa" w:w="80"/>
              <w:left w:type="dxa" w:w="120"/>
              <w:bottom w:type="dxa" w:w="80"/>
              <w:right w:type="dxa" w:w="120"/>
            </w:tcMar>
            <w:vAlign w:val="center"/>
          </w:tcPr>
          <w:p>
            <w:pPr>
              <w:spacing w:after="0"/>
            </w:pPr>
            <w:r>
              <w:rPr>
                <w:sz w:val="19"/>
                <w:szCs w:val="19"/>
              </w:rPr>
              <w:t xml:space="preserve">Surfaces embedded diagrams, rendered pages, checklists, and forms with a link back to SharePoint</w:t>
            </w:r>
          </w:p>
        </w:tc>
        <w:tc>
          <w:tcPr>
            <w:tcW w:type="pct" w:w="22%"/>
            <w:shd w:fill="F4F8F5" w:val="clear"/>
            <w:tcMar>
              <w:top w:type="dxa" w:w="80"/>
              <w:left w:type="dxa" w:w="120"/>
              <w:bottom w:type="dxa" w:w="80"/>
              <w:right w:type="dxa" w:w="120"/>
            </w:tcMar>
            <w:vAlign w:val="center"/>
          </w:tcPr>
          <w:p>
            <w:pPr>
              <w:spacing w:after="0"/>
            </w:pPr>
            <w:r>
              <w:rPr>
                <w:sz w:val="19"/>
                <w:szCs w:val="19"/>
              </w:rPr>
              <w:t xml:space="preserve">Modules 4, 5, 7</w:t>
            </w:r>
          </w:p>
        </w:tc>
      </w:tr>
      <w:tr>
        <w:tc>
          <w:tcPr>
            <w:tcW w:type="pct" w:w="26%"/>
            <w:tcMar>
              <w:top w:type="dxa" w:w="80"/>
              <w:left w:type="dxa" w:w="120"/>
              <w:bottom w:type="dxa" w:w="80"/>
              <w:right w:type="dxa" w:w="120"/>
            </w:tcMar>
            <w:vAlign w:val="center"/>
          </w:tcPr>
          <w:p>
            <w:pPr>
              <w:spacing w:after="0"/>
            </w:pPr>
            <w:r>
              <w:rPr>
                <w:sz w:val="19"/>
                <w:szCs w:val="19"/>
              </w:rPr>
              <w:t xml:space="preserve">Cross-document comparison</w:t>
            </w:r>
          </w:p>
        </w:tc>
        <w:tc>
          <w:tcPr>
            <w:tcW w:type="pct" w:w="52%"/>
            <w:tcMar>
              <w:top w:type="dxa" w:w="80"/>
              <w:left w:type="dxa" w:w="120"/>
              <w:bottom w:type="dxa" w:w="80"/>
              <w:right w:type="dxa" w:w="120"/>
            </w:tcMar>
            <w:vAlign w:val="center"/>
          </w:tcPr>
          <w:p>
            <w:pPr>
              <w:spacing w:after="0"/>
            </w:pPr>
            <w:r>
              <w:rPr>
                <w:sz w:val="19"/>
                <w:szCs w:val="19"/>
              </w:rPr>
              <w:t xml:space="preserve">Compares a template against a guidebook's requirements</w:t>
            </w:r>
          </w:p>
        </w:tc>
        <w:tc>
          <w:tcPr>
            <w:tcW w:type="pct" w:w="22%"/>
            <w:tcMar>
              <w:top w:type="dxa" w:w="80"/>
              <w:left w:type="dxa" w:w="120"/>
              <w:bottom w:type="dxa" w:w="80"/>
              <w:right w:type="dxa" w:w="120"/>
            </w:tcMar>
            <w:vAlign w:val="center"/>
          </w:tcPr>
          <w:p>
            <w:pPr>
              <w:spacing w:after="0"/>
            </w:pPr>
            <w:r>
              <w:rPr>
                <w:sz w:val="19"/>
                <w:szCs w:val="19"/>
              </w:rPr>
              <w:t xml:space="preserve">Module 7</w:t>
            </w:r>
          </w:p>
        </w:tc>
      </w:tr>
      <w:tr>
        <w:tc>
          <w:tcPr>
            <w:tcW w:type="pct" w:w="26%"/>
            <w:shd w:fill="F4F8F5" w:val="clear"/>
            <w:tcMar>
              <w:top w:type="dxa" w:w="80"/>
              <w:left w:type="dxa" w:w="120"/>
              <w:bottom w:type="dxa" w:w="80"/>
              <w:right w:type="dxa" w:w="120"/>
            </w:tcMar>
            <w:vAlign w:val="center"/>
          </w:tcPr>
          <w:p>
            <w:pPr>
              <w:spacing w:after="0"/>
            </w:pPr>
            <w:r>
              <w:rPr>
                <w:sz w:val="19"/>
                <w:szCs w:val="19"/>
              </w:rPr>
              <w:t xml:space="preserve">Joint text-and-visual reasoning</w:t>
            </w:r>
          </w:p>
        </w:tc>
        <w:tc>
          <w:tcPr>
            <w:tcW w:type="pct" w:w="52%"/>
            <w:shd w:fill="F4F8F5" w:val="clear"/>
            <w:tcMar>
              <w:top w:type="dxa" w:w="80"/>
              <w:left w:type="dxa" w:w="120"/>
              <w:bottom w:type="dxa" w:w="80"/>
              <w:right w:type="dxa" w:w="120"/>
            </w:tcMar>
            <w:vAlign w:val="center"/>
          </w:tcPr>
          <w:p>
            <w:pPr>
              <w:spacing w:after="0"/>
            </w:pPr>
            <w:r>
              <w:rPr>
                <w:sz w:val="19"/>
                <w:szCs w:val="19"/>
              </w:rPr>
              <w:t xml:space="preserve">The Foundry model merges both evidence types into one cited answer</w:t>
            </w:r>
          </w:p>
        </w:tc>
        <w:tc>
          <w:tcPr>
            <w:tcW w:type="pct" w:w="22%"/>
            <w:shd w:fill="F4F8F5" w:val="clear"/>
            <w:tcMar>
              <w:top w:type="dxa" w:w="80"/>
              <w:left w:type="dxa" w:w="120"/>
              <w:bottom w:type="dxa" w:w="80"/>
              <w:right w:type="dxa" w:w="120"/>
            </w:tcMar>
            <w:vAlign w:val="center"/>
          </w:tcPr>
          <w:p>
            <w:pPr>
              <w:spacing w:after="0"/>
            </w:pPr>
            <w:r>
              <w:rPr>
                <w:sz w:val="19"/>
                <w:szCs w:val="19"/>
              </w:rPr>
              <w:t xml:space="preserve">Module 5</w:t>
            </w:r>
          </w:p>
        </w:tc>
      </w:tr>
      <w:tr>
        <w:tc>
          <w:tcPr>
            <w:tcW w:type="pct" w:w="26%"/>
            <w:tcMar>
              <w:top w:type="dxa" w:w="80"/>
              <w:left w:type="dxa" w:w="120"/>
              <w:bottom w:type="dxa" w:w="80"/>
              <w:right w:type="dxa" w:w="120"/>
            </w:tcMar>
            <w:vAlign w:val="center"/>
          </w:tcPr>
          <w:p>
            <w:pPr>
              <w:spacing w:after="0"/>
            </w:pPr>
            <w:r>
              <w:rPr>
                <w:sz w:val="19"/>
                <w:szCs w:val="19"/>
              </w:rPr>
              <w:t xml:space="preserve">Resumable ingestion</w:t>
            </w:r>
          </w:p>
        </w:tc>
        <w:tc>
          <w:tcPr>
            <w:tcW w:type="pct" w:w="52%"/>
            <w:tcMar>
              <w:top w:type="dxa" w:w="80"/>
              <w:left w:type="dxa" w:w="120"/>
              <w:bottom w:type="dxa" w:w="80"/>
              <w:right w:type="dxa" w:w="120"/>
            </w:tcMar>
            <w:vAlign w:val="center"/>
          </w:tcPr>
          <w:p>
            <w:pPr>
              <w:spacing w:after="0"/>
            </w:pPr>
            <w:r>
              <w:rPr>
                <w:sz w:val="19"/>
                <w:szCs w:val="19"/>
              </w:rPr>
              <w:t xml:space="preserve">Large corpora survive a network interruption without re-processing completed work</w:t>
            </w:r>
          </w:p>
        </w:tc>
        <w:tc>
          <w:tcPr>
            <w:tcW w:type="pct" w:w="22%"/>
            <w:tcMar>
              <w:top w:type="dxa" w:w="80"/>
              <w:left w:type="dxa" w:w="120"/>
              <w:bottom w:type="dxa" w:w="80"/>
              <w:right w:type="dxa" w:w="120"/>
            </w:tcMar>
            <w:vAlign w:val="center"/>
          </w:tcPr>
          <w:p>
            <w:pPr>
              <w:spacing w:after="0"/>
            </w:pPr>
            <w:r>
              <w:rPr>
                <w:sz w:val="19"/>
                <w:szCs w:val="19"/>
              </w:rPr>
              <w:t xml:space="preserve">Modules 3, 4</w:t>
            </w:r>
          </w:p>
        </w:tc>
      </w:tr>
    </w:tbl>
    <w:p>
      <w:pPr>
        <w:pBdr>
          <w:left w:val="single" w:color="0B3D24" w:sz="24"/>
        </w:pBdr>
        <w:shd w:fill="EAF3EC" w:val="clear"/>
        <w:spacing w:after="160" w:before="160"/>
        <w:ind w:left="160" w:right="160"/>
      </w:pPr>
      <w:r>
        <w:rPr>
          <w:b/>
          <w:bCs/>
          <w:color w:val="0B3D24"/>
        </w:rPr>
        <w:t xml:space="preserve">NOTE </w:t>
      </w:r>
      <w:r>
        <w:rPr>
          <w:color w:val="222222"/>
        </w:rPr>
        <w:t xml:space="preserve">Note what is </w:t>
      </w:r>
      <w:r>
        <w:rPr>
          <w:b/>
          <w:bCs/>
          <w:color w:val="222222"/>
        </w:rPr>
        <w:t xml:space="preserve">not</w:t>
      </w:r>
      <w:r>
        <w:rPr>
          <w:color w:val="222222"/>
        </w:rPr>
        <w:t xml:space="preserve"> in that list: real-time regulatory monitoring, legal determinations, and numeric aggregation over a document population. Section 0.9 covers what this architecture will never answer well.</w:t>
      </w:r>
    </w:p>
    <w:p>
      <w:pPr>
        <w:pStyle w:val="Heading2"/>
        <w:spacing w:after="180" w:before="360"/>
      </w:pPr>
      <w:r>
        <w:rPr>
          <w:b/>
          <w:bCs/>
          <w:color w:val="1E7145"/>
          <w:sz w:val="26"/>
          <w:szCs w:val="26"/>
        </w:rPr>
        <w:t xml:space="preserve">0.2 Architecture and the request path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shd w:fill="1E7145" w:val="clear"/>
            <w:tcMar>
              <w:top w:type="dxa" w:w="80"/>
              <w:left w:type="dxa" w:w="120"/>
              <w:bottom w:type="dxa" w:w="80"/>
              <w:right w:type="dxa" w:w="120"/>
            </w:tcMar>
            <w:vAlign w:val="center"/>
          </w:tcPr>
          <w:p>
            <w:pPr>
              <w:spacing w:after="0"/>
            </w:pPr>
            <w:r>
              <w:rPr>
                <w:b/>
                <w:bCs/>
                <w:color w:val="FFFFFF"/>
                <w:sz w:val="19"/>
                <w:szCs w:val="19"/>
              </w:rPr>
              <w:t xml:space="preserve">Layer</w:t>
            </w:r>
          </w:p>
        </w:tc>
        <w:tc>
          <w:tcPr>
            <w:tcW w:type="pct" w:w="30%"/>
            <w:shd w:fill="1E7145" w:val="clear"/>
            <w:tcMar>
              <w:top w:type="dxa" w:w="80"/>
              <w:left w:type="dxa" w:w="120"/>
              <w:bottom w:type="dxa" w:w="80"/>
              <w:right w:type="dxa" w:w="120"/>
            </w:tcMar>
            <w:vAlign w:val="center"/>
          </w:tcPr>
          <w:p>
            <w:pPr>
              <w:spacing w:after="0"/>
            </w:pPr>
            <w:r>
              <w:rPr>
                <w:b/>
                <w:bCs/>
                <w:color w:val="FFFFFF"/>
                <w:sz w:val="19"/>
                <w:szCs w:val="19"/>
              </w:rPr>
              <w:t xml:space="preserve">Component</w:t>
            </w:r>
          </w:p>
        </w:tc>
        <w:tc>
          <w:tcPr>
            <w:tcW w:type="pct" w:w="54%"/>
            <w:shd w:fill="1E7145" w:val="clear"/>
            <w:tcMar>
              <w:top w:type="dxa" w:w="80"/>
              <w:left w:type="dxa" w:w="120"/>
              <w:bottom w:type="dxa" w:w="80"/>
              <w:right w:type="dxa" w:w="120"/>
            </w:tcMar>
            <w:vAlign w:val="center"/>
          </w:tcPr>
          <w:p>
            <w:pPr>
              <w:spacing w:after="0"/>
            </w:pPr>
            <w:r>
              <w:rPr>
                <w:b/>
                <w:bCs/>
                <w:color w:val="FFFFFF"/>
                <w:sz w:val="19"/>
                <w:szCs w:val="19"/>
              </w:rPr>
              <w:t xml:space="preserve">Purpose in this lab</w:t>
            </w:r>
          </w:p>
        </w:tc>
      </w:tr>
      <w:tr>
        <w:tc>
          <w:tcPr>
            <w:tcW w:type="pct" w:w="16%"/>
            <w:tcMar>
              <w:top w:type="dxa" w:w="80"/>
              <w:left w:type="dxa" w:w="120"/>
              <w:bottom w:type="dxa" w:w="80"/>
              <w:right w:type="dxa" w:w="120"/>
            </w:tcMar>
            <w:vAlign w:val="center"/>
          </w:tcPr>
          <w:p>
            <w:pPr>
              <w:spacing w:after="0"/>
            </w:pPr>
            <w:r>
              <w:rPr>
                <w:sz w:val="19"/>
                <w:szCs w:val="19"/>
              </w:rPr>
              <w:t xml:space="preserve">Source</w:t>
            </w:r>
          </w:p>
        </w:tc>
        <w:tc>
          <w:tcPr>
            <w:tcW w:type="pct" w:w="30%"/>
            <w:tcMar>
              <w:top w:type="dxa" w:w="80"/>
              <w:left w:type="dxa" w:w="120"/>
              <w:bottom w:type="dxa" w:w="80"/>
              <w:right w:type="dxa" w:w="120"/>
            </w:tcMar>
            <w:vAlign w:val="center"/>
          </w:tcPr>
          <w:p>
            <w:pPr>
              <w:spacing w:after="0"/>
            </w:pPr>
            <w:r>
              <w:rPr>
                <w:sz w:val="19"/>
                <w:szCs w:val="19"/>
              </w:rPr>
              <w:t xml:space="preserve">SharePoint document library</w:t>
            </w:r>
          </w:p>
        </w:tc>
        <w:tc>
          <w:tcPr>
            <w:tcW w:type="pct" w:w="54%"/>
            <w:tcMar>
              <w:top w:type="dxa" w:w="80"/>
              <w:left w:type="dxa" w:w="120"/>
              <w:bottom w:type="dxa" w:w="80"/>
              <w:right w:type="dxa" w:w="120"/>
            </w:tcMar>
            <w:vAlign w:val="center"/>
          </w:tcPr>
          <w:p>
            <w:pPr>
              <w:spacing w:after="0"/>
            </w:pPr>
            <w:r>
              <w:rPr>
                <w:sz w:val="19"/>
                <w:szCs w:val="19"/>
              </w:rPr>
              <w:t xml:space="preserve">Holds source PDFs/DOCX under Source Documents, and extracted visual assets under Extracted Images</w:t>
            </w:r>
          </w:p>
        </w:tc>
      </w:tr>
      <w:tr>
        <w:tc>
          <w:tcPr>
            <w:tcW w:type="pct" w:w="16%"/>
            <w:shd w:fill="F4F8F5" w:val="clear"/>
            <w:tcMar>
              <w:top w:type="dxa" w:w="80"/>
              <w:left w:type="dxa" w:w="120"/>
              <w:bottom w:type="dxa" w:w="80"/>
              <w:right w:type="dxa" w:w="120"/>
            </w:tcMar>
            <w:vAlign w:val="center"/>
          </w:tcPr>
          <w:p>
            <w:pPr>
              <w:spacing w:after="0"/>
            </w:pPr>
            <w:r>
              <w:rPr>
                <w:sz w:val="19"/>
                <w:szCs w:val="19"/>
              </w:rPr>
              <w:t xml:space="preserve">Text extraction</w:t>
            </w:r>
          </w:p>
        </w:tc>
        <w:tc>
          <w:tcPr>
            <w:tcW w:type="pct" w:w="30%"/>
            <w:shd w:fill="F4F8F5" w:val="clear"/>
            <w:tcMar>
              <w:top w:type="dxa" w:w="80"/>
              <w:left w:type="dxa" w:w="120"/>
              <w:bottom w:type="dxa" w:w="80"/>
              <w:right w:type="dxa" w:w="120"/>
            </w:tcMar>
            <w:vAlign w:val="center"/>
          </w:tcPr>
          <w:p>
            <w:pPr>
              <w:spacing w:after="0"/>
            </w:pPr>
            <w:r>
              <w:rPr>
                <w:sz w:val="19"/>
                <w:szCs w:val="19"/>
              </w:rPr>
              <w:t xml:space="preserve">Azure AI Document Intelligence</w:t>
            </w:r>
          </w:p>
        </w:tc>
        <w:tc>
          <w:tcPr>
            <w:tcW w:type="pct" w:w="54%"/>
            <w:shd w:fill="F4F8F5" w:val="clear"/>
            <w:tcMar>
              <w:top w:type="dxa" w:w="80"/>
              <w:left w:type="dxa" w:w="120"/>
              <w:bottom w:type="dxa" w:w="80"/>
              <w:right w:type="dxa" w:w="120"/>
            </w:tcMar>
            <w:vAlign w:val="center"/>
          </w:tcPr>
          <w:p>
            <w:pPr>
              <w:spacing w:after="0"/>
            </w:pPr>
            <w:r>
              <w:rPr>
                <w:sz w:val="19"/>
                <w:szCs w:val="19"/>
              </w:rPr>
              <w:t xml:space="preserve">Layout-aware text extraction, then chunked for retrieval</w:t>
            </w:r>
          </w:p>
        </w:tc>
      </w:tr>
      <w:tr>
        <w:tc>
          <w:tcPr>
            <w:tcW w:type="pct" w:w="16%"/>
            <w:tcMar>
              <w:top w:type="dxa" w:w="80"/>
              <w:left w:type="dxa" w:w="120"/>
              <w:bottom w:type="dxa" w:w="80"/>
              <w:right w:type="dxa" w:w="120"/>
            </w:tcMar>
            <w:vAlign w:val="center"/>
          </w:tcPr>
          <w:p>
            <w:pPr>
              <w:spacing w:after="0"/>
            </w:pPr>
            <w:r>
              <w:rPr>
                <w:sz w:val="19"/>
                <w:szCs w:val="19"/>
              </w:rPr>
              <w:t xml:space="preserve">Visual extraction</w:t>
            </w:r>
          </w:p>
        </w:tc>
        <w:tc>
          <w:tcPr>
            <w:tcW w:type="pct" w:w="30%"/>
            <w:tcMar>
              <w:top w:type="dxa" w:w="80"/>
              <w:left w:type="dxa" w:w="120"/>
              <w:bottom w:type="dxa" w:w="80"/>
              <w:right w:type="dxa" w:w="120"/>
            </w:tcMar>
            <w:vAlign w:val="center"/>
          </w:tcPr>
          <w:p>
            <w:pPr>
              <w:spacing w:after="0"/>
            </w:pPr>
            <w:r>
              <w:rPr>
                <w:sz w:val="19"/>
                <w:szCs w:val="19"/>
              </w:rPr>
              <w:t xml:space="preserve">PyMuPDF + Azure AI Vision</w:t>
            </w:r>
          </w:p>
        </w:tc>
        <w:tc>
          <w:tcPr>
            <w:tcW w:type="pct" w:w="54%"/>
            <w:tcMar>
              <w:top w:type="dxa" w:w="80"/>
              <w:left w:type="dxa" w:w="120"/>
              <w:bottom w:type="dxa" w:w="80"/>
              <w:right w:type="dxa" w:w="120"/>
            </w:tcMar>
            <w:vAlign w:val="center"/>
          </w:tcPr>
          <w:p>
            <w:pPr>
              <w:spacing w:after="0"/>
            </w:pPr>
            <w:r>
              <w:rPr>
                <w:sz w:val="19"/>
                <w:szCs w:val="19"/>
              </w:rPr>
              <w:t xml:space="preserve">Extracts embedded images, renders PDF pages, then captions, OCRs, and tags each asset</w:t>
            </w:r>
          </w:p>
        </w:tc>
      </w:tr>
      <w:tr>
        <w:tc>
          <w:tcPr>
            <w:tcW w:type="pct" w:w="16%"/>
            <w:shd w:fill="F4F8F5" w:val="clear"/>
            <w:tcMar>
              <w:top w:type="dxa" w:w="80"/>
              <w:left w:type="dxa" w:w="120"/>
              <w:bottom w:type="dxa" w:w="80"/>
              <w:right w:type="dxa" w:w="120"/>
            </w:tcMar>
            <w:vAlign w:val="center"/>
          </w:tcPr>
          <w:p>
            <w:pPr>
              <w:spacing w:after="0"/>
            </w:pPr>
            <w:r>
              <w:rPr>
                <w:sz w:val="19"/>
                <w:szCs w:val="19"/>
              </w:rPr>
              <w:t xml:space="preserve">Index</w:t>
            </w:r>
          </w:p>
        </w:tc>
        <w:tc>
          <w:tcPr>
            <w:tcW w:type="pct" w:w="30%"/>
            <w:shd w:fill="F4F8F5" w:val="clear"/>
            <w:tcMar>
              <w:top w:type="dxa" w:w="80"/>
              <w:left w:type="dxa" w:w="120"/>
              <w:bottom w:type="dxa" w:w="80"/>
              <w:right w:type="dxa" w:w="120"/>
            </w:tcMar>
            <w:vAlign w:val="center"/>
          </w:tcPr>
          <w:p>
            <w:pPr>
              <w:spacing w:after="0"/>
            </w:pPr>
            <w:r>
              <w:rPr>
                <w:sz w:val="19"/>
                <w:szCs w:val="19"/>
              </w:rPr>
              <w:t xml:space="preserve">Azure AI Search - two indexes</w:t>
            </w:r>
          </w:p>
        </w:tc>
        <w:tc>
          <w:tcPr>
            <w:tcW w:type="pct" w:w="54%"/>
            <w:shd w:fill="F4F8F5" w:val="clear"/>
            <w:tcMar>
              <w:top w:type="dxa" w:w="80"/>
              <w:left w:type="dxa" w:w="120"/>
              <w:bottom w:type="dxa" w:w="80"/>
              <w:right w:type="dxa" w:w="120"/>
            </w:tcMar>
            <w:vAlign w:val="center"/>
          </w:tcPr>
          <w:p>
            <w:pPr>
              <w:spacing w:after="0"/>
            </w:pPr>
            <w:r>
              <w:rPr>
                <w:sz w:val="19"/>
                <w:szCs w:val="19"/>
              </w:rPr>
              <w:t xml:space="preserve">reccia-documents (text chunks) and reccia-images (visual evidence), independently queryable</w:t>
            </w:r>
          </w:p>
        </w:tc>
      </w:tr>
      <w:tr>
        <w:tc>
          <w:tcPr>
            <w:tcW w:type="pct" w:w="16%"/>
            <w:tcMar>
              <w:top w:type="dxa" w:w="80"/>
              <w:left w:type="dxa" w:w="120"/>
              <w:bottom w:type="dxa" w:w="80"/>
              <w:right w:type="dxa" w:w="120"/>
            </w:tcMar>
            <w:vAlign w:val="center"/>
          </w:tcPr>
          <w:p>
            <w:pPr>
              <w:spacing w:after="0"/>
            </w:pPr>
            <w:r>
              <w:rPr>
                <w:sz w:val="19"/>
                <w:szCs w:val="19"/>
              </w:rPr>
              <w:t xml:space="preserve">Reasoning</w:t>
            </w:r>
          </w:p>
        </w:tc>
        <w:tc>
          <w:tcPr>
            <w:tcW w:type="pct" w:w="30%"/>
            <w:tcMar>
              <w:top w:type="dxa" w:w="80"/>
              <w:left w:type="dxa" w:w="120"/>
              <w:bottom w:type="dxa" w:w="80"/>
              <w:right w:type="dxa" w:w="120"/>
            </w:tcMar>
            <w:vAlign w:val="center"/>
          </w:tcPr>
          <w:p>
            <w:pPr>
              <w:spacing w:after="0"/>
            </w:pPr>
            <w:r>
              <w:rPr>
                <w:sz w:val="19"/>
                <w:szCs w:val="19"/>
              </w:rPr>
              <w:t xml:space="preserve">Azure Function + Azure OpenAI (Foundry)</w:t>
            </w:r>
          </w:p>
        </w:tc>
        <w:tc>
          <w:tcPr>
            <w:tcW w:type="pct" w:w="54%"/>
            <w:tcMar>
              <w:top w:type="dxa" w:w="80"/>
              <w:left w:type="dxa" w:w="120"/>
              <w:bottom w:type="dxa" w:w="80"/>
              <w:right w:type="dxa" w:w="120"/>
            </w:tcMar>
            <w:vAlign w:val="center"/>
          </w:tcPr>
          <w:p>
            <w:pPr>
              <w:spacing w:after="0"/>
            </w:pPr>
            <w:r>
              <w:rPr>
                <w:sz w:val="19"/>
                <w:szCs w:val="19"/>
              </w:rPr>
              <w:t xml:space="preserve">Retrieves from both indexes, bundles evidence, and calls a chat model to synthesize a cited answer</w:t>
            </w:r>
          </w:p>
        </w:tc>
      </w:tr>
      <w:tr>
        <w:tc>
          <w:tcPr>
            <w:tcW w:type="pct" w:w="16%"/>
            <w:shd w:fill="F4F8F5" w:val="clear"/>
            <w:tcMar>
              <w:top w:type="dxa" w:w="80"/>
              <w:left w:type="dxa" w:w="120"/>
              <w:bottom w:type="dxa" w:w="80"/>
              <w:right w:type="dxa" w:w="120"/>
            </w:tcMar>
            <w:vAlign w:val="center"/>
          </w:tcPr>
          <w:p>
            <w:pPr>
              <w:spacing w:after="0"/>
            </w:pPr>
            <w:r>
              <w:rPr>
                <w:sz w:val="19"/>
                <w:szCs w:val="19"/>
              </w:rPr>
              <w:t xml:space="preserve">Connector</w:t>
            </w:r>
          </w:p>
        </w:tc>
        <w:tc>
          <w:tcPr>
            <w:tcW w:type="pct" w:w="30%"/>
            <w:shd w:fill="F4F8F5" w:val="clear"/>
            <w:tcMar>
              <w:top w:type="dxa" w:w="80"/>
              <w:left w:type="dxa" w:w="120"/>
              <w:bottom w:type="dxa" w:w="80"/>
              <w:right w:type="dxa" w:w="120"/>
            </w:tcMar>
            <w:vAlign w:val="center"/>
          </w:tcPr>
          <w:p>
            <w:pPr>
              <w:spacing w:after="0"/>
            </w:pPr>
            <w:r>
              <w:rPr>
                <w:sz w:val="19"/>
                <w:szCs w:val="19"/>
              </w:rPr>
              <w:t xml:space="preserve">Power Platform custom connector</w:t>
            </w:r>
          </w:p>
        </w:tc>
        <w:tc>
          <w:tcPr>
            <w:tcW w:type="pct" w:w="54%"/>
            <w:shd w:fill="F4F8F5" w:val="clear"/>
            <w:tcMar>
              <w:top w:type="dxa" w:w="80"/>
              <w:left w:type="dxa" w:w="120"/>
              <w:bottom w:type="dxa" w:w="80"/>
              <w:right w:type="dxa" w:w="120"/>
            </w:tcMar>
            <w:vAlign w:val="center"/>
          </w:tcPr>
          <w:p>
            <w:pPr>
              <w:spacing w:after="0"/>
            </w:pPr>
            <w:r>
              <w:rPr>
                <w:sz w:val="19"/>
                <w:szCs w:val="19"/>
              </w:rPr>
              <w:t xml:space="preserve">Exposes the Function's single operation as a Copilot Studio action</w:t>
            </w:r>
          </w:p>
        </w:tc>
      </w:tr>
      <w:tr>
        <w:tc>
          <w:tcPr>
            <w:tcW w:type="pct" w:w="16%"/>
            <w:tcMar>
              <w:top w:type="dxa" w:w="80"/>
              <w:left w:type="dxa" w:w="120"/>
              <w:bottom w:type="dxa" w:w="80"/>
              <w:right w:type="dxa" w:w="120"/>
            </w:tcMar>
            <w:vAlign w:val="center"/>
          </w:tcPr>
          <w:p>
            <w:pPr>
              <w:spacing w:after="0"/>
            </w:pPr>
            <w:r>
              <w:rPr>
                <w:sz w:val="19"/>
                <w:szCs w:val="19"/>
              </w:rPr>
              <w:t xml:space="preserve">Experience</w:t>
            </w:r>
          </w:p>
        </w:tc>
        <w:tc>
          <w:tcPr>
            <w:tcW w:type="pct" w:w="30%"/>
            <w:tcMar>
              <w:top w:type="dxa" w:w="80"/>
              <w:left w:type="dxa" w:w="120"/>
              <w:bottom w:type="dxa" w:w="80"/>
              <w:right w:type="dxa" w:w="120"/>
            </w:tcMar>
            <w:vAlign w:val="center"/>
          </w:tcPr>
          <w:p>
            <w:pPr>
              <w:spacing w:after="0"/>
            </w:pPr>
            <w:r>
              <w:rPr>
                <w:sz w:val="19"/>
                <w:szCs w:val="19"/>
              </w:rPr>
              <w:t xml:space="preserve">Copilot Studio agent</w:t>
            </w:r>
          </w:p>
        </w:tc>
        <w:tc>
          <w:tcPr>
            <w:tcW w:type="pct" w:w="54%"/>
            <w:tcMar>
              <w:top w:type="dxa" w:w="80"/>
              <w:left w:type="dxa" w:w="120"/>
              <w:bottom w:type="dxa" w:w="80"/>
              <w:right w:type="dxa" w:w="120"/>
            </w:tcMar>
            <w:vAlign w:val="center"/>
          </w:tcPr>
          <w:p>
            <w:pPr>
              <w:spacing w:after="0"/>
            </w:pPr>
            <w:r>
              <w:rPr>
                <w:sz w:val="19"/>
                <w:szCs w:val="19"/>
              </w:rPr>
              <w:t xml:space="preserve">Conversation, instructions, and the connector action wiring</w:t>
            </w:r>
          </w:p>
        </w:tc>
      </w:tr>
      <w:tr>
        <w:tc>
          <w:tcPr>
            <w:tcW w:type="pct" w:w="16%"/>
            <w:shd w:fill="F4F8F5" w:val="clear"/>
            <w:tcMar>
              <w:top w:type="dxa" w:w="80"/>
              <w:left w:type="dxa" w:w="120"/>
              <w:bottom w:type="dxa" w:w="80"/>
              <w:right w:type="dxa" w:w="120"/>
            </w:tcMar>
            <w:vAlign w:val="center"/>
          </w:tcPr>
          <w:p>
            <w:pPr>
              <w:spacing w:after="0"/>
            </w:pPr>
            <w:r>
              <w:rPr>
                <w:sz w:val="19"/>
                <w:szCs w:val="19"/>
              </w:rPr>
              <w:t xml:space="preserve">Governance</w:t>
            </w:r>
          </w:p>
        </w:tc>
        <w:tc>
          <w:tcPr>
            <w:tcW w:type="pct" w:w="30%"/>
            <w:shd w:fill="F4F8F5" w:val="clear"/>
            <w:tcMar>
              <w:top w:type="dxa" w:w="80"/>
              <w:left w:type="dxa" w:w="120"/>
              <w:bottom w:type="dxa" w:w="80"/>
              <w:right w:type="dxa" w:w="120"/>
            </w:tcMar>
            <w:vAlign w:val="center"/>
          </w:tcPr>
          <w:p>
            <w:pPr>
              <w:spacing w:after="0"/>
            </w:pPr>
            <w:r>
              <w:rPr>
                <w:sz w:val="19"/>
                <w:szCs w:val="19"/>
              </w:rPr>
              <w:t xml:space="preserve">Power Platform admin center</w:t>
            </w:r>
          </w:p>
        </w:tc>
        <w:tc>
          <w:tcPr>
            <w:tcW w:type="pct" w:w="54%"/>
            <w:shd w:fill="F4F8F5" w:val="clear"/>
            <w:tcMar>
              <w:top w:type="dxa" w:w="80"/>
              <w:left w:type="dxa" w:w="120"/>
              <w:bottom w:type="dxa" w:w="80"/>
              <w:right w:type="dxa" w:w="120"/>
            </w:tcMar>
            <w:vAlign w:val="center"/>
          </w:tcPr>
          <w:p>
            <w:pPr>
              <w:spacing w:after="0"/>
            </w:pPr>
            <w:r>
              <w:rPr>
                <w:sz w:val="19"/>
                <w:szCs w:val="19"/>
              </w:rPr>
              <w:t xml:space="preserve">Connector, connection, and environment management</w:t>
            </w:r>
          </w:p>
        </w:tc>
      </w:tr>
    </w:tbl>
    <w:p>
      <w:pPr>
        <w:pStyle w:val="Heading4"/>
        <w:spacing w:after="120" w:before="220"/>
      </w:pPr>
      <w:r>
        <w:rPr>
          <w:b/>
          <w:bCs/>
          <w:i/>
          <w:iCs/>
          <w:sz w:val="21"/>
          <w:szCs w:val="21"/>
        </w:rPr>
        <w:t xml:space="preserve">Request path, step by step</w:t>
      </w:r>
    </w:p>
    <w:p>
      <w:pPr>
        <w:pStyle w:val="ListParagraph"/>
        <w:numPr>
          <w:ilvl w:val="0"/>
          <w:numId w:val="1"/>
        </w:numPr>
        <w:spacing w:after="100"/>
      </w:pPr>
      <w:r>
        <w:t xml:space="preserve">The ingestion scripts (Modules 3-4) populate reccia-documents and reccia-images from the SharePoint library.</w:t>
      </w:r>
    </w:p>
    <w:p>
      <w:pPr>
        <w:pStyle w:val="ListParagraph"/>
        <w:numPr>
          <w:ilvl w:val="0"/>
          <w:numId w:val="1"/>
        </w:numPr>
        <w:spacing w:after="100"/>
      </w:pPr>
      <w:r>
        <w:t xml:space="preserve">A user asks the Copilot Studio agent a question.</w:t>
      </w:r>
    </w:p>
    <w:p>
      <w:pPr>
        <w:pStyle w:val="ListParagraph"/>
        <w:numPr>
          <w:ilvl w:val="0"/>
          <w:numId w:val="1"/>
        </w:numPr>
        <w:spacing w:after="100"/>
      </w:pPr>
      <w:r>
        <w:t xml:space="preserve">The agent invokes the SearchRenewableComplianceKnowledge connector action.</w:t>
      </w:r>
    </w:p>
    <w:p>
      <w:pPr>
        <w:pStyle w:val="ListParagraph"/>
        <w:numPr>
          <w:ilvl w:val="0"/>
          <w:numId w:val="1"/>
        </w:numPr>
        <w:spacing w:after="100"/>
      </w:pPr>
      <w:r>
        <w:t xml:space="preserve">The Azure Function queries both Search indexes and bundles the top text and image evidence.</w:t>
      </w:r>
    </w:p>
    <w:p>
      <w:pPr>
        <w:pStyle w:val="ListParagraph"/>
        <w:numPr>
          <w:ilvl w:val="0"/>
          <w:numId w:val="1"/>
        </w:numPr>
        <w:spacing w:after="100"/>
      </w:pPr>
      <w:r>
        <w:t xml:space="preserve">The Function calls Azure OpenAI with a grounding system prompt that forbids answering outside the supplied evidence.</w:t>
      </w:r>
    </w:p>
    <w:p>
      <w:pPr>
        <w:pStyle w:val="ListParagraph"/>
        <w:numPr>
          <w:ilvl w:val="0"/>
          <w:numId w:val="1"/>
        </w:numPr>
        <w:spacing w:after="100"/>
      </w:pPr>
      <w:r>
        <w:t xml:space="preserve">The model returns a cited answer. The Function normalizes any inline image Markdown into plain links before returning it - see 0.6.</w:t>
      </w:r>
    </w:p>
    <w:p>
      <w:pPr>
        <w:pStyle w:val="ListParagraph"/>
        <w:numPr>
          <w:ilvl w:val="0"/>
          <w:numId w:val="1"/>
        </w:numPr>
        <w:spacing w:after="100"/>
      </w:pPr>
      <w:r>
        <w:t xml:space="preserve">Copilot Studio renders the answer with clickable citation links back to the source documents and visual assets in SharePoint.</w:t>
      </w:r>
    </w:p>
    <w:p>
      <w:pPr>
        <w:pBdr>
          <w:left w:val="single" w:color="1B4C8C" w:sz="24"/>
        </w:pBdr>
        <w:shd w:fill="EAF1FB" w:val="clear"/>
        <w:spacing w:after="160" w:before="160"/>
        <w:ind w:left="160" w:right="160"/>
      </w:pPr>
      <w:r>
        <w:rPr>
          <w:b/>
          <w:bCs/>
          <w:color w:val="1B4C8C"/>
        </w:rPr>
        <w:t xml:space="preserve">TIP </w:t>
      </w:r>
      <w:r>
        <w:rPr>
          <w:color w:val="222222"/>
        </w:rPr>
        <w:t xml:space="preserve">When a customer asks “how do you stop the agent making something up”, the answer is not “we told it not to”. The answer is “the Function only sends the model evidence retrieved from our own indexes, and the system prompt requires every claim to cite that evidence - if nothing relevant is retrieved, there is nothing for the model to answer from.”</w:t>
      </w:r>
    </w:p>
    <w:p>
      <w:pPr>
        <w:pStyle w:val="Heading2"/>
        <w:spacing w:after="180" w:before="360"/>
      </w:pPr>
      <w:r>
        <w:rPr>
          <w:b/>
          <w:bCs/>
          <w:color w:val="1E7145"/>
          <w:sz w:val="26"/>
          <w:szCs w:val="26"/>
        </w:rPr>
        <w:t xml:space="preserve">0.3 Why a custom connector and Function, not a declarative agent over a SharePoint knowledge source</w:t>
      </w:r>
    </w:p>
    <w:p>
      <w:pPr>
        <w:spacing w:after="160" w:before="0"/>
      </w:pPr>
      <w:r>
        <w:t xml:space="preserve">Microsoft 365 Copilot can ground a declarative agent directly on a SharePoint site as a knowledge source. That is the fastest path for plain document Q&amp;A, and it is not what this lab builds. Know the comparison before a customer asks why the build looks more custom than they expected.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E7145" w:val="clear"/>
            <w:tcMar>
              <w:top w:type="dxa" w:w="80"/>
              <w:left w:type="dxa" w:w="120"/>
              <w:bottom w:type="dxa" w:w="80"/>
              <w:right w:type="dxa" w:w="120"/>
            </w:tcMar>
            <w:vAlign w:val="center"/>
          </w:tcPr>
          <w:p>
            <w:pPr>
              <w:spacing w:after="0"/>
            </w:pPr>
            <w:r>
              <w:rPr>
                <w:b/>
                <w:bCs/>
                <w:color w:val="FFFFFF"/>
                <w:sz w:val="19"/>
                <w:szCs w:val="19"/>
              </w:rPr>
              <w:t xml:space="preserve">Requirement</w:t>
            </w:r>
          </w:p>
        </w:tc>
        <w:tc>
          <w:tcPr>
            <w:tcW w:type="pct" w:w="33%"/>
            <w:shd w:fill="1E7145" w:val="clear"/>
            <w:tcMar>
              <w:top w:type="dxa" w:w="80"/>
              <w:left w:type="dxa" w:w="120"/>
              <w:bottom w:type="dxa" w:w="80"/>
              <w:right w:type="dxa" w:w="120"/>
            </w:tcMar>
            <w:vAlign w:val="center"/>
          </w:tcPr>
          <w:p>
            <w:pPr>
              <w:spacing w:after="0"/>
            </w:pPr>
            <w:r>
              <w:rPr>
                <w:b/>
                <w:bCs/>
                <w:color w:val="FFFFFF"/>
                <w:sz w:val="19"/>
                <w:szCs w:val="19"/>
              </w:rPr>
              <w:t xml:space="preserve">SharePoint knowledge source (declarative agent)</w:t>
            </w:r>
          </w:p>
        </w:tc>
        <w:tc>
          <w:tcPr>
            <w:tcW w:type="pct" w:w="37%"/>
            <w:shd w:fill="1E7145" w:val="clear"/>
            <w:tcMar>
              <w:top w:type="dxa" w:w="80"/>
              <w:left w:type="dxa" w:w="120"/>
              <w:bottom w:type="dxa" w:w="80"/>
              <w:right w:type="dxa" w:w="120"/>
            </w:tcMar>
            <w:vAlign w:val="center"/>
          </w:tcPr>
          <w:p>
            <w:pPr>
              <w:spacing w:after="0"/>
            </w:pPr>
            <w:r>
              <w:rPr>
                <w:b/>
                <w:bCs/>
                <w:color w:val="FFFFFF"/>
                <w:sz w:val="19"/>
                <w:szCs w:val="19"/>
              </w:rPr>
              <w:t xml:space="preserve">This lab's custom pipeline</w:t>
            </w:r>
          </w:p>
        </w:tc>
      </w:tr>
      <w:tr>
        <w:tc>
          <w:tcPr>
            <w:tcW w:type="pct" w:w="30%"/>
            <w:tcMar>
              <w:top w:type="dxa" w:w="80"/>
              <w:left w:type="dxa" w:w="120"/>
              <w:bottom w:type="dxa" w:w="80"/>
              <w:right w:type="dxa" w:w="120"/>
            </w:tcMar>
            <w:vAlign w:val="center"/>
          </w:tcPr>
          <w:p>
            <w:pPr>
              <w:spacing w:after="0"/>
            </w:pPr>
            <w:r>
              <w:rPr>
                <w:sz w:val="19"/>
                <w:szCs w:val="19"/>
              </w:rPr>
              <w:t xml:space="preserve">Read diagrams, embedded images, or rendered pages as cited evidence</w:t>
            </w:r>
          </w:p>
        </w:tc>
        <w:tc>
          <w:tcPr>
            <w:tcW w:type="pct" w:w="33%"/>
            <w:tcMar>
              <w:top w:type="dxa" w:w="80"/>
              <w:left w:type="dxa" w:w="120"/>
              <w:bottom w:type="dxa" w:w="80"/>
              <w:right w:type="dxa" w:w="120"/>
            </w:tcMar>
            <w:vAlign w:val="center"/>
          </w:tcPr>
          <w:p>
            <w:pPr>
              <w:spacing w:after="0"/>
            </w:pPr>
            <w:r>
              <w:rPr>
                <w:sz w:val="19"/>
                <w:szCs w:val="19"/>
              </w:rPr>
              <w:t xml:space="preserve">Not possible - grounding is over document text only</w:t>
            </w:r>
          </w:p>
        </w:tc>
        <w:tc>
          <w:tcPr>
            <w:tcW w:type="pct" w:w="37%"/>
            <w:tcMar>
              <w:top w:type="dxa" w:w="80"/>
              <w:left w:type="dxa" w:w="120"/>
              <w:bottom w:type="dxa" w:w="80"/>
              <w:right w:type="dxa" w:w="120"/>
            </w:tcMar>
            <w:vAlign w:val="center"/>
          </w:tcPr>
          <w:p>
            <w:pPr>
              <w:spacing w:after="0"/>
            </w:pPr>
            <w:r>
              <w:rPr>
                <w:b/>
                <w:bCs/>
                <w:sz w:val="19"/>
                <w:szCs w:val="19"/>
              </w:rPr>
              <w:t xml:space="preserve">Strong</w:t>
            </w:r>
            <w:r>
              <w:rPr>
                <w:sz w:val="19"/>
                <w:szCs w:val="19"/>
              </w:rPr>
              <w:t xml:space="preserve"> - a dedicated visual-evidence index with captions, OCR, and tags</w:t>
            </w:r>
          </w:p>
        </w:tc>
      </w:tr>
      <w:tr>
        <w:tc>
          <w:tcPr>
            <w:tcW w:type="pct" w:w="30%"/>
            <w:shd w:fill="F4F8F5" w:val="clear"/>
            <w:tcMar>
              <w:top w:type="dxa" w:w="80"/>
              <w:left w:type="dxa" w:w="120"/>
              <w:bottom w:type="dxa" w:w="80"/>
              <w:right w:type="dxa" w:w="120"/>
            </w:tcMar>
            <w:vAlign w:val="center"/>
          </w:tcPr>
          <w:p>
            <w:pPr>
              <w:spacing w:after="0"/>
            </w:pPr>
            <w:r>
              <w:rPr>
                <w:sz w:val="19"/>
                <w:szCs w:val="19"/>
              </w:rPr>
              <w:t xml:space="preserve">Jointly reason over two independently tuned retrieval sources</w:t>
            </w:r>
          </w:p>
        </w:tc>
        <w:tc>
          <w:tcPr>
            <w:tcW w:type="pct" w:w="33%"/>
            <w:shd w:fill="F4F8F5" w:val="clear"/>
            <w:tcMar>
              <w:top w:type="dxa" w:w="80"/>
              <w:left w:type="dxa" w:w="120"/>
              <w:bottom w:type="dxa" w:w="80"/>
              <w:right w:type="dxa" w:w="120"/>
            </w:tcMar>
            <w:vAlign w:val="center"/>
          </w:tcPr>
          <w:p>
            <w:pPr>
              <w:spacing w:after="0"/>
            </w:pPr>
            <w:r>
              <w:rPr>
                <w:sz w:val="19"/>
                <w:szCs w:val="19"/>
              </w:rPr>
              <w:t xml:space="preserve">Not possible - one knowledge source, one retrieval behavior</w:t>
            </w:r>
          </w:p>
        </w:tc>
        <w:tc>
          <w:tcPr>
            <w:tcW w:type="pct" w:w="37%"/>
            <w:shd w:fill="F4F8F5" w:val="clear"/>
            <w:tcMar>
              <w:top w:type="dxa" w:w="80"/>
              <w:left w:type="dxa" w:w="120"/>
              <w:bottom w:type="dxa" w:w="80"/>
              <w:right w:type="dxa" w:w="120"/>
            </w:tcMar>
            <w:vAlign w:val="center"/>
          </w:tcPr>
          <w:p>
            <w:pPr>
              <w:spacing w:after="0"/>
            </w:pPr>
            <w:r>
              <w:rPr>
                <w:b/>
                <w:bCs/>
                <w:sz w:val="19"/>
                <w:szCs w:val="19"/>
              </w:rPr>
              <w:t xml:space="preserve">Strong</w:t>
            </w:r>
            <w:r>
              <w:rPr>
                <w:sz w:val="19"/>
                <w:szCs w:val="19"/>
              </w:rPr>
              <w:t xml:space="preserve"> - the Function queries both indexes and merges evidence explicitly</w:t>
            </w:r>
          </w:p>
        </w:tc>
      </w:tr>
      <w:tr>
        <w:tc>
          <w:tcPr>
            <w:tcW w:type="pct" w:w="30%"/>
            <w:tcMar>
              <w:top w:type="dxa" w:w="80"/>
              <w:left w:type="dxa" w:w="120"/>
              <w:bottom w:type="dxa" w:w="80"/>
              <w:right w:type="dxa" w:w="120"/>
            </w:tcMar>
            <w:vAlign w:val="center"/>
          </w:tcPr>
          <w:p>
            <w:pPr>
              <w:spacing w:after="0"/>
            </w:pPr>
            <w:r>
              <w:rPr>
                <w:sz w:val="19"/>
                <w:szCs w:val="19"/>
              </w:rPr>
              <w:t xml:space="preserve">Time to first working version</w:t>
            </w:r>
          </w:p>
        </w:tc>
        <w:tc>
          <w:tcPr>
            <w:tcW w:type="pct" w:w="33%"/>
            <w:tcMar>
              <w:top w:type="dxa" w:w="80"/>
              <w:left w:type="dxa" w:w="120"/>
              <w:bottom w:type="dxa" w:w="80"/>
              <w:right w:type="dxa" w:w="120"/>
            </w:tcMar>
            <w:vAlign w:val="center"/>
          </w:tcPr>
          <w:p>
            <w:pPr>
              <w:spacing w:after="0"/>
            </w:pPr>
            <w:r>
              <w:rPr>
                <w:sz w:val="19"/>
                <w:szCs w:val="19"/>
              </w:rPr>
              <w:t xml:space="preserve">Minutes</w:t>
            </w:r>
          </w:p>
        </w:tc>
        <w:tc>
          <w:tcPr>
            <w:tcW w:type="pct" w:w="37%"/>
            <w:tcMar>
              <w:top w:type="dxa" w:w="80"/>
              <w:left w:type="dxa" w:w="120"/>
              <w:bottom w:type="dxa" w:w="80"/>
              <w:right w:type="dxa" w:w="120"/>
            </w:tcMar>
            <w:vAlign w:val="center"/>
          </w:tcPr>
          <w:p>
            <w:pPr>
              <w:spacing w:after="0"/>
            </w:pPr>
            <w:r>
              <w:rPr>
                <w:sz w:val="19"/>
                <w:szCs w:val="19"/>
              </w:rPr>
              <w:t xml:space="preserve">Hours - infrastructure, ingestion, and connector wiring</w:t>
            </w:r>
          </w:p>
        </w:tc>
      </w:tr>
      <w:tr>
        <w:tc>
          <w:tcPr>
            <w:tcW w:type="pct" w:w="30%"/>
            <w:shd w:fill="F4F8F5" w:val="clear"/>
            <w:tcMar>
              <w:top w:type="dxa" w:w="80"/>
              <w:left w:type="dxa" w:w="120"/>
              <w:bottom w:type="dxa" w:w="80"/>
              <w:right w:type="dxa" w:w="120"/>
            </w:tcMar>
            <w:vAlign w:val="center"/>
          </w:tcPr>
          <w:p>
            <w:pPr>
              <w:spacing w:after="0"/>
            </w:pPr>
            <w:r>
              <w:rPr>
                <w:sz w:val="19"/>
                <w:szCs w:val="19"/>
              </w:rPr>
              <w:t xml:space="preserve">Ongoing infrastructure to operate</w:t>
            </w:r>
          </w:p>
        </w:tc>
        <w:tc>
          <w:tcPr>
            <w:tcW w:type="pct" w:w="33%"/>
            <w:shd w:fill="F4F8F5" w:val="clear"/>
            <w:tcMar>
              <w:top w:type="dxa" w:w="80"/>
              <w:left w:type="dxa" w:w="120"/>
              <w:bottom w:type="dxa" w:w="80"/>
              <w:right w:type="dxa" w:w="120"/>
            </w:tcMar>
            <w:vAlign w:val="center"/>
          </w:tcPr>
          <w:p>
            <w:pPr>
              <w:spacing w:after="0"/>
            </w:pPr>
            <w:r>
              <w:rPr>
                <w:sz w:val="19"/>
                <w:szCs w:val="19"/>
              </w:rPr>
              <w:t xml:space="preserve">None beyond the SharePoint site itself</w:t>
            </w:r>
          </w:p>
        </w:tc>
        <w:tc>
          <w:tcPr>
            <w:tcW w:type="pct" w:w="37%"/>
            <w:shd w:fill="F4F8F5" w:val="clear"/>
            <w:tcMar>
              <w:top w:type="dxa" w:w="80"/>
              <w:left w:type="dxa" w:w="120"/>
              <w:bottom w:type="dxa" w:w="80"/>
              <w:right w:type="dxa" w:w="120"/>
            </w:tcMar>
            <w:vAlign w:val="center"/>
          </w:tcPr>
          <w:p>
            <w:pPr>
              <w:spacing w:after="0"/>
            </w:pPr>
            <w:r>
              <w:rPr>
                <w:sz w:val="19"/>
                <w:szCs w:val="19"/>
              </w:rPr>
              <w:t xml:space="preserve">Azure AI Search, two Cognitive Services accounts, Azure OpenAI, and a Function App</w:t>
            </w:r>
          </w:p>
        </w:tc>
      </w:tr>
      <w:tr>
        <w:tc>
          <w:tcPr>
            <w:tcW w:type="pct" w:w="30%"/>
            <w:tcMar>
              <w:top w:type="dxa" w:w="80"/>
              <w:left w:type="dxa" w:w="120"/>
              <w:bottom w:type="dxa" w:w="80"/>
              <w:right w:type="dxa" w:w="120"/>
            </w:tcMar>
            <w:vAlign w:val="center"/>
          </w:tcPr>
          <w:p>
            <w:pPr>
              <w:spacing w:after="0"/>
            </w:pPr>
            <w:r>
              <w:rPr>
                <w:sz w:val="19"/>
                <w:szCs w:val="19"/>
              </w:rPr>
              <w:t xml:space="preserve">Best fit</w:t>
            </w:r>
          </w:p>
        </w:tc>
        <w:tc>
          <w:tcPr>
            <w:tcW w:type="pct" w:w="33%"/>
            <w:tcMar>
              <w:top w:type="dxa" w:w="80"/>
              <w:left w:type="dxa" w:w="120"/>
              <w:bottom w:type="dxa" w:w="80"/>
              <w:right w:type="dxa" w:w="120"/>
            </w:tcMar>
            <w:vAlign w:val="center"/>
          </w:tcPr>
          <w:p>
            <w:pPr>
              <w:spacing w:after="0"/>
            </w:pPr>
            <w:r>
              <w:rPr>
                <w:sz w:val="19"/>
                <w:szCs w:val="19"/>
              </w:rPr>
              <w:t xml:space="preserve">Plain document Q&amp;A over an existing SharePoint library</w:t>
            </w:r>
          </w:p>
        </w:tc>
        <w:tc>
          <w:tcPr>
            <w:tcW w:type="pct" w:w="37%"/>
            <w:tcMar>
              <w:top w:type="dxa" w:w="80"/>
              <w:left w:type="dxa" w:w="120"/>
              <w:bottom w:type="dxa" w:w="80"/>
              <w:right w:type="dxa" w:w="120"/>
            </w:tcMar>
            <w:vAlign w:val="center"/>
          </w:tcPr>
          <w:p>
            <w:pPr>
              <w:spacing w:after="0"/>
            </w:pPr>
            <w:r>
              <w:rPr>
                <w:sz w:val="19"/>
                <w:szCs w:val="19"/>
              </w:rPr>
              <w:t xml:space="preserve">Multimodal evidence retrieval where diagrams, forms, and tables are the differentiator</w:t>
            </w:r>
          </w:p>
        </w:tc>
      </w:tr>
    </w:tbl>
    <w:p>
      <w:pPr>
        <w:spacing w:after="160" w:before="0"/>
      </w:pPr>
      <w:r>
        <w:rPr>
          <w:b/>
          <w:bCs/>
        </w:rPr>
        <w:t xml:space="preserve">Recommendation:</w:t>
      </w:r>
      <w:r>
        <w:t xml:space="preserve"> start with a declarative agent over SharePoint when the customer's need is plain document Q&amp;A. Build this custom pipeline when the visual evidence - diagrams, checklists, tables - is the actual value, because a declarative agent's SharePoint grounding cannot see it.</w:t>
      </w:r>
    </w:p>
    <w:p>
      <w:pPr>
        <w:pStyle w:val="Heading2"/>
        <w:spacing w:after="180" w:before="360"/>
      </w:pPr>
      <w:r>
        <w:rPr>
          <w:b/>
          <w:bCs/>
          <w:color w:val="1E7145"/>
          <w:sz w:val="26"/>
          <w:szCs w:val="26"/>
        </w:rPr>
        <w:t xml:space="preserve">0.4 Copilot Studio custom action or a declarative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E7145" w:val="clear"/>
            <w:tcMar>
              <w:top w:type="dxa" w:w="80"/>
              <w:left w:type="dxa" w:w="120"/>
              <w:bottom w:type="dxa" w:w="80"/>
              <w:right w:type="dxa" w:w="120"/>
            </w:tcMar>
            <w:vAlign w:val="center"/>
          </w:tcPr>
          <w:p>
            <w:pPr>
              <w:spacing w:after="0"/>
            </w:pPr>
            <w:r>
              <w:rPr>
                <w:b/>
                <w:bCs/>
                <w:color w:val="FFFFFF"/>
                <w:sz w:val="19"/>
                <w:szCs w:val="19"/>
              </w:rPr>
              <w:t xml:space="preserve">Requirement</w:t>
            </w:r>
          </w:p>
        </w:tc>
        <w:tc>
          <w:tcPr>
            <w:tcW w:type="pct" w:w="38%"/>
            <w:shd w:fill="1E7145" w:val="clear"/>
            <w:tcMar>
              <w:top w:type="dxa" w:w="80"/>
              <w:left w:type="dxa" w:w="120"/>
              <w:bottom w:type="dxa" w:w="80"/>
              <w:right w:type="dxa" w:w="120"/>
            </w:tcMar>
            <w:vAlign w:val="center"/>
          </w:tcPr>
          <w:p>
            <w:pPr>
              <w:spacing w:after="0"/>
            </w:pPr>
            <w:r>
              <w:rPr>
                <w:b/>
                <w:bCs/>
                <w:color w:val="FFFFFF"/>
                <w:sz w:val="19"/>
                <w:szCs w:val="19"/>
              </w:rPr>
              <w:t xml:space="preserve">Copilot Studio custom connector action</w:t>
            </w:r>
          </w:p>
        </w:tc>
        <w:tc>
          <w:tcPr>
            <w:tcW w:type="pct" w:w="32%"/>
            <w:shd w:fill="1E7145" w:val="clear"/>
            <w:tcMar>
              <w:top w:type="dxa" w:w="80"/>
              <w:left w:type="dxa" w:w="120"/>
              <w:bottom w:type="dxa" w:w="80"/>
              <w:right w:type="dxa" w:w="120"/>
            </w:tcMar>
            <w:vAlign w:val="center"/>
          </w:tcPr>
          <w:p>
            <w:pPr>
              <w:spacing w:after="0"/>
            </w:pPr>
            <w:r>
              <w:rPr>
                <w:b/>
                <w:bCs/>
                <w:color w:val="FFFFFF"/>
                <w:sz w:val="19"/>
                <w:szCs w:val="19"/>
              </w:rPr>
              <w:t xml:space="preserve">Declarative agent (Agent Builder)</w:t>
            </w:r>
          </w:p>
        </w:tc>
      </w:tr>
      <w:tr>
        <w:tc>
          <w:tcPr>
            <w:tcW w:type="pct" w:w="30%"/>
            <w:tcMar>
              <w:top w:type="dxa" w:w="80"/>
              <w:left w:type="dxa" w:w="120"/>
              <w:bottom w:type="dxa" w:w="80"/>
              <w:right w:type="dxa" w:w="120"/>
            </w:tcMar>
            <w:vAlign w:val="center"/>
          </w:tcPr>
          <w:p>
            <w:pPr>
              <w:spacing w:after="0"/>
            </w:pPr>
            <w:r>
              <w:rPr>
                <w:sz w:val="19"/>
                <w:szCs w:val="19"/>
              </w:rPr>
              <w:t xml:space="preserve">Custom retrieval and reasoning logic you control</w:t>
            </w:r>
          </w:p>
        </w:tc>
        <w:tc>
          <w:tcPr>
            <w:tcW w:type="pct" w:w="38%"/>
            <w:tcMar>
              <w:top w:type="dxa" w:w="80"/>
              <w:left w:type="dxa" w:w="120"/>
              <w:bottom w:type="dxa" w:w="80"/>
              <w:right w:type="dxa" w:w="120"/>
            </w:tcMar>
            <w:vAlign w:val="center"/>
          </w:tcPr>
          <w:p>
            <w:pPr>
              <w:spacing w:after="0"/>
            </w:pPr>
            <w:r>
              <w:rPr>
                <w:b/>
                <w:bCs/>
                <w:sz w:val="19"/>
                <w:szCs w:val="19"/>
              </w:rPr>
              <w:t xml:space="preserve">Strong</w:t>
            </w:r>
            <w:r>
              <w:rPr>
                <w:sz w:val="19"/>
                <w:szCs w:val="19"/>
              </w:rPr>
              <w:t xml:space="preserve"> - your own Function, your own prompt, your own indexes</w:t>
            </w:r>
          </w:p>
        </w:tc>
        <w:tc>
          <w:tcPr>
            <w:tcW w:type="pct" w:w="32%"/>
            <w:tcMar>
              <w:top w:type="dxa" w:w="80"/>
              <w:left w:type="dxa" w:w="120"/>
              <w:bottom w:type="dxa" w:w="80"/>
              <w:right w:type="dxa" w:w="120"/>
            </w:tcMar>
            <w:vAlign w:val="center"/>
          </w:tcPr>
          <w:p>
            <w:pPr>
              <w:spacing w:after="0"/>
            </w:pPr>
            <w:r>
              <w:rPr>
                <w:sz w:val="19"/>
                <w:szCs w:val="19"/>
              </w:rPr>
              <w:t xml:space="preserve">Not possible - grounding logic is fixed by the platform</w:t>
            </w:r>
          </w:p>
        </w:tc>
      </w:tr>
      <w:tr>
        <w:tc>
          <w:tcPr>
            <w:tcW w:type="pct" w:w="30%"/>
            <w:shd w:fill="F4F8F5" w:val="clear"/>
            <w:tcMar>
              <w:top w:type="dxa" w:w="80"/>
              <w:left w:type="dxa" w:w="120"/>
              <w:bottom w:type="dxa" w:w="80"/>
              <w:right w:type="dxa" w:w="120"/>
            </w:tcMar>
            <w:vAlign w:val="center"/>
          </w:tcPr>
          <w:p>
            <w:pPr>
              <w:spacing w:after="0"/>
            </w:pPr>
            <w:r>
              <w:rPr>
                <w:sz w:val="19"/>
                <w:szCs w:val="19"/>
              </w:rPr>
              <w:t xml:space="preserve">Multi-index, multimodal evidence fusion</w:t>
            </w:r>
          </w:p>
        </w:tc>
        <w:tc>
          <w:tcPr>
            <w:tcW w:type="pct" w:w="38%"/>
            <w:shd w:fill="F4F8F5" w:val="clear"/>
            <w:tcMar>
              <w:top w:type="dxa" w:w="80"/>
              <w:left w:type="dxa" w:w="120"/>
              <w:bottom w:type="dxa" w:w="80"/>
              <w:right w:type="dxa" w:w="120"/>
            </w:tcMar>
            <w:vAlign w:val="center"/>
          </w:tcPr>
          <w:p>
            <w:pPr>
              <w:spacing w:after="0"/>
            </w:pPr>
            <w:r>
              <w:rPr>
                <w:b/>
                <w:bCs/>
                <w:sz w:val="19"/>
                <w:szCs w:val="19"/>
              </w:rPr>
              <w:t xml:space="preserve">Strong</w:t>
            </w:r>
            <w:r>
              <w:rPr>
                <w:sz w:val="19"/>
                <w:szCs w:val="19"/>
              </w:rPr>
              <w:t xml:space="preserve"> - exactly what this lab demonstrates</w:t>
            </w:r>
          </w:p>
        </w:tc>
        <w:tc>
          <w:tcPr>
            <w:tcW w:type="pct" w:w="32%"/>
            <w:shd w:fill="F4F8F5" w:val="clear"/>
            <w:tcMar>
              <w:top w:type="dxa" w:w="80"/>
              <w:left w:type="dxa" w:w="120"/>
              <w:bottom w:type="dxa" w:w="80"/>
              <w:right w:type="dxa" w:w="120"/>
            </w:tcMar>
            <w:vAlign w:val="center"/>
          </w:tcPr>
          <w:p>
            <w:pPr>
              <w:spacing w:after="0"/>
            </w:pPr>
            <w:r>
              <w:rPr>
                <w:sz w:val="19"/>
                <w:szCs w:val="19"/>
              </w:rPr>
              <w:t xml:space="preserve">Not possible with a single knowledge source</w:t>
            </w:r>
          </w:p>
        </w:tc>
      </w:tr>
      <w:tr>
        <w:tc>
          <w:tcPr>
            <w:tcW w:type="pct" w:w="30%"/>
            <w:tcMar>
              <w:top w:type="dxa" w:w="80"/>
              <w:left w:type="dxa" w:w="120"/>
              <w:bottom w:type="dxa" w:w="80"/>
              <w:right w:type="dxa" w:w="120"/>
            </w:tcMar>
            <w:vAlign w:val="center"/>
          </w:tcPr>
          <w:p>
            <w:pPr>
              <w:spacing w:after="0"/>
            </w:pPr>
            <w:r>
              <w:rPr>
                <w:sz w:val="19"/>
                <w:szCs w:val="19"/>
              </w:rPr>
              <w:t xml:space="preserve">Time to first working version</w:t>
            </w:r>
          </w:p>
        </w:tc>
        <w:tc>
          <w:tcPr>
            <w:tcW w:type="pct" w:w="38%"/>
            <w:tcMar>
              <w:top w:type="dxa" w:w="80"/>
              <w:left w:type="dxa" w:w="120"/>
              <w:bottom w:type="dxa" w:w="80"/>
              <w:right w:type="dxa" w:w="120"/>
            </w:tcMar>
            <w:vAlign w:val="center"/>
          </w:tcPr>
          <w:p>
            <w:pPr>
              <w:spacing w:after="0"/>
            </w:pPr>
            <w:r>
              <w:rPr>
                <w:sz w:val="19"/>
                <w:szCs w:val="19"/>
              </w:rPr>
              <w:t xml:space="preserve">Hours, once the Function exists</w:t>
            </w:r>
          </w:p>
        </w:tc>
        <w:tc>
          <w:tcPr>
            <w:tcW w:type="pct" w:w="32%"/>
            <w:tcMar>
              <w:top w:type="dxa" w:w="80"/>
              <w:left w:type="dxa" w:w="120"/>
              <w:bottom w:type="dxa" w:w="80"/>
              <w:right w:type="dxa" w:w="120"/>
            </w:tcMar>
            <w:vAlign w:val="center"/>
          </w:tcPr>
          <w:p>
            <w:pPr>
              <w:spacing w:after="0"/>
            </w:pPr>
            <w:r>
              <w:rPr>
                <w:sz w:val="19"/>
                <w:szCs w:val="19"/>
              </w:rPr>
              <w:t xml:space="preserve">Minutes</w:t>
            </w:r>
          </w:p>
        </w:tc>
      </w:tr>
      <w:tr>
        <w:tc>
          <w:tcPr>
            <w:tcW w:type="pct" w:w="30%"/>
            <w:shd w:fill="F4F8F5" w:val="clear"/>
            <w:tcMar>
              <w:top w:type="dxa" w:w="80"/>
              <w:left w:type="dxa" w:w="120"/>
              <w:bottom w:type="dxa" w:w="80"/>
              <w:right w:type="dxa" w:w="120"/>
            </w:tcMar>
            <w:vAlign w:val="center"/>
          </w:tcPr>
          <w:p>
            <w:pPr>
              <w:spacing w:after="0"/>
            </w:pPr>
            <w:r>
              <w:rPr>
                <w:sz w:val="19"/>
                <w:szCs w:val="19"/>
              </w:rPr>
              <w:t xml:space="preserve">Publishing surfaces</w:t>
            </w:r>
          </w:p>
        </w:tc>
        <w:tc>
          <w:tcPr>
            <w:tcW w:type="pct" w:w="38%"/>
            <w:shd w:fill="F4F8F5" w:val="clear"/>
            <w:tcMar>
              <w:top w:type="dxa" w:w="80"/>
              <w:left w:type="dxa" w:w="120"/>
              <w:bottom w:type="dxa" w:w="80"/>
              <w:right w:type="dxa" w:w="120"/>
            </w:tcMar>
            <w:vAlign w:val="center"/>
          </w:tcPr>
          <w:p>
            <w:pPr>
              <w:spacing w:after="0"/>
            </w:pPr>
            <w:r>
              <w:rPr>
                <w:sz w:val="19"/>
                <w:szCs w:val="19"/>
              </w:rPr>
              <w:t xml:space="preserve">Microsoft Teams, Copilot Studio web chat, and other Copilot Studio channels</w:t>
            </w:r>
          </w:p>
        </w:tc>
        <w:tc>
          <w:tcPr>
            <w:tcW w:type="pct" w:w="32%"/>
            <w:shd w:fill="F4F8F5" w:val="clear"/>
            <w:tcMar>
              <w:top w:type="dxa" w:w="80"/>
              <w:left w:type="dxa" w:w="120"/>
              <w:bottom w:type="dxa" w:w="80"/>
              <w:right w:type="dxa" w:w="120"/>
            </w:tcMar>
            <w:vAlign w:val="center"/>
          </w:tcPr>
          <w:p>
            <w:pPr>
              <w:spacing w:after="0"/>
            </w:pPr>
            <w:r>
              <w:rPr>
                <w:sz w:val="19"/>
                <w:szCs w:val="19"/>
              </w:rPr>
              <w:t xml:space="preserve">Microsoft 365 Copilot surfaces</w:t>
            </w:r>
          </w:p>
        </w:tc>
      </w:tr>
      <w:tr>
        <w:tc>
          <w:tcPr>
            <w:tcW w:type="pct" w:w="30%"/>
            <w:tcMar>
              <w:top w:type="dxa" w:w="80"/>
              <w:left w:type="dxa" w:w="120"/>
              <w:bottom w:type="dxa" w:w="80"/>
              <w:right w:type="dxa" w:w="120"/>
            </w:tcMar>
            <w:vAlign w:val="center"/>
          </w:tcPr>
          <w:p>
            <w:pPr>
              <w:spacing w:after="0"/>
            </w:pPr>
            <w:r>
              <w:rPr>
                <w:sz w:val="19"/>
                <w:szCs w:val="19"/>
              </w:rPr>
              <w:t xml:space="preserve">Governance</w:t>
            </w:r>
          </w:p>
        </w:tc>
        <w:tc>
          <w:tcPr>
            <w:tcW w:type="pct" w:w="38%"/>
            <w:tcMar>
              <w:top w:type="dxa" w:w="80"/>
              <w:left w:type="dxa" w:w="120"/>
              <w:bottom w:type="dxa" w:w="80"/>
              <w:right w:type="dxa" w:w="120"/>
            </w:tcMar>
            <w:vAlign w:val="center"/>
          </w:tcPr>
          <w:p>
            <w:pPr>
              <w:spacing w:after="0"/>
            </w:pPr>
            <w:r>
              <w:rPr>
                <w:sz w:val="19"/>
                <w:szCs w:val="19"/>
              </w:rPr>
              <w:t xml:space="preserve">Custom connector, connection, and agent registry</w:t>
            </w:r>
          </w:p>
        </w:tc>
        <w:tc>
          <w:tcPr>
            <w:tcW w:type="pct" w:w="32%"/>
            <w:tcMar>
              <w:top w:type="dxa" w:w="80"/>
              <w:left w:type="dxa" w:w="120"/>
              <w:bottom w:type="dxa" w:w="80"/>
              <w:right w:type="dxa" w:w="120"/>
            </w:tcMar>
            <w:vAlign w:val="center"/>
          </w:tcPr>
          <w:p>
            <w:pPr>
              <w:spacing w:after="0"/>
            </w:pPr>
            <w:r>
              <w:rPr>
                <w:sz w:val="19"/>
                <w:szCs w:val="19"/>
              </w:rPr>
              <w:t xml:space="preserve">Agent registry only</w:t>
            </w:r>
          </w:p>
        </w:tc>
      </w:tr>
    </w:tbl>
    <w:p>
      <w:pPr>
        <w:pBdr>
          <w:left w:val="single" w:color="9B1C1C" w:sz="24"/>
        </w:pBdr>
        <w:shd w:fill="FDECEC" w:val="clear"/>
        <w:spacing w:after="160" w:before="160"/>
        <w:ind w:left="160" w:right="160"/>
      </w:pPr>
      <w:r>
        <w:rPr>
          <w:b/>
          <w:bCs/>
          <w:color w:val="9B1C1C"/>
        </w:rPr>
        <w:t xml:space="preserve">WARNING </w:t>
      </w:r>
      <w:r>
        <w:rPr>
          <w:color w:val="222222"/>
        </w:rPr>
        <w:t xml:space="preserve">If a customer wants to combine this with plain SharePoint document Q&amp;A as well, treat it as two knowledge sources feeding the same agent, or two agents. Do not try to fold the custom connector's evidence format into a declarative agent's knowledge-source model - they are architecturally different.</w:t>
      </w:r>
    </w:p>
    <w:p>
      <w:pPr>
        <w:pStyle w:val="Heading2"/>
        <w:spacing w:after="180" w:before="360"/>
      </w:pPr>
      <w:r>
        <w:rPr>
          <w:b/>
          <w:bCs/>
          <w:color w:val="1E7145"/>
          <w:sz w:val="26"/>
          <w:szCs w:val="26"/>
        </w:rPr>
        <w:t xml:space="preserve">0.5 The permission model</w:t>
      </w:r>
    </w:p>
    <w:p>
      <w:pPr>
        <w:pStyle w:val="Heading4"/>
        <w:spacing w:after="120" w:before="220"/>
      </w:pPr>
      <w:r>
        <w:rPr>
          <w:b/>
          <w:bCs/>
          <w:i/>
          <w:iCs/>
          <w:sz w:val="21"/>
          <w:szCs w:val="21"/>
        </w:rPr>
        <w:t xml:space="preserve">Access is controlled at the connector and connection level, not per document</w:t>
      </w:r>
    </w:p>
    <w:p>
      <w:pPr>
        <w:spacing w:after="160" w:before="0"/>
      </w:pPr>
      <w:r>
        <w:t xml:space="preserve">This lab's corpus is public documents with no per-user sensitivity, so there is no per-document access-control layer to build. The Power Platform connection that authenticates to the Function is created once by an environment maker and shared through normal Copilot Studio agent sharing - the same governance surface as any other custom connector.</w:t>
      </w:r>
    </w:p>
    <w:p>
      <w:pPr>
        <w:pStyle w:val="Heading4"/>
        <w:spacing w:after="120" w:before="220"/>
      </w:pPr>
      <w:r>
        <w:rPr>
          <w:b/>
          <w:bCs/>
          <w:i/>
          <w:iCs/>
          <w:sz w:val="21"/>
          <w:szCs w:val="21"/>
        </w:rPr>
        <w:t xml:space="preserve">There is no per-user retrieval trimming in this design</w:t>
      </w:r>
    </w:p>
    <w:p>
      <w:pPr>
        <w:pBdr>
          <w:left w:val="single" w:color="9B1C1C" w:sz="24"/>
        </w:pBdr>
        <w:shd w:fill="FDECEC" w:val="clear"/>
        <w:spacing w:after="160" w:before="160"/>
        <w:ind w:left="160" w:right="160"/>
      </w:pPr>
      <w:r>
        <w:rPr>
          <w:b/>
          <w:bCs/>
          <w:color w:val="9B1C1C"/>
        </w:rPr>
        <w:t xml:space="preserve">WARNING </w:t>
      </w:r>
      <w:r>
        <w:rPr>
          <w:b/>
          <w:bCs/>
          <w:color w:val="222222"/>
        </w:rPr>
        <w:t xml:space="preserve">This matters if you point the pipeline at sensitive or proprietary documents.</w:t>
      </w:r>
      <w:r>
        <w:rPr>
          <w:color w:val="222222"/>
        </w:rPr>
        <w:t xml:space="preserve"> Unlike a Microsoft 365 Copilot connector, which can carry per-item ACLs into the index, this Function issues one Azure AI Search query key and returns whatever the query matches to whoever calls the connector action. If you extend this lab with sensitive customer documents, you must add your own security-trimming layer - for example Azure AI Search security filters keyed on Entra ID group membership - before deploying to production. See Appendix F.3.</w:t>
      </w:r>
    </w:p>
    <w:p>
      <w:pPr>
        <w:pStyle w:val="Heading2"/>
        <w:spacing w:after="180" w:before="360"/>
      </w:pPr>
      <w:r>
        <w:rPr>
          <w:b/>
          <w:bCs/>
          <w:color w:val="1E7145"/>
          <w:sz w:val="26"/>
          <w:szCs w:val="26"/>
        </w:rPr>
        <w:t xml:space="preserve">0.6 Be honest about this - Copilot Studio cannot render inline Markdown images</w:t>
      </w:r>
    </w:p>
    <w:p>
      <w:pPr>
        <w:pBdr>
          <w:left w:val="single" w:color="9B1C1C" w:sz="24"/>
        </w:pBdr>
        <w:shd w:fill="FDECEC" w:val="clear"/>
        <w:spacing w:after="160" w:before="160"/>
        <w:ind w:left="160" w:right="160"/>
      </w:pPr>
      <w:r>
        <w:rPr>
          <w:b/>
          <w:bCs/>
          <w:color w:val="9B1C1C"/>
        </w:rPr>
        <w:t xml:space="preserve">WARNING </w:t>
      </w:r>
      <w:r>
        <w:rPr>
          <w:b/>
          <w:bCs/>
          <w:color w:val="222222"/>
        </w:rPr>
        <w:t xml:space="preserve">A real failure hit while building this lab.</w:t>
      </w:r>
      <w:r>
        <w:rPr>
          <w:color w:val="222222"/>
        </w:rPr>
        <w:t xml:space="preserve"> When the Azure OpenAI model was instructed to cite a diagram using standard Markdown image syntax - </w:t>
      </w:r>
      <w:r>
        <w:rPr>
          <w:rFonts w:ascii="Consolas" w:cs="Consolas" w:eastAsia="Consolas" w:hAnsi="Consolas"/>
          <w:color w:val="222222"/>
        </w:rPr>
        <w:t xml:space="preserve">![View diagram](url)</w:t>
      </w:r>
      <w:r>
        <w:rPr>
          <w:color w:val="222222"/>
        </w:rPr>
        <w:t xml:space="preserve"> - Copilot Studio's chat surface rendered a broken image icon instead of the image or a working link. Copilot Studio cannot reliably render inline images for authenticated SharePoint URLs inside a connector action's chat response.</w:t>
      </w:r>
    </w:p>
    <w:p>
      <w:pPr>
        <w:spacing w:after="160" w:before="0"/>
      </w:pPr>
      <w:r>
        <w:t xml:space="preserve">The fix is in the Function's system prompt and in a normalization step applied to every answer before it is returned:</w:t>
      </w:r>
    </w:p>
    <w:p>
      <w:pPr>
        <w:pBdr>
          <w:left w:val="single" w:color="999999" w:sz="18"/>
        </w:pBdr>
        <w:shd w:fill="F5F5F5" w:val="clear"/>
        <w:spacing w:after="160" w:before="120"/>
        <w:ind w:left="160" w:right="160"/>
      </w:pPr>
      <w:r>
        <w:rPr>
          <w:rFonts w:ascii="Consolas" w:cs="Consolas" w:eastAsia="Consolas" w:hAnsi="Consolas"/>
          <w:sz w:val="19"/>
          <w:szCs w:val="19"/>
        </w:rPr>
        <w:t xml:space="preserve">Never use Markdown image syntax like ![View diagram](url).</w:t>
      </w:r>
      <w:r>
        <w:br/>
      </w:r>
      <w:r>
        <w:rPr>
          <w:rFonts w:ascii="Consolas" w:cs="Consolas" w:eastAsia="Consolas" w:hAnsi="Consolas"/>
          <w:sz w:val="19"/>
          <w:szCs w:val="19"/>
        </w:rPr>
        <w:t xml:space="preserve">The chat cannot render authenticated SharePoint images inline.</w:t>
      </w:r>
      <w:r>
        <w:br/>
      </w:r>
      <w:r>
        <w:rPr>
          <w:rFonts w:ascii="Consolas" w:cs="Consolas" w:eastAsia="Consolas" w:hAnsi="Consolas"/>
          <w:sz w:val="19"/>
          <w:szCs w:val="19"/>
        </w:rPr>
        <w:t xml:space="preserve">Always use normal Markdown links like [View diagram](url).</w:t>
      </w:r>
    </w:p>
    <w:p>
      <w:pPr>
        <w:pBdr>
          <w:left w:val="single" w:color="0B3D24" w:sz="24"/>
        </w:pBdr>
        <w:shd w:fill="EAF3EC" w:val="clear"/>
        <w:spacing w:after="160" w:before="160"/>
        <w:ind w:left="160" w:right="160"/>
      </w:pPr>
      <w:r>
        <w:rPr>
          <w:b/>
          <w:bCs/>
          <w:color w:val="0B3D24"/>
        </w:rPr>
        <w:t xml:space="preserve">NOTE </w:t>
      </w:r>
      <w:r>
        <w:rPr>
          <w:color w:val="222222"/>
        </w:rPr>
        <w:t xml:space="preserve">The Function also runs a regex normalization pass that rewrites any </w:t>
      </w:r>
      <w:r>
        <w:rPr>
          <w:rFonts w:ascii="Consolas" w:cs="Consolas" w:eastAsia="Consolas" w:hAnsi="Consolas"/>
          <w:color w:val="222222"/>
        </w:rPr>
        <w:t xml:space="preserve">![label](url)</w:t>
      </w:r>
      <w:r>
        <w:rPr>
          <w:color w:val="222222"/>
        </w:rPr>
        <w:t xml:space="preserve"> the model produces anyway into </w:t>
      </w:r>
      <w:r>
        <w:rPr>
          <w:rFonts w:ascii="Consolas" w:cs="Consolas" w:eastAsia="Consolas" w:hAnsi="Consolas"/>
          <w:color w:val="222222"/>
        </w:rPr>
        <w:t xml:space="preserve">[label](url)</w:t>
      </w:r>
      <w:r>
        <w:rPr>
          <w:color w:val="222222"/>
        </w:rPr>
        <w:t xml:space="preserve">, so the fix holds even if the model drifts from the instruction on a given turn.</w:t>
      </w:r>
    </w:p>
    <w:p>
      <w:pPr>
        <w:pStyle w:val="Heading2"/>
        <w:spacing w:after="180" w:before="360"/>
      </w:pPr>
      <w:r>
        <w:rPr>
          <w:b/>
          <w:bCs/>
          <w:color w:val="1E7145"/>
          <w:sz w:val="26"/>
          <w:szCs w:val="26"/>
        </w:rPr>
        <w:t xml:space="preserve">0.7 Be honest about this - web browsing can silently block publish</w:t>
      </w:r>
    </w:p>
    <w:p>
      <w:pPr>
        <w:pBdr>
          <w:left w:val="single" w:color="9B1C1C" w:sz="24"/>
        </w:pBdr>
        <w:shd w:fill="FDECEC" w:val="clear"/>
        <w:spacing w:after="160" w:before="160"/>
        <w:ind w:left="160" w:right="160"/>
      </w:pPr>
      <w:r>
        <w:rPr>
          <w:b/>
          <w:bCs/>
          <w:color w:val="9B1C1C"/>
        </w:rPr>
        <w:t xml:space="preserve">WARNING </w:t>
      </w:r>
      <w:r>
        <w:rPr>
          <w:b/>
          <w:bCs/>
          <w:color w:val="222222"/>
        </w:rPr>
        <w:t xml:space="preserve">A real failure hit while building this lab.</w:t>
      </w:r>
      <w:r>
        <w:rPr>
          <w:color w:val="222222"/>
        </w:rPr>
        <w:t xml:space="preserve"> Publishing the agent failed repeatedly with no visible error in the UI, and the underlying diagnostic reported </w:t>
      </w:r>
      <w:r>
        <w:rPr>
          <w:rFonts w:ascii="Consolas" w:cs="Consolas" w:eastAsia="Consolas" w:hAnsi="Consolas"/>
          <w:color w:val="222222"/>
        </w:rPr>
        <w:t xml:space="preserve">BingSearchBlocked - Bing Search will not work in your environment</w:t>
      </w:r>
      <w:r>
        <w:rPr>
          <w:color w:val="222222"/>
        </w:rPr>
        <w:t xml:space="preserve">. The cause was the agent's </w:t>
      </w:r>
      <w:r>
        <w:rPr>
          <w:rFonts w:ascii="Consolas" w:cs="Consolas" w:eastAsia="Consolas" w:hAnsi="Consolas"/>
          <w:color w:val="222222"/>
        </w:rPr>
        <w:t xml:space="preserve">gptCapabilities.webBrowsing</w:t>
      </w:r>
      <w:r>
        <w:rPr>
          <w:color w:val="222222"/>
        </w:rPr>
        <w:t xml:space="preserve"> setting being enabled by default in an environment where Bing Search grounding is disabled by tenant policy.</w:t>
      </w:r>
    </w:p>
    <w:p>
      <w:pPr>
        <w:spacing w:after="160" w:before="0"/>
      </w:pPr>
      <w:r>
        <w:t xml:space="preserve">The fix: set web browsing off explicitly in the agent definition before publishing, and turn it off again if a template or an “Ask to add web search” prompt re-enables it.</w:t>
      </w:r>
    </w:p>
    <w:p>
      <w:pPr>
        <w:pBdr>
          <w:left w:val="single" w:color="999999" w:sz="18"/>
        </w:pBdr>
        <w:shd w:fill="F5F5F5" w:val="clear"/>
        <w:spacing w:after="160" w:before="120"/>
        <w:ind w:left="160" w:right="160"/>
      </w:pPr>
      <w:r>
        <w:rPr>
          <w:rFonts w:ascii="Consolas" w:cs="Consolas" w:eastAsia="Consolas" w:hAnsi="Consolas"/>
          <w:sz w:val="19"/>
          <w:szCs w:val="19"/>
        </w:rPr>
        <w:t xml:space="preserve">gptCapabilities:</w:t>
      </w:r>
      <w:r>
        <w:br/>
      </w:r>
      <w:r>
        <w:rPr>
          <w:rFonts w:ascii="Consolas" w:cs="Consolas" w:eastAsia="Consolas" w:hAnsi="Consolas"/>
          <w:sz w:val="19"/>
          <w:szCs w:val="19"/>
        </w:rPr>
        <w:t xml:space="preserve">  webBrowsing: false</w:t>
      </w:r>
    </w:p>
    <w:p>
      <w:pPr>
        <w:pBdr>
          <w:left w:val="single" w:color="1B4C8C" w:sz="24"/>
        </w:pBdr>
        <w:shd w:fill="EAF1FB" w:val="clear"/>
        <w:spacing w:after="160" w:before="160"/>
        <w:ind w:left="160" w:right="160"/>
      </w:pPr>
      <w:r>
        <w:rPr>
          <w:b/>
          <w:bCs/>
          <w:color w:val="1B4C8C"/>
        </w:rPr>
        <w:t xml:space="preserve">TIP </w:t>
      </w:r>
      <w:r>
        <w:rPr>
          <w:color w:val="222222"/>
        </w:rPr>
        <w:t xml:space="preserve">If your own tenant allows Bing Search grounding, you can leave this on. Check first by attempting one publish before you invest time in agent instructions - a blocked publish here looks identical to any other publish failure until you read the underlying diagnostic detail.</w:t>
      </w:r>
    </w:p>
    <w:p>
      <w:pPr>
        <w:pStyle w:val="Heading2"/>
        <w:spacing w:after="180" w:before="360"/>
      </w:pPr>
      <w:r>
        <w:rPr>
          <w:b/>
          <w:bCs/>
          <w:color w:val="1E7145"/>
          <w:sz w:val="26"/>
          <w:szCs w:val="26"/>
        </w:rPr>
        <w:t xml:space="preserve">0.8 Be honest about this - Dataverse enforces a 100-character action name limit</w:t>
      </w:r>
    </w:p>
    <w:p>
      <w:pPr>
        <w:pBdr>
          <w:left w:val="single" w:color="9B1C1C" w:sz="24"/>
        </w:pBdr>
        <w:shd w:fill="FDECEC" w:val="clear"/>
        <w:spacing w:after="160" w:before="160"/>
        <w:ind w:left="160" w:right="160"/>
      </w:pPr>
      <w:r>
        <w:rPr>
          <w:b/>
          <w:bCs/>
          <w:color w:val="9B1C1C"/>
        </w:rPr>
        <w:t xml:space="preserve">WARNING </w:t>
      </w:r>
      <w:r>
        <w:rPr>
          <w:b/>
          <w:bCs/>
          <w:color w:val="222222"/>
        </w:rPr>
        <w:t xml:space="preserve">A real failure hit while building this lab.</w:t>
      </w:r>
      <w:r>
        <w:rPr>
          <w:color w:val="222222"/>
        </w:rPr>
        <w:t xml:space="preserve"> Pushing a connector action whose generated component name exceeded 100 characters failed with: </w:t>
      </w:r>
      <w:r>
        <w:rPr>
          <w:rFonts w:ascii="Consolas" w:cs="Consolas" w:eastAsia="Consolas" w:hAnsi="Consolas"/>
          <w:color w:val="222222"/>
        </w:rPr>
        <w:t xml:space="preserve">The length of the 'schemaname' attribute of the 'botcomponent' entity exceeded the maximum allowed length of '100'.</w:t>
      </w:r>
      <w:r>
        <w:rPr>
          <w:color w:val="222222"/>
        </w:rPr>
        <w:t xml:space="preserve"> Copilot Studio derives the Dataverse component schema name from the action's display name and connector name combined, and long, descriptive names overflow it quickly.</w:t>
      </w:r>
    </w:p>
    <w:p>
      <w:pPr>
        <w:spacing w:after="160" w:before="0"/>
      </w:pPr>
      <w:r>
        <w:t xml:space="preserve">Keep the action's component name short - this lab uses </w:t>
      </w:r>
      <w:r>
        <w:rPr>
          <w:rFonts w:ascii="Consolas" w:cs="Consolas" w:eastAsia="Consolas" w:hAnsi="Consolas"/>
        </w:rPr>
        <w:t xml:space="preserve">SearchKnowledge</w:t>
      </w:r>
      <w:r>
        <w:t xml:space="preserve"> rather than a longer descriptive name - and put the detail in the action's model description field instead, which has a much larger limit.</w:t>
      </w:r>
    </w:p>
    <w:p>
      <w:pPr>
        <w:pStyle w:val="Heading2"/>
        <w:spacing w:after="180" w:before="360"/>
      </w:pPr>
      <w:r>
        <w:rPr>
          <w:b/>
          <w:bCs/>
          <w:color w:val="1E7145"/>
          <w:sz w:val="26"/>
          <w:szCs w:val="26"/>
        </w:rPr>
        <w:t xml:space="preserve">0.9 Scope - and what this will never answer well</w:t>
      </w:r>
    </w:p>
    <w:p>
      <w:pPr>
        <w:pStyle w:val="Heading4"/>
        <w:spacing w:after="120" w:before="220"/>
      </w:pPr>
      <w:r>
        <w:rPr>
          <w:b/>
          <w:bCs/>
          <w:i/>
          <w:iCs/>
          <w:sz w:val="21"/>
          <w:szCs w:val="21"/>
        </w:rPr>
        <w:t xml:space="preserve">In scope</w:t>
      </w:r>
    </w:p>
    <w:p>
      <w:pPr>
        <w:pStyle w:val="ListParagraph"/>
        <w:numPr>
          <w:ilvl w:val="0"/>
          <w:numId w:val="1"/>
        </w:numPr>
        <w:spacing w:after="100"/>
      </w:pPr>
      <w:r>
        <w:t xml:space="preserve">Text and visual-evidence retrieval over the public permitting and compliance corpus</w:t>
      </w:r>
    </w:p>
    <w:p>
      <w:pPr>
        <w:pStyle w:val="ListParagraph"/>
        <w:numPr>
          <w:ilvl w:val="0"/>
          <w:numId w:val="1"/>
        </w:numPr>
        <w:spacing w:after="100"/>
      </w:pPr>
      <w:r>
        <w:t xml:space="preserve">Grounded answers with citations to document, page, and (where relevant) the extracted diagram or checklist</w:t>
      </w:r>
    </w:p>
    <w:p>
      <w:pPr>
        <w:pStyle w:val="ListParagraph"/>
        <w:numPr>
          <w:ilvl w:val="0"/>
          <w:numId w:val="1"/>
        </w:numPr>
        <w:spacing w:after="100"/>
      </w:pPr>
      <w:r>
        <w:t xml:space="preserve">Cross-document comparison, such as a template against a guidebook's stated requirements</w:t>
      </w:r>
    </w:p>
    <w:p>
      <w:pPr>
        <w:pStyle w:val="ListParagraph"/>
        <w:numPr>
          <w:ilvl w:val="0"/>
          <w:numId w:val="1"/>
        </w:numPr>
        <w:spacing w:after="100"/>
      </w:pPr>
      <w:r>
        <w:t xml:space="preserve">A Copilot Studio agent published through normal connector and connection governance</w:t>
      </w:r>
    </w:p>
    <w:p>
      <w:pPr>
        <w:pStyle w:val="Heading4"/>
        <w:spacing w:after="120" w:before="220"/>
      </w:pPr>
      <w:r>
        <w:rPr>
          <w:b/>
          <w:bCs/>
          <w:i/>
          <w:iCs/>
          <w:sz w:val="21"/>
          <w:szCs w:val="21"/>
        </w:rPr>
        <w:t xml:space="preserve">Out of scope</w:t>
      </w:r>
    </w:p>
    <w:p>
      <w:pPr>
        <w:pStyle w:val="ListParagraph"/>
        <w:numPr>
          <w:ilvl w:val="0"/>
          <w:numId w:val="1"/>
        </w:numPr>
        <w:spacing w:after="100"/>
      </w:pPr>
      <w:r>
        <w:rPr>
          <w:b/>
          <w:bCs/>
        </w:rPr>
        <w:t xml:space="preserve">Real-time regulatory monitoring</w:t>
      </w:r>
      <w:r>
        <w:t xml:space="preserve"> - the index reflects the last ingestion run, not live changes</w:t>
      </w:r>
    </w:p>
    <w:p>
      <w:pPr>
        <w:pStyle w:val="ListParagraph"/>
        <w:numPr>
          <w:ilvl w:val="0"/>
          <w:numId w:val="1"/>
        </w:numPr>
        <w:spacing w:after="100"/>
      </w:pPr>
      <w:r>
        <w:rPr>
          <w:b/>
          <w:bCs/>
        </w:rPr>
        <w:t xml:space="preserve">Legal determinations</w:t>
      </w:r>
      <w:r>
        <w:t xml:space="preserve"> - the agent surfaces evidence; it does not render a legal opinion</w:t>
      </w:r>
    </w:p>
    <w:p>
      <w:pPr>
        <w:pStyle w:val="ListParagraph"/>
        <w:numPr>
          <w:ilvl w:val="0"/>
          <w:numId w:val="1"/>
        </w:numPr>
        <w:spacing w:after="100"/>
      </w:pPr>
      <w:r>
        <w:rPr>
          <w:b/>
          <w:bCs/>
        </w:rPr>
        <w:t xml:space="preserve">Numeric aggregation</w:t>
      </w:r>
      <w:r>
        <w:t xml:space="preserve"> - counts, trends, or statistics across the full document population. Retrieval returns a relevant subset, not a complete count</w:t>
      </w:r>
    </w:p>
    <w:p>
      <w:pPr>
        <w:pStyle w:val="ListParagraph"/>
        <w:numPr>
          <w:ilvl w:val="0"/>
          <w:numId w:val="1"/>
        </w:numPr>
        <w:spacing w:after="100"/>
      </w:pPr>
      <w:r>
        <w:rPr>
          <w:b/>
          <w:bCs/>
        </w:rPr>
        <w:t xml:space="preserve">Per-user document security trimming</w:t>
      </w:r>
      <w:r>
        <w:t xml:space="preserve"> - see 0.5. Add this before using sensitive source documents</w:t>
      </w:r>
    </w:p>
    <w:p>
      <w:pPr>
        <w:pStyle w:val="Heading4"/>
        <w:spacing w:after="120" w:before="220"/>
      </w:pPr>
      <w:r>
        <w:rPr>
          <w:b/>
          <w:bCs/>
          <w:i/>
          <w:iCs/>
          <w:sz w:val="21"/>
          <w:szCs w:val="21"/>
        </w:rPr>
        <w:t xml:space="preserve">Questions the architecture will never answer well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1E7145" w:val="clear"/>
            <w:tcMar>
              <w:top w:type="dxa" w:w="80"/>
              <w:left w:type="dxa" w:w="120"/>
              <w:bottom w:type="dxa" w:w="80"/>
              <w:right w:type="dxa" w:w="120"/>
            </w:tcMar>
            <w:vAlign w:val="center"/>
          </w:tcPr>
          <w:p>
            <w:pPr>
              <w:spacing w:after="0"/>
            </w:pPr>
            <w:r>
              <w:rPr>
                <w:b/>
                <w:bCs/>
                <w:color w:val="FFFFFF"/>
                <w:sz w:val="19"/>
                <w:szCs w:val="19"/>
              </w:rPr>
              <w:t xml:space="preserve">Prompt</w:t>
            </w:r>
          </w:p>
        </w:tc>
        <w:tc>
          <w:tcPr>
            <w:tcW w:type="pct" w:w="60%"/>
            <w:shd w:fill="1E7145" w:val="clear"/>
            <w:tcMar>
              <w:top w:type="dxa" w:w="80"/>
              <w:left w:type="dxa" w:w="120"/>
              <w:bottom w:type="dxa" w:w="80"/>
              <w:right w:type="dxa" w:w="120"/>
            </w:tcMar>
            <w:vAlign w:val="center"/>
          </w:tcPr>
          <w:p>
            <w:pPr>
              <w:spacing w:after="0"/>
            </w:pPr>
            <w:r>
              <w:rPr>
                <w:b/>
                <w:bCs/>
                <w:color w:val="FFFFFF"/>
                <w:sz w:val="19"/>
                <w:szCs w:val="19"/>
              </w:rPr>
              <w:t xml:space="preserve">Why it fails</w:t>
            </w:r>
          </w:p>
        </w:tc>
      </w:tr>
      <w:tr>
        <w:tc>
          <w:tcPr>
            <w:tcW w:type="pct" w:w="40%"/>
            <w:tcMar>
              <w:top w:type="dxa" w:w="80"/>
              <w:left w:type="dxa" w:w="120"/>
              <w:bottom w:type="dxa" w:w="80"/>
              <w:right w:type="dxa" w:w="120"/>
            </w:tcMar>
            <w:vAlign w:val="center"/>
          </w:tcPr>
          <w:p>
            <w:pPr>
              <w:spacing w:after="0"/>
            </w:pPr>
            <w:r>
              <w:rPr>
                <w:sz w:val="19"/>
                <w:szCs w:val="19"/>
              </w:rPr>
              <w:t xml:space="preserve">Has the interconnection standard changed since this was written?</w:t>
            </w:r>
          </w:p>
        </w:tc>
        <w:tc>
          <w:tcPr>
            <w:tcW w:type="pct" w:w="60%"/>
            <w:tcMar>
              <w:top w:type="dxa" w:w="80"/>
              <w:left w:type="dxa" w:w="120"/>
              <w:bottom w:type="dxa" w:w="80"/>
              <w:right w:type="dxa" w:w="120"/>
            </w:tcMar>
            <w:vAlign w:val="center"/>
          </w:tcPr>
          <w:p>
            <w:pPr>
              <w:spacing w:after="0"/>
            </w:pPr>
            <w:r>
              <w:rPr>
                <w:sz w:val="19"/>
                <w:szCs w:val="19"/>
              </w:rPr>
              <w:t xml:space="preserve">The corpus is static as of the last ingestion run; there is no live regulatory feed</w:t>
            </w:r>
          </w:p>
        </w:tc>
      </w:tr>
      <w:tr>
        <w:tc>
          <w:tcPr>
            <w:tcW w:type="pct" w:w="40%"/>
            <w:shd w:fill="F4F8F5" w:val="clear"/>
            <w:tcMar>
              <w:top w:type="dxa" w:w="80"/>
              <w:left w:type="dxa" w:w="120"/>
              <w:bottom w:type="dxa" w:w="80"/>
              <w:right w:type="dxa" w:w="120"/>
            </w:tcMar>
            <w:vAlign w:val="center"/>
          </w:tcPr>
          <w:p>
            <w:pPr>
              <w:spacing w:after="0"/>
            </w:pPr>
            <w:r>
              <w:rPr>
                <w:sz w:val="19"/>
                <w:szCs w:val="19"/>
              </w:rPr>
              <w:t xml:space="preserve">Is this legally compliant in my state?</w:t>
            </w:r>
          </w:p>
        </w:tc>
        <w:tc>
          <w:tcPr>
            <w:tcW w:type="pct" w:w="60%"/>
            <w:shd w:fill="F4F8F5" w:val="clear"/>
            <w:tcMar>
              <w:top w:type="dxa" w:w="80"/>
              <w:left w:type="dxa" w:w="120"/>
              <w:bottom w:type="dxa" w:w="80"/>
              <w:right w:type="dxa" w:w="120"/>
            </w:tcMar>
            <w:vAlign w:val="center"/>
          </w:tcPr>
          <w:p>
            <w:pPr>
              <w:spacing w:after="0"/>
            </w:pPr>
            <w:r>
              <w:rPr>
                <w:sz w:val="19"/>
                <w:szCs w:val="19"/>
              </w:rPr>
              <w:t xml:space="preserve">This is a research aid, not a legal-opinion engine. Verify with counsel</w:t>
            </w:r>
          </w:p>
        </w:tc>
      </w:tr>
      <w:tr>
        <w:tc>
          <w:tcPr>
            <w:tcW w:type="pct" w:w="40%"/>
            <w:tcMar>
              <w:top w:type="dxa" w:w="80"/>
              <w:left w:type="dxa" w:w="120"/>
              <w:bottom w:type="dxa" w:w="80"/>
              <w:right w:type="dxa" w:w="120"/>
            </w:tcMar>
            <w:vAlign w:val="center"/>
          </w:tcPr>
          <w:p>
            <w:pPr>
              <w:spacing w:after="0"/>
            </w:pPr>
            <w:r>
              <w:rPr>
                <w:sz w:val="19"/>
                <w:szCs w:val="19"/>
              </w:rPr>
              <w:t xml:space="preserve">How many projects were approved in this jurisdiction last year?</w:t>
            </w:r>
          </w:p>
        </w:tc>
        <w:tc>
          <w:tcPr>
            <w:tcW w:type="pct" w:w="60%"/>
            <w:tcMar>
              <w:top w:type="dxa" w:w="80"/>
              <w:left w:type="dxa" w:w="120"/>
              <w:bottom w:type="dxa" w:w="80"/>
              <w:right w:type="dxa" w:w="120"/>
            </w:tcMar>
            <w:vAlign w:val="center"/>
          </w:tcPr>
          <w:p>
            <w:pPr>
              <w:spacing w:after="0"/>
            </w:pPr>
            <w:r>
              <w:rPr>
                <w:sz w:val="19"/>
                <w:szCs w:val="19"/>
              </w:rPr>
              <w:t xml:space="preserve">No numeric aggregation source; retrieval returns relevant passages, not a complete count</w:t>
            </w:r>
          </w:p>
        </w:tc>
      </w:tr>
      <w:tr>
        <w:tc>
          <w:tcPr>
            <w:tcW w:type="pct" w:w="40%"/>
            <w:shd w:fill="F4F8F5" w:val="clear"/>
            <w:tcMar>
              <w:top w:type="dxa" w:w="80"/>
              <w:left w:type="dxa" w:w="120"/>
              <w:bottom w:type="dxa" w:w="80"/>
              <w:right w:type="dxa" w:w="120"/>
            </w:tcMar>
            <w:vAlign w:val="center"/>
          </w:tcPr>
          <w:p>
            <w:pPr>
              <w:spacing w:after="0"/>
            </w:pPr>
            <w:r>
              <w:rPr>
                <w:sz w:val="19"/>
                <w:szCs w:val="19"/>
              </w:rPr>
              <w:t xml:space="preserve">Show me a map of zoning districts</w:t>
            </w:r>
          </w:p>
        </w:tc>
        <w:tc>
          <w:tcPr>
            <w:tcW w:type="pct" w:w="60%"/>
            <w:shd w:fill="F4F8F5" w:val="clear"/>
            <w:tcMar>
              <w:top w:type="dxa" w:w="80"/>
              <w:left w:type="dxa" w:w="120"/>
              <w:bottom w:type="dxa" w:w="80"/>
              <w:right w:type="dxa" w:w="120"/>
            </w:tcMar>
            <w:vAlign w:val="center"/>
          </w:tcPr>
          <w:p>
            <w:pPr>
              <w:spacing w:after="0"/>
            </w:pPr>
            <w:r>
              <w:rPr>
                <w:sz w:val="19"/>
                <w:szCs w:val="19"/>
              </w:rPr>
              <w:t xml:space="preserve">No charting or mapping surface in this design</w:t>
            </w:r>
          </w:p>
        </w:tc>
      </w:tr>
    </w:tbl>
    <w:p>
      <w:pPr>
        <w:spacing w:after="160" w:before="0"/>
      </w:pPr>
      <w:r>
        <w:t xml:space="preserve">Set these expectations in the agent's own description and instructions (Module 7). Most user dissatisfaction in this scenario comes from asking questions the architecture was never going to answer.</w:t>
      </w:r>
    </w:p>
    <w:p>
      <w:pPr>
        <w:pBdr>
          <w:left w:val="single" w:color="4B2E83" w:sz="24"/>
        </w:pBdr>
        <w:shd w:fill="ECE7F8" w:val="clear"/>
        <w:spacing w:after="160" w:before="160"/>
        <w:ind w:left="160" w:right="160"/>
      </w:pPr>
      <w:r>
        <w:rPr>
          <w:b/>
          <w:bCs/>
          <w:color w:val="4B2E83"/>
        </w:rPr>
        <w:t xml:space="preserve">EXIT CRITERIA </w:t>
      </w:r>
      <w:r>
        <w:rPr>
          <w:color w:val="222222"/>
        </w:rPr>
        <w:t xml:space="preserve">Module 0 complete when: you can explain why this uses a custom connector rather than a declarative agent over SharePoint; why there is no per-user document trimming today; the two gotchas that can silently block publish (0.6, 0.7); and the three things this architecture will not do.</w:t>
      </w:r>
    </w:p>
    <w:p>
      <w:r>
        <w:br w:type="page"/>
      </w:r>
    </w:p>
    <w:p>
      <w:pPr>
        <w:pStyle w:val="Heading1"/>
        <w:spacing w:after="240" w:before="480"/>
      </w:pPr>
      <w:r>
        <w:rPr>
          <w:b/>
          <w:bCs/>
          <w:color w:val="0B3D24"/>
          <w:sz w:val="32"/>
          <w:szCs w:val="32"/>
        </w:rPr>
        <w:t xml:space="preserve">Module 1 - Provision Azure Infrastructure with Bicep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6%"/>
            <w:shd w:fill="1E7145" w:val="clear"/>
            <w:tcMar>
              <w:top w:type="dxa" w:w="80"/>
              <w:left w:type="dxa" w:w="120"/>
              <w:bottom w:type="dxa" w:w="80"/>
              <w:right w:type="dxa" w:w="120"/>
            </w:tcMar>
            <w:vAlign w:val="center"/>
          </w:tcPr>
          <w:p>
            <w:pPr>
              <w:spacing w:after="0"/>
            </w:pPr>
            <w:r>
              <w:rPr>
                <w:b/>
                <w:bCs/>
                <w:color w:val="FFFFFF"/>
                <w:sz w:val="19"/>
                <w:szCs w:val="19"/>
              </w:rPr>
              <w:t xml:space="preserve">Objective</w:t>
            </w:r>
          </w:p>
        </w:tc>
        <w:tc>
          <w:tcPr>
            <w:tcW w:type="pct" w:w="14%"/>
            <w:shd w:fill="1E7145" w:val="clear"/>
            <w:tcMar>
              <w:top w:type="dxa" w:w="80"/>
              <w:left w:type="dxa" w:w="120"/>
              <w:bottom w:type="dxa" w:w="80"/>
              <w:right w:type="dxa" w:w="120"/>
            </w:tcMar>
            <w:vAlign w:val="center"/>
          </w:tcPr>
          <w:p>
            <w:pPr>
              <w:spacing w:after="0"/>
            </w:pPr>
            <w:r>
              <w:rPr>
                <w:b/>
                <w:bCs/>
                <w:color w:val="FFFFFF"/>
                <w:sz w:val="19"/>
                <w:szCs w:val="19"/>
              </w:rPr>
              <w:t xml:space="preserve">Owner</w:t>
            </w:r>
          </w:p>
        </w:tc>
        <w:tc>
          <w:tcPr>
            <w:tcW w:type="pct" w:w="18%"/>
            <w:shd w:fill="1E7145" w:val="clear"/>
            <w:tcMar>
              <w:top w:type="dxa" w:w="80"/>
              <w:left w:type="dxa" w:w="120"/>
              <w:bottom w:type="dxa" w:w="80"/>
              <w:right w:type="dxa" w:w="120"/>
            </w:tcMar>
            <w:vAlign w:val="center"/>
          </w:tcPr>
          <w:p>
            <w:pPr>
              <w:spacing w:after="0"/>
            </w:pPr>
            <w:r>
              <w:rPr>
                <w:b/>
                <w:bCs/>
                <w:color w:val="FFFFFF"/>
                <w:sz w:val="19"/>
                <w:szCs w:val="19"/>
              </w:rPr>
              <w:t xml:space="preserve">Time</w:t>
            </w:r>
          </w:p>
        </w:tc>
        <w:tc>
          <w:tcPr>
            <w:tcW w:type="pct" w:w="22%"/>
            <w:shd w:fill="1E7145" w:val="clear"/>
            <w:tcMar>
              <w:top w:type="dxa" w:w="80"/>
              <w:left w:type="dxa" w:w="120"/>
              <w:bottom w:type="dxa" w:w="80"/>
              <w:right w:type="dxa" w:w="120"/>
            </w:tcMar>
            <w:vAlign w:val="center"/>
          </w:tcPr>
          <w:p>
            <w:pPr>
              <w:spacing w:after="0"/>
            </w:pPr>
            <w:r>
              <w:rPr>
                <w:b/>
                <w:bCs/>
                <w:color w:val="FFFFFF"/>
                <w:sz w:val="19"/>
                <w:szCs w:val="19"/>
              </w:rPr>
              <w:t xml:space="preserve">Prerequisite</w:t>
            </w:r>
          </w:p>
        </w:tc>
      </w:tr>
      <w:tr>
        <w:tc>
          <w:tcPr>
            <w:tcW w:type="pct" w:w="46%"/>
            <w:tcMar>
              <w:top w:type="dxa" w:w="80"/>
              <w:left w:type="dxa" w:w="120"/>
              <w:bottom w:type="dxa" w:w="80"/>
              <w:right w:type="dxa" w:w="120"/>
            </w:tcMar>
            <w:vAlign w:val="center"/>
          </w:tcPr>
          <w:p>
            <w:pPr>
              <w:spacing w:after="0"/>
            </w:pPr>
            <w:r>
              <w:rPr>
                <w:sz w:val="19"/>
                <w:szCs w:val="19"/>
              </w:rPr>
              <w:t xml:space="preserve">A resource group containing Azure AI Search, Document Intelligence, Vision, Azure OpenAI with a chat deployment, Storage, and a Function App</w:t>
            </w:r>
          </w:p>
        </w:tc>
        <w:tc>
          <w:tcPr>
            <w:tcW w:type="pct" w:w="14%"/>
            <w:tcMar>
              <w:top w:type="dxa" w:w="80"/>
              <w:left w:type="dxa" w:w="120"/>
              <w:bottom w:type="dxa" w:w="80"/>
              <w:right w:type="dxa" w:w="120"/>
            </w:tcMar>
            <w:vAlign w:val="center"/>
          </w:tcPr>
          <w:p>
            <w:pPr>
              <w:spacing w:after="0"/>
            </w:pPr>
            <w:r>
              <w:rPr>
                <w:sz w:val="19"/>
                <w:szCs w:val="19"/>
              </w:rPr>
              <w:t xml:space="preserve">You</w:t>
            </w:r>
          </w:p>
        </w:tc>
        <w:tc>
          <w:tcPr>
            <w:tcW w:type="pct" w:w="18%"/>
            <w:tcMar>
              <w:top w:type="dxa" w:w="80"/>
              <w:left w:type="dxa" w:w="120"/>
              <w:bottom w:type="dxa" w:w="80"/>
              <w:right w:type="dxa" w:w="120"/>
            </w:tcMar>
            <w:vAlign w:val="center"/>
          </w:tcPr>
          <w:p>
            <w:pPr>
              <w:spacing w:after="0"/>
            </w:pPr>
            <w:r>
              <w:rPr>
                <w:sz w:val="19"/>
                <w:szCs w:val="19"/>
              </w:rPr>
              <w:t xml:space="preserve">20 min</w:t>
            </w:r>
          </w:p>
        </w:tc>
        <w:tc>
          <w:tcPr>
            <w:tcW w:type="pct" w:w="22%"/>
            <w:tcMar>
              <w:top w:type="dxa" w:w="80"/>
              <w:left w:type="dxa" w:w="120"/>
              <w:bottom w:type="dxa" w:w="80"/>
              <w:right w:type="dxa" w:w="120"/>
            </w:tcMar>
            <w:vAlign w:val="center"/>
          </w:tcPr>
          <w:p>
            <w:pPr>
              <w:spacing w:after="0"/>
            </w:pPr>
            <w:r>
              <w:rPr>
                <w:sz w:val="19"/>
                <w:szCs w:val="19"/>
              </w:rPr>
              <w:t xml:space="preserve">Module 0 exit criteria met</w:t>
            </w:r>
          </w:p>
        </w:tc>
      </w:tr>
    </w:tbl>
    <w:p>
      <w:pPr>
        <w:pStyle w:val="Heading2"/>
        <w:spacing w:after="180" w:before="360"/>
      </w:pPr>
      <w:r>
        <w:rPr>
          <w:b/>
          <w:bCs/>
          <w:color w:val="1E7145"/>
          <w:sz w:val="26"/>
          <w:szCs w:val="26"/>
        </w:rPr>
        <w:t xml:space="preserve">1.1 Clone the repository</w:t>
      </w:r>
    </w:p>
    <w:p>
      <w:pPr>
        <w:pBdr>
          <w:left w:val="single" w:color="999999" w:sz="18"/>
        </w:pBdr>
        <w:shd w:fill="F5F5F5" w:val="clear"/>
        <w:spacing w:after="160" w:before="120"/>
        <w:ind w:left="160" w:right="160"/>
      </w:pPr>
      <w:r>
        <w:rPr>
          <w:rFonts w:ascii="Consolas" w:cs="Consolas" w:eastAsia="Consolas" w:hAnsi="Consolas"/>
          <w:sz w:val="19"/>
          <w:szCs w:val="19"/>
        </w:rPr>
        <w:t xml:space="preserve">git clone https://github.com/spetren/renewable-energy-compliance-lab.git</w:t>
      </w:r>
      <w:r>
        <w:br/>
      </w:r>
      <w:r>
        <w:rPr>
          <w:rFonts w:ascii="Consolas" w:cs="Consolas" w:eastAsia="Consolas" w:hAnsi="Consolas"/>
          <w:sz w:val="19"/>
          <w:szCs w:val="19"/>
        </w:rPr>
        <w:t xml:space="preserve">cd renewable-energy-compliance-lab</w:t>
      </w:r>
      <w:r>
        <w:br/>
      </w:r>
      <w:r>
        <w:rPr>
          <w:rFonts w:ascii="Consolas" w:cs="Consolas" w:eastAsia="Consolas" w:hAnsi="Consolas"/>
          <w:sz w:val="19"/>
          <w:szCs w:val="19"/>
        </w:rPr>
        <w:t xml:space="preserve">python -m venv .venv</w:t>
      </w:r>
      <w:r>
        <w:br/>
      </w:r>
      <w:r>
        <w:rPr>
          <w:rFonts w:ascii="Consolas" w:cs="Consolas" w:eastAsia="Consolas" w:hAnsi="Consolas"/>
          <w:sz w:val="19"/>
          <w:szCs w:val="19"/>
        </w:rPr>
        <w:t xml:space="preserve">.\.venv\Scripts\python.exe -m pip install -r requirements.txt</w:t>
      </w:r>
    </w:p>
    <w:p>
      <w:pPr>
        <w:pStyle w:val="Heading2"/>
        <w:spacing w:after="180" w:before="360"/>
      </w:pPr>
      <w:r>
        <w:rPr>
          <w:b/>
          <w:bCs/>
          <w:color w:val="1E7145"/>
          <w:sz w:val="26"/>
          <w:szCs w:val="26"/>
        </w:rPr>
        <w:t xml:space="preserve">1.2 Review the Bicep template and parameters</w:t>
      </w:r>
    </w:p>
    <w:p>
      <w:pPr>
        <w:spacing w:after="160" w:before="0"/>
      </w:pPr>
      <w:r>
        <w:rPr>
          <w:rFonts w:ascii="Consolas" w:cs="Consolas" w:eastAsia="Consolas" w:hAnsi="Consolas"/>
        </w:rPr>
        <w:t xml:space="preserve">infra\main.bicep</w:t>
      </w:r>
      <w:r>
        <w:t xml:space="preserve"> provisions every Azure resource this lab needs: Azure AI Search, Document Intelligence, Vision, an Azure OpenAI account with a chat model deployment, a Storage account, Application Insights, a Linux Function App, and the managed-identity role assignment the Function needs to call Azure OpenAI. Review </w:t>
      </w:r>
      <w:r>
        <w:rPr>
          <w:rFonts w:ascii="Consolas" w:cs="Consolas" w:eastAsia="Consolas" w:hAnsi="Consolas"/>
        </w:rPr>
        <w:t xml:space="preserve">infra\main.parameters.example.json</w:t>
      </w:r>
      <w:r>
        <w:t xml:space="preserve"> and copy it to a working parameters file before you deploy.</w:t>
      </w:r>
    </w:p>
    <w:p>
      <w:pPr>
        <w:pStyle w:val="Heading2"/>
        <w:spacing w:after="180" w:before="360"/>
      </w:pPr>
      <w:r>
        <w:rPr>
          <w:b/>
          <w:bCs/>
          <w:color w:val="1E7145"/>
          <w:sz w:val="26"/>
          <w:szCs w:val="26"/>
        </w:rPr>
        <w:t xml:space="preserve">1.3 Deploy with the wrapper script</w:t>
      </w:r>
    </w:p>
    <w:p>
      <w:pPr>
        <w:pBdr>
          <w:left w:val="single" w:color="999999" w:sz="18"/>
        </w:pBdr>
        <w:shd w:fill="F5F5F5" w:val="clear"/>
        <w:spacing w:after="160" w:before="120"/>
        <w:ind w:left="160" w:right="160"/>
      </w:pPr>
      <w:r>
        <w:rPr>
          <w:rFonts w:ascii="Consolas" w:cs="Consolas" w:eastAsia="Consolas" w:hAnsi="Consolas"/>
          <w:sz w:val="19"/>
          <w:szCs w:val="19"/>
        </w:rPr>
        <w:t xml:space="preserve">.\scripts\deploy-azure-resources.ps1 `</w:t>
      </w:r>
      <w:r>
        <w:br/>
      </w:r>
      <w:r>
        <w:rPr>
          <w:rFonts w:ascii="Consolas" w:cs="Consolas" w:eastAsia="Consolas" w:hAnsi="Consolas"/>
          <w:sz w:val="19"/>
          <w:szCs w:val="19"/>
        </w:rPr>
        <w:t xml:space="preserve">  -SubscriptionId "&lt;subscription-id&gt;" `</w:t>
      </w:r>
      <w:r>
        <w:br/>
      </w:r>
      <w:r>
        <w:rPr>
          <w:rFonts w:ascii="Consolas" w:cs="Consolas" w:eastAsia="Consolas" w:hAnsi="Consolas"/>
          <w:sz w:val="19"/>
          <w:szCs w:val="19"/>
        </w:rPr>
        <w:t xml:space="preserve">  -ResourceGroupName "rg-reccia-lab" `</w:t>
      </w:r>
      <w:r>
        <w:br/>
      </w:r>
      <w:r>
        <w:rPr>
          <w:rFonts w:ascii="Consolas" w:cs="Consolas" w:eastAsia="Consolas" w:hAnsi="Consolas"/>
          <w:sz w:val="19"/>
          <w:szCs w:val="19"/>
        </w:rPr>
        <w:t xml:space="preserve">  -Location "eastus" `</w:t>
      </w:r>
      <w:r>
        <w:br/>
      </w:r>
      <w:r>
        <w:rPr>
          <w:rFonts w:ascii="Consolas" w:cs="Consolas" w:eastAsia="Consolas" w:hAnsi="Consolas"/>
          <w:sz w:val="19"/>
          <w:szCs w:val="19"/>
        </w:rPr>
        <w:t xml:space="preserve">  -NamePrefix "reccia"</w:t>
      </w:r>
    </w:p>
    <w:p>
      <w:pPr>
        <w:spacing w:after="160" w:before="0"/>
      </w:pPr>
      <w:r>
        <w:t xml:space="preserve">The script creates the resource group if it does not exist, then runs the Bicep deployment. It prints the generated resource names - Search service, Document Intelligence account, Vision account, Azure OpenAI account, and Function App - which you will reuse in every later module.</w:t>
      </w:r>
    </w:p>
    <w:p>
      <w:pPr>
        <w:pStyle w:val="Heading2"/>
        <w:spacing w:after="180" w:before="360"/>
      </w:pPr>
      <w:r>
        <w:rPr>
          <w:b/>
          <w:bCs/>
          <w:color w:val="1E7145"/>
          <w:sz w:val="26"/>
          <w:szCs w:val="26"/>
        </w:rPr>
        <w:t xml:space="preserve">1.4 Confirm the resources</w:t>
      </w:r>
    </w:p>
    <w:p>
      <w:pPr>
        <w:pStyle w:val="ListParagraph"/>
        <w:numPr>
          <w:ilvl w:val="0"/>
          <w:numId w:val="1"/>
        </w:numPr>
        <w:spacing w:after="100"/>
      </w:pPr>
      <w:r>
        <w:t xml:space="preserve">In the Azure portal, confirm the resource group contains an Azure AI Search service, two Cognitive Services accounts (kind FormRecognizer and ComputerVision), an OpenAI account with a deployment, a Storage account, and a Function App.</w:t>
      </w:r>
    </w:p>
    <w:p>
      <w:pPr>
        <w:pStyle w:val="ListParagraph"/>
        <w:numPr>
          <w:ilvl w:val="0"/>
          <w:numId w:val="1"/>
        </w:numPr>
        <w:spacing w:after="100"/>
      </w:pPr>
      <w:r>
        <w:t xml:space="preserve">Confirm the Azure OpenAI account has one model deployment - the default is </w:t>
      </w:r>
      <w:r>
        <w:rPr>
          <w:rFonts w:ascii="Consolas" w:cs="Consolas" w:eastAsia="Consolas" w:hAnsi="Consolas"/>
        </w:rPr>
        <w:t xml:space="preserve">gpt-4.1-mini</w:t>
      </w:r>
      <w:r>
        <w:t xml:space="preserve"> - in </w:t>
      </w:r>
      <w:r>
        <w:rPr>
          <w:b/>
          <w:bCs/>
        </w:rPr>
        <w:t xml:space="preserve">Succeeded</w:t>
      </w:r>
      <w:r>
        <w:t xml:space="preserve"> state.</w:t>
      </w:r>
    </w:p>
    <w:p>
      <w:pPr>
        <w:pBdr>
          <w:left w:val="single" w:color="8A5B00" w:sz="24"/>
        </w:pBdr>
        <w:shd w:fill="FFF6E0" w:val="clear"/>
        <w:spacing w:after="160" w:before="160"/>
        <w:ind w:left="160" w:right="160"/>
      </w:pPr>
      <w:r>
        <w:rPr>
          <w:b/>
          <w:bCs/>
          <w:color w:val="8A5B00"/>
        </w:rPr>
        <w:t xml:space="preserve">LAB DATA </w:t>
      </w:r>
      <w:r>
        <w:rPr>
          <w:color w:val="222222"/>
        </w:rPr>
        <w:t xml:space="preserve">Record the resource group name, region, and every generated resource name in Appendix A.1 before continuing.</w:t>
      </w:r>
    </w:p>
    <w:p>
      <w:pPr>
        <w:pBdr>
          <w:left w:val="single" w:color="4B2E83" w:sz="24"/>
        </w:pBdr>
        <w:shd w:fill="ECE7F8" w:val="clear"/>
        <w:spacing w:after="160" w:before="160"/>
        <w:ind w:left="160" w:right="160"/>
      </w:pPr>
      <w:r>
        <w:rPr>
          <w:b/>
          <w:bCs/>
          <w:color w:val="4B2E83"/>
        </w:rPr>
        <w:t xml:space="preserve">EXIT CRITERIA </w:t>
      </w:r>
      <w:r>
        <w:rPr>
          <w:color w:val="222222"/>
        </w:rPr>
        <w:t xml:space="preserve">Module 1 complete when every resource above shows a Succeeded provisioning state and you have recorded the resource names.</w:t>
      </w:r>
    </w:p>
    <w:p>
      <w:r>
        <w:br w:type="page"/>
      </w:r>
    </w:p>
    <w:p>
      <w:pPr>
        <w:pStyle w:val="Heading1"/>
        <w:spacing w:after="240" w:before="480"/>
      </w:pPr>
      <w:r>
        <w:rPr>
          <w:b/>
          <w:bCs/>
          <w:color w:val="0B3D24"/>
          <w:sz w:val="32"/>
          <w:szCs w:val="32"/>
        </w:rPr>
        <w:t xml:space="preserve">Module 2 - Bootstrap the SharePoint Corpus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6%"/>
            <w:shd w:fill="1E7145" w:val="clear"/>
            <w:tcMar>
              <w:top w:type="dxa" w:w="80"/>
              <w:left w:type="dxa" w:w="120"/>
              <w:bottom w:type="dxa" w:w="80"/>
              <w:right w:type="dxa" w:w="120"/>
            </w:tcMar>
            <w:vAlign w:val="center"/>
          </w:tcPr>
          <w:p>
            <w:pPr>
              <w:spacing w:after="0"/>
            </w:pPr>
            <w:r>
              <w:rPr>
                <w:b/>
                <w:bCs/>
                <w:color w:val="FFFFFF"/>
                <w:sz w:val="19"/>
                <w:szCs w:val="19"/>
              </w:rPr>
              <w:t xml:space="preserve">Objective</w:t>
            </w:r>
          </w:p>
        </w:tc>
        <w:tc>
          <w:tcPr>
            <w:tcW w:type="pct" w:w="14%"/>
            <w:shd w:fill="1E7145" w:val="clear"/>
            <w:tcMar>
              <w:top w:type="dxa" w:w="80"/>
              <w:left w:type="dxa" w:w="120"/>
              <w:bottom w:type="dxa" w:w="80"/>
              <w:right w:type="dxa" w:w="120"/>
            </w:tcMar>
            <w:vAlign w:val="center"/>
          </w:tcPr>
          <w:p>
            <w:pPr>
              <w:spacing w:after="0"/>
            </w:pPr>
            <w:r>
              <w:rPr>
                <w:b/>
                <w:bCs/>
                <w:color w:val="FFFFFF"/>
                <w:sz w:val="19"/>
                <w:szCs w:val="19"/>
              </w:rPr>
              <w:t xml:space="preserve">Owner</w:t>
            </w:r>
          </w:p>
        </w:tc>
        <w:tc>
          <w:tcPr>
            <w:tcW w:type="pct" w:w="18%"/>
            <w:shd w:fill="1E7145" w:val="clear"/>
            <w:tcMar>
              <w:top w:type="dxa" w:w="80"/>
              <w:left w:type="dxa" w:w="120"/>
              <w:bottom w:type="dxa" w:w="80"/>
              <w:right w:type="dxa" w:w="120"/>
            </w:tcMar>
            <w:vAlign w:val="center"/>
          </w:tcPr>
          <w:p>
            <w:pPr>
              <w:spacing w:after="0"/>
            </w:pPr>
            <w:r>
              <w:rPr>
                <w:b/>
                <w:bCs/>
                <w:color w:val="FFFFFF"/>
                <w:sz w:val="19"/>
                <w:szCs w:val="19"/>
              </w:rPr>
              <w:t xml:space="preserve">Time</w:t>
            </w:r>
          </w:p>
        </w:tc>
        <w:tc>
          <w:tcPr>
            <w:tcW w:type="pct" w:w="22%"/>
            <w:shd w:fill="1E7145" w:val="clear"/>
            <w:tcMar>
              <w:top w:type="dxa" w:w="80"/>
              <w:left w:type="dxa" w:w="120"/>
              <w:bottom w:type="dxa" w:w="80"/>
              <w:right w:type="dxa" w:w="120"/>
            </w:tcMar>
            <w:vAlign w:val="center"/>
          </w:tcPr>
          <w:p>
            <w:pPr>
              <w:spacing w:after="0"/>
            </w:pPr>
            <w:r>
              <w:rPr>
                <w:b/>
                <w:bCs/>
                <w:color w:val="FFFFFF"/>
                <w:sz w:val="19"/>
                <w:szCs w:val="19"/>
              </w:rPr>
              <w:t xml:space="preserve">Prerequisite</w:t>
            </w:r>
          </w:p>
        </w:tc>
      </w:tr>
      <w:tr>
        <w:tc>
          <w:tcPr>
            <w:tcW w:type="pct" w:w="46%"/>
            <w:tcMar>
              <w:top w:type="dxa" w:w="80"/>
              <w:left w:type="dxa" w:w="120"/>
              <w:bottom w:type="dxa" w:w="80"/>
              <w:right w:type="dxa" w:w="120"/>
            </w:tcMar>
            <w:vAlign w:val="center"/>
          </w:tcPr>
          <w:p>
            <w:pPr>
              <w:spacing w:after="0"/>
            </w:pPr>
            <w:r>
              <w:rPr>
                <w:sz w:val="19"/>
                <w:szCs w:val="19"/>
              </w:rPr>
              <w:t xml:space="preserve">The public renewable-energy document corpus uploaded into a SharePoint document library, ready for ingestion</w:t>
            </w:r>
          </w:p>
        </w:tc>
        <w:tc>
          <w:tcPr>
            <w:tcW w:type="pct" w:w="14%"/>
            <w:tcMar>
              <w:top w:type="dxa" w:w="80"/>
              <w:left w:type="dxa" w:w="120"/>
              <w:bottom w:type="dxa" w:w="80"/>
              <w:right w:type="dxa" w:w="120"/>
            </w:tcMar>
            <w:vAlign w:val="center"/>
          </w:tcPr>
          <w:p>
            <w:pPr>
              <w:spacing w:after="0"/>
            </w:pPr>
            <w:r>
              <w:rPr>
                <w:sz w:val="19"/>
                <w:szCs w:val="19"/>
              </w:rPr>
              <w:t xml:space="preserve">You</w:t>
            </w:r>
          </w:p>
        </w:tc>
        <w:tc>
          <w:tcPr>
            <w:tcW w:type="pct" w:w="18%"/>
            <w:tcMar>
              <w:top w:type="dxa" w:w="80"/>
              <w:left w:type="dxa" w:w="120"/>
              <w:bottom w:type="dxa" w:w="80"/>
              <w:right w:type="dxa" w:w="120"/>
            </w:tcMar>
            <w:vAlign w:val="center"/>
          </w:tcPr>
          <w:p>
            <w:pPr>
              <w:spacing w:after="0"/>
            </w:pPr>
            <w:r>
              <w:rPr>
                <w:sz w:val="19"/>
                <w:szCs w:val="19"/>
              </w:rPr>
              <w:t xml:space="preserve">20 min</w:t>
            </w:r>
          </w:p>
        </w:tc>
        <w:tc>
          <w:tcPr>
            <w:tcW w:type="pct" w:w="22%"/>
            <w:tcMar>
              <w:top w:type="dxa" w:w="80"/>
              <w:left w:type="dxa" w:w="120"/>
              <w:bottom w:type="dxa" w:w="80"/>
              <w:right w:type="dxa" w:w="120"/>
            </w:tcMar>
            <w:vAlign w:val="center"/>
          </w:tcPr>
          <w:p>
            <w:pPr>
              <w:spacing w:after="0"/>
            </w:pPr>
            <w:r>
              <w:rPr>
                <w:sz w:val="19"/>
                <w:szCs w:val="19"/>
              </w:rPr>
              <w:t xml:space="preserve">Module 1 exit criteria met</w:t>
            </w:r>
          </w:p>
        </w:tc>
      </w:tr>
    </w:tbl>
    <w:p>
      <w:pPr>
        <w:pStyle w:val="Heading2"/>
        <w:spacing w:after="180" w:before="360"/>
      </w:pPr>
      <w:r>
        <w:rPr>
          <w:b/>
          <w:bCs/>
          <w:color w:val="1E7145"/>
          <w:sz w:val="26"/>
          <w:szCs w:val="26"/>
        </w:rPr>
        <w:t xml:space="preserve">2.1 Understand the document index CSV</w:t>
      </w:r>
    </w:p>
    <w:p>
      <w:pPr>
        <w:spacing w:after="160" w:before="0"/>
      </w:pPr>
      <w:r>
        <w:rPr>
          <w:rFonts w:ascii="Consolas" w:cs="Consolas" w:eastAsia="Consolas" w:hAnsi="Consolas"/>
        </w:rPr>
        <w:t xml:space="preserve">data\document-index.csv</w:t>
      </w:r>
      <w:r>
        <w:t xml:space="preserve"> is the source-of-truth list for the lab's public corpus - fifteen renewable-energy permitting, contracting, and compliance documents from U.S. federal agencies (EPA, DOE), national laboratories (NREL), the World Bank/IFC, IREC, and SolSmart. Each row records the file name, category, technology, publishing source, and the public URL it was sourced from.</w:t>
      </w:r>
    </w:p>
    <w:p>
      <w:pPr>
        <w:pStyle w:val="Heading2"/>
        <w:spacing w:after="180" w:before="360"/>
      </w:pPr>
      <w:r>
        <w:rPr>
          <w:b/>
          <w:bCs/>
          <w:color w:val="1E7145"/>
          <w:sz w:val="26"/>
          <w:szCs w:val="26"/>
        </w:rPr>
        <w:t xml:space="preserve">2.2 Resolve your SharePoint drive ID</w:t>
      </w:r>
    </w:p>
    <w:p>
      <w:pPr>
        <w:spacing w:after="160" w:before="0"/>
      </w:pPr>
      <w:r>
        <w:t xml:space="preserve">Identify or create a SharePoint site and document library you can write to, then resolve its Microsoft Graph drive ID - for example with the Graph Explorer, or </w:t>
      </w:r>
      <w:r>
        <w:rPr>
          <w:rFonts w:ascii="Consolas" w:cs="Consolas" w:eastAsia="Consolas" w:hAnsi="Consolas"/>
        </w:rPr>
        <w:t xml:space="preserve">az rest</w:t>
      </w:r>
      <w:r>
        <w:t xml:space="preserve"> against </w:t>
      </w:r>
      <w:r>
        <w:rPr>
          <w:rFonts w:ascii="Consolas" w:cs="Consolas" w:eastAsia="Consolas" w:hAnsi="Consolas"/>
        </w:rPr>
        <w:t xml:space="preserve">/sites/{site}/drives</w:t>
      </w:r>
      <w:r>
        <w:t xml:space="preserve">.</w:t>
      </w:r>
    </w:p>
    <w:p>
      <w:pPr>
        <w:pStyle w:val="Heading2"/>
        <w:spacing w:after="180" w:before="360"/>
      </w:pPr>
      <w:r>
        <w:rPr>
          <w:b/>
          <w:bCs/>
          <w:color w:val="1E7145"/>
          <w:sz w:val="26"/>
          <w:szCs w:val="26"/>
        </w:rPr>
        <w:t xml:space="preserve">2.3 Run the bootstrap script</w:t>
      </w:r>
    </w:p>
    <w:p>
      <w:pPr>
        <w:pBdr>
          <w:left w:val="single" w:color="999999" w:sz="18"/>
        </w:pBdr>
        <w:shd w:fill="F5F5F5" w:val="clear"/>
        <w:spacing w:after="160" w:before="120"/>
        <w:ind w:left="160" w:right="160"/>
      </w:pPr>
      <w:r>
        <w:rPr>
          <w:rFonts w:ascii="Consolas" w:cs="Consolas" w:eastAsia="Consolas" w:hAnsi="Consolas"/>
          <w:sz w:val="19"/>
          <w:szCs w:val="19"/>
        </w:rPr>
        <w:t xml:space="preserve">.\scripts\bootstrap-sharepoint-corpus.ps1 `</w:t>
      </w:r>
      <w:r>
        <w:br/>
      </w:r>
      <w:r>
        <w:rPr>
          <w:rFonts w:ascii="Consolas" w:cs="Consolas" w:eastAsia="Consolas" w:hAnsi="Consolas"/>
          <w:sz w:val="19"/>
          <w:szCs w:val="19"/>
        </w:rPr>
        <w:t xml:space="preserve">  -SubscriptionId "&lt;subscription-id&gt;" `</w:t>
      </w:r>
      <w:r>
        <w:br/>
      </w:r>
      <w:r>
        <w:rPr>
          <w:rFonts w:ascii="Consolas" w:cs="Consolas" w:eastAsia="Consolas" w:hAnsi="Consolas"/>
          <w:sz w:val="19"/>
          <w:szCs w:val="19"/>
        </w:rPr>
        <w:t xml:space="preserve">  -DriveId "&lt;sharepoint-drive-id&gt;" `</w:t>
      </w:r>
      <w:r>
        <w:br/>
      </w:r>
      <w:r>
        <w:rPr>
          <w:rFonts w:ascii="Consolas" w:cs="Consolas" w:eastAsia="Consolas" w:hAnsi="Consolas"/>
          <w:sz w:val="19"/>
          <w:szCs w:val="19"/>
        </w:rPr>
        <w:t xml:space="preserve">  -DocumentIndexPath "data\document-index.csv" `</w:t>
      </w:r>
      <w:r>
        <w:br/>
      </w:r>
      <w:r>
        <w:rPr>
          <w:rFonts w:ascii="Consolas" w:cs="Consolas" w:eastAsia="Consolas" w:hAnsi="Consolas"/>
          <w:sz w:val="19"/>
          <w:szCs w:val="19"/>
        </w:rPr>
        <w:t xml:space="preserve">  -SourceFolder "Source Documents"</w:t>
      </w:r>
    </w:p>
    <w:p>
      <w:pPr>
        <w:spacing w:after="160" w:before="0"/>
      </w:pPr>
      <w:r>
        <w:t xml:space="preserve">The script downloads every </w:t>
      </w:r>
      <w:r>
        <w:rPr>
          <w:b/>
          <w:bCs/>
        </w:rPr>
        <w:t xml:space="preserve">Downloaded</w:t>
      </w:r>
      <w:r>
        <w:t xml:space="preserve">-status row's public URL, caches it locally under </w:t>
      </w:r>
      <w:r>
        <w:rPr>
          <w:rFonts w:ascii="Consolas" w:cs="Consolas" w:eastAsia="Consolas" w:hAnsi="Consolas"/>
        </w:rPr>
        <w:t xml:space="preserve">data\source-documents</w:t>
      </w:r>
      <w:r>
        <w:t xml:space="preserve"> (ignored by git), and uploads each file into the </w:t>
      </w:r>
      <w:r>
        <w:rPr>
          <w:rFonts w:ascii="Consolas" w:cs="Consolas" w:eastAsia="Consolas" w:hAnsi="Consolas"/>
        </w:rPr>
        <w:t xml:space="preserve">Source Documents</w:t>
      </w:r>
      <w:r>
        <w:t xml:space="preserve"> folder of your SharePoint library, creating the folder if it does not exist.</w:t>
      </w:r>
    </w:p>
    <w:p>
      <w:pPr>
        <w:pBdr>
          <w:left w:val="single" w:color="555555" w:sz="24"/>
        </w:pBdr>
        <w:shd w:fill="F1F1F1" w:val="clear"/>
        <w:spacing w:after="160" w:before="160"/>
        <w:ind w:left="160" w:right="160"/>
      </w:pPr>
      <w:r>
        <w:rPr>
          <w:b/>
          <w:bCs/>
          <w:color w:val="555555"/>
        </w:rPr>
        <w:t xml:space="preserve">OPTIONAL </w:t>
      </w:r>
      <w:r>
        <w:rPr>
          <w:color w:val="222222"/>
        </w:rPr>
        <w:t xml:space="preserve">Rows marked </w:t>
      </w:r>
      <w:r>
        <w:rPr>
          <w:b/>
          <w:bCs/>
          <w:color w:val="222222"/>
        </w:rPr>
        <w:t xml:space="preserve">Failed</w:t>
      </w:r>
      <w:r>
        <w:rPr>
          <w:color w:val="222222"/>
        </w:rPr>
        <w:t xml:space="preserve"> in the index had public URLs that were unavailable at ingestion time. Pass </w:t>
      </w:r>
      <w:r>
        <w:rPr>
          <w:rFonts w:ascii="Consolas" w:cs="Consolas" w:eastAsia="Consolas" w:hAnsi="Consolas"/>
          <w:color w:val="222222"/>
        </w:rPr>
        <w:t xml:space="preserve">-IncludeFailedRows</w:t>
      </w:r>
      <w:r>
        <w:rPr>
          <w:color w:val="222222"/>
        </w:rPr>
        <w:t xml:space="preserve"> to retry them; expect some to still fail, since they depend on third-party hosting outside this repository's control.</w:t>
      </w:r>
    </w:p>
    <w:p>
      <w:pPr>
        <w:pStyle w:val="Heading2"/>
        <w:spacing w:after="180" w:before="360"/>
      </w:pPr>
      <w:r>
        <w:rPr>
          <w:b/>
          <w:bCs/>
          <w:color w:val="1E7145"/>
          <w:sz w:val="26"/>
          <w:szCs w:val="26"/>
        </w:rPr>
        <w:t xml:space="preserve">2.4 OPTIONAL - use your own corpus</w:t>
      </w:r>
    </w:p>
    <w:p>
      <w:pPr>
        <w:pBdr>
          <w:left w:val="single" w:color="555555" w:sz="24"/>
        </w:pBdr>
        <w:shd w:fill="F1F1F1" w:val="clear"/>
        <w:spacing w:after="160" w:before="160"/>
        <w:ind w:left="160" w:right="160"/>
      </w:pPr>
      <w:r>
        <w:rPr>
          <w:b/>
          <w:bCs/>
          <w:color w:val="555555"/>
        </w:rPr>
        <w:t xml:space="preserve">OPTIONAL </w:t>
      </w:r>
      <w:r>
        <w:rPr>
          <w:color w:val="222222"/>
        </w:rPr>
        <w:t xml:space="preserve">Replace or extend the public corpus with your own renewable-energy permitting or compliance documents by adding rows to a copy of </w:t>
      </w:r>
      <w:r>
        <w:rPr>
          <w:rFonts w:ascii="Consolas" w:cs="Consolas" w:eastAsia="Consolas" w:hAnsi="Consolas"/>
          <w:color w:val="222222"/>
        </w:rPr>
        <w:t xml:space="preserve">document-index.csv</w:t>
      </w:r>
      <w:r>
        <w:rPr>
          <w:color w:val="222222"/>
        </w:rPr>
        <w:t xml:space="preserve">, or by uploading files directly into the SharePoint </w:t>
      </w:r>
      <w:r>
        <w:rPr>
          <w:rFonts w:ascii="Consolas" w:cs="Consolas" w:eastAsia="Consolas" w:hAnsi="Consolas"/>
          <w:color w:val="222222"/>
        </w:rPr>
        <w:t xml:space="preserve">Source Documents</w:t>
      </w:r>
      <w:r>
        <w:rPr>
          <w:color w:val="222222"/>
        </w:rPr>
        <w:t xml:space="preserve"> folder. The ingestion scripts in Modules 3-4 process whatever they find there.</w:t>
      </w:r>
    </w:p>
    <w:p>
      <w:pPr>
        <w:pStyle w:val="Heading2"/>
        <w:spacing w:after="180" w:before="360"/>
      </w:pPr>
      <w:r>
        <w:rPr>
          <w:b/>
          <w:bCs/>
          <w:color w:val="1E7145"/>
          <w:sz w:val="26"/>
          <w:szCs w:val="26"/>
        </w:rPr>
        <w:t xml:space="preserve">2.5 Confirm the upload</w:t>
      </w:r>
    </w:p>
    <w:p>
      <w:pPr>
        <w:pStyle w:val="ListParagraph"/>
        <w:numPr>
          <w:ilvl w:val="0"/>
          <w:numId w:val="1"/>
        </w:numPr>
        <w:spacing w:after="100"/>
      </w:pPr>
      <w:r>
        <w:t xml:space="preserve">Open the SharePoint library and confirm the </w:t>
      </w:r>
      <w:r>
        <w:rPr>
          <w:rFonts w:ascii="Consolas" w:cs="Consolas" w:eastAsia="Consolas" w:hAnsi="Consolas"/>
        </w:rPr>
        <w:t xml:space="preserve">Source Documents</w:t>
      </w:r>
      <w:r>
        <w:t xml:space="preserve"> folder contains 15 files (or your own corpus count).</w:t>
      </w:r>
    </w:p>
    <w:p>
      <w:pPr>
        <w:pStyle w:val="ListParagraph"/>
        <w:numPr>
          <w:ilvl w:val="0"/>
          <w:numId w:val="1"/>
        </w:numPr>
        <w:spacing w:after="100"/>
      </w:pPr>
      <w:r>
        <w:t xml:space="preserve">Spot-check that one PDF and one DOCX file open correctly.</w:t>
      </w:r>
    </w:p>
    <w:p>
      <w:pPr>
        <w:pBdr>
          <w:left w:val="single" w:color="8A5B00" w:sz="24"/>
        </w:pBdr>
        <w:shd w:fill="FFF6E0" w:val="clear"/>
        <w:spacing w:after="160" w:before="160"/>
        <w:ind w:left="160" w:right="160"/>
      </w:pPr>
      <w:r>
        <w:rPr>
          <w:b/>
          <w:bCs/>
          <w:color w:val="8A5B00"/>
        </w:rPr>
        <w:t xml:space="preserve">LAB DATA </w:t>
      </w:r>
      <w:r>
        <w:rPr>
          <w:color w:val="222222"/>
        </w:rPr>
        <w:t xml:space="preserve">Record the SharePoint site URL, document library name, and drive ID in Appendix A.2.</w:t>
      </w:r>
    </w:p>
    <w:p>
      <w:pPr>
        <w:pBdr>
          <w:left w:val="single" w:color="4B2E83" w:sz="24"/>
        </w:pBdr>
        <w:shd w:fill="ECE7F8" w:val="clear"/>
        <w:spacing w:after="160" w:before="160"/>
        <w:ind w:left="160" w:right="160"/>
      </w:pPr>
      <w:r>
        <w:rPr>
          <w:b/>
          <w:bCs/>
          <w:color w:val="4B2E83"/>
        </w:rPr>
        <w:t xml:space="preserve">EXIT CRITERIA </w:t>
      </w:r>
      <w:r>
        <w:rPr>
          <w:color w:val="222222"/>
        </w:rPr>
        <w:t xml:space="preserve">Module 2 complete when the SharePoint library contains the source documents and you can open at least two of them without error.</w:t>
      </w:r>
    </w:p>
    <w:p>
      <w:r>
        <w:br w:type="page"/>
      </w:r>
    </w:p>
    <w:p>
      <w:pPr>
        <w:pStyle w:val="Heading1"/>
        <w:spacing w:after="240" w:before="480"/>
      </w:pPr>
      <w:r>
        <w:rPr>
          <w:b/>
          <w:bCs/>
          <w:color w:val="0B3D24"/>
          <w:sz w:val="32"/>
          <w:szCs w:val="32"/>
        </w:rPr>
        <w:t xml:space="preserve">Module 3 - Ingest Text into Azure AI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6%"/>
            <w:shd w:fill="1E7145" w:val="clear"/>
            <w:tcMar>
              <w:top w:type="dxa" w:w="80"/>
              <w:left w:type="dxa" w:w="120"/>
              <w:bottom w:type="dxa" w:w="80"/>
              <w:right w:type="dxa" w:w="120"/>
            </w:tcMar>
            <w:vAlign w:val="center"/>
          </w:tcPr>
          <w:p>
            <w:pPr>
              <w:spacing w:after="0"/>
            </w:pPr>
            <w:r>
              <w:rPr>
                <w:b/>
                <w:bCs/>
                <w:color w:val="FFFFFF"/>
                <w:sz w:val="19"/>
                <w:szCs w:val="19"/>
              </w:rPr>
              <w:t xml:space="preserve">Objective</w:t>
            </w:r>
          </w:p>
        </w:tc>
        <w:tc>
          <w:tcPr>
            <w:tcW w:type="pct" w:w="14%"/>
            <w:shd w:fill="1E7145" w:val="clear"/>
            <w:tcMar>
              <w:top w:type="dxa" w:w="80"/>
              <w:left w:type="dxa" w:w="120"/>
              <w:bottom w:type="dxa" w:w="80"/>
              <w:right w:type="dxa" w:w="120"/>
            </w:tcMar>
            <w:vAlign w:val="center"/>
          </w:tcPr>
          <w:p>
            <w:pPr>
              <w:spacing w:after="0"/>
            </w:pPr>
            <w:r>
              <w:rPr>
                <w:b/>
                <w:bCs/>
                <w:color w:val="FFFFFF"/>
                <w:sz w:val="19"/>
                <w:szCs w:val="19"/>
              </w:rPr>
              <w:t xml:space="preserve">Owner</w:t>
            </w:r>
          </w:p>
        </w:tc>
        <w:tc>
          <w:tcPr>
            <w:tcW w:type="pct" w:w="18%"/>
            <w:shd w:fill="1E7145" w:val="clear"/>
            <w:tcMar>
              <w:top w:type="dxa" w:w="80"/>
              <w:left w:type="dxa" w:w="120"/>
              <w:bottom w:type="dxa" w:w="80"/>
              <w:right w:type="dxa" w:w="120"/>
            </w:tcMar>
            <w:vAlign w:val="center"/>
          </w:tcPr>
          <w:p>
            <w:pPr>
              <w:spacing w:after="0"/>
            </w:pPr>
            <w:r>
              <w:rPr>
                <w:b/>
                <w:bCs/>
                <w:color w:val="FFFFFF"/>
                <w:sz w:val="19"/>
                <w:szCs w:val="19"/>
              </w:rPr>
              <w:t xml:space="preserve">Time</w:t>
            </w:r>
          </w:p>
        </w:tc>
        <w:tc>
          <w:tcPr>
            <w:tcW w:type="pct" w:w="22%"/>
            <w:shd w:fill="1E7145" w:val="clear"/>
            <w:tcMar>
              <w:top w:type="dxa" w:w="80"/>
              <w:left w:type="dxa" w:w="120"/>
              <w:bottom w:type="dxa" w:w="80"/>
              <w:right w:type="dxa" w:w="120"/>
            </w:tcMar>
            <w:vAlign w:val="center"/>
          </w:tcPr>
          <w:p>
            <w:pPr>
              <w:spacing w:after="0"/>
            </w:pPr>
            <w:r>
              <w:rPr>
                <w:b/>
                <w:bCs/>
                <w:color w:val="FFFFFF"/>
                <w:sz w:val="19"/>
                <w:szCs w:val="19"/>
              </w:rPr>
              <w:t xml:space="preserve">Prerequisite</w:t>
            </w:r>
          </w:p>
        </w:tc>
      </w:tr>
      <w:tr>
        <w:tc>
          <w:tcPr>
            <w:tcW w:type="pct" w:w="46%"/>
            <w:tcMar>
              <w:top w:type="dxa" w:w="80"/>
              <w:left w:type="dxa" w:w="120"/>
              <w:bottom w:type="dxa" w:w="80"/>
              <w:right w:type="dxa" w:w="120"/>
            </w:tcMar>
            <w:vAlign w:val="center"/>
          </w:tcPr>
          <w:p>
            <w:pPr>
              <w:spacing w:after="0"/>
            </w:pPr>
            <w:r>
              <w:rPr>
                <w:sz w:val="19"/>
                <w:szCs w:val="19"/>
              </w:rPr>
              <w:t xml:space="preserve">Document text extracted, chunked, and indexed into reccia-documents</w:t>
            </w:r>
          </w:p>
        </w:tc>
        <w:tc>
          <w:tcPr>
            <w:tcW w:type="pct" w:w="14%"/>
            <w:tcMar>
              <w:top w:type="dxa" w:w="80"/>
              <w:left w:type="dxa" w:w="120"/>
              <w:bottom w:type="dxa" w:w="80"/>
              <w:right w:type="dxa" w:w="120"/>
            </w:tcMar>
            <w:vAlign w:val="center"/>
          </w:tcPr>
          <w:p>
            <w:pPr>
              <w:spacing w:after="0"/>
            </w:pPr>
            <w:r>
              <w:rPr>
                <w:sz w:val="19"/>
                <w:szCs w:val="19"/>
              </w:rPr>
              <w:t xml:space="preserve">You</w:t>
            </w:r>
          </w:p>
        </w:tc>
        <w:tc>
          <w:tcPr>
            <w:tcW w:type="pct" w:w="18%"/>
            <w:tcMar>
              <w:top w:type="dxa" w:w="80"/>
              <w:left w:type="dxa" w:w="120"/>
              <w:bottom w:type="dxa" w:w="80"/>
              <w:right w:type="dxa" w:w="120"/>
            </w:tcMar>
            <w:vAlign w:val="center"/>
          </w:tcPr>
          <w:p>
            <w:pPr>
              <w:spacing w:after="0"/>
            </w:pPr>
            <w:r>
              <w:rPr>
                <w:sz w:val="19"/>
                <w:szCs w:val="19"/>
              </w:rPr>
              <w:t xml:space="preserve">20 min, plus wait</w:t>
            </w:r>
          </w:p>
        </w:tc>
        <w:tc>
          <w:tcPr>
            <w:tcW w:type="pct" w:w="22%"/>
            <w:tcMar>
              <w:top w:type="dxa" w:w="80"/>
              <w:left w:type="dxa" w:w="120"/>
              <w:bottom w:type="dxa" w:w="80"/>
              <w:right w:type="dxa" w:w="120"/>
            </w:tcMar>
            <w:vAlign w:val="center"/>
          </w:tcPr>
          <w:p>
            <w:pPr>
              <w:spacing w:after="0"/>
            </w:pPr>
            <w:r>
              <w:rPr>
                <w:sz w:val="19"/>
                <w:szCs w:val="19"/>
              </w:rPr>
              <w:t xml:space="preserve">Module 2 exit criteria met</w:t>
            </w:r>
          </w:p>
        </w:tc>
      </w:tr>
    </w:tbl>
    <w:p>
      <w:pPr>
        <w:pStyle w:val="Heading2"/>
        <w:spacing w:after="180" w:before="360"/>
      </w:pPr>
      <w:r>
        <w:rPr>
          <w:b/>
          <w:bCs/>
          <w:color w:val="1E7145"/>
          <w:sz w:val="26"/>
          <w:szCs w:val="26"/>
        </w:rPr>
        <w:t xml:space="preserve">3.1 Understand what the script does</w:t>
      </w:r>
    </w:p>
    <w:p>
      <w:pPr>
        <w:spacing w:after="160" w:before="0"/>
      </w:pPr>
      <w:r>
        <w:rPr>
          <w:rFonts w:ascii="Consolas" w:cs="Consolas" w:eastAsia="Consolas" w:hAnsi="Consolas"/>
        </w:rPr>
        <w:t xml:space="preserve">ingest_sharepoint_to_search.py</w:t>
      </w:r>
      <w:r>
        <w:t xml:space="preserve"> pulls each file from the SharePoint </w:t>
      </w:r>
      <w:r>
        <w:rPr>
          <w:rFonts w:ascii="Consolas" w:cs="Consolas" w:eastAsia="Consolas" w:hAnsi="Consolas"/>
        </w:rPr>
        <w:t xml:space="preserve">Source Documents</w:t>
      </w:r>
      <w:r>
        <w:t xml:space="preserve"> folder through Microsoft Graph, extracts text with Azure AI Document Intelligence's layout model, chunks the extracted text into overlapping windows sized for retrieval, and pushes each chunk to the </w:t>
      </w:r>
      <w:r>
        <w:rPr>
          <w:rFonts w:ascii="Consolas" w:cs="Consolas" w:eastAsia="Consolas" w:hAnsi="Consolas"/>
        </w:rPr>
        <w:t xml:space="preserve">reccia-documents</w:t>
      </w:r>
      <w:r>
        <w:t xml:space="preserve"> Azure AI Search index with the source document name, page number, chunk index, and a link back to the SharePoint file.</w:t>
      </w:r>
    </w:p>
    <w:p>
      <w:pPr>
        <w:pStyle w:val="Heading2"/>
        <w:spacing w:after="180" w:before="360"/>
      </w:pPr>
      <w:r>
        <w:rPr>
          <w:b/>
          <w:bCs/>
          <w:color w:val="1E7145"/>
          <w:sz w:val="26"/>
          <w:szCs w:val="26"/>
        </w:rPr>
        <w:t xml:space="preserve">3.2 Run text ingestion</w:t>
      </w:r>
    </w:p>
    <w:p>
      <w:pPr>
        <w:pBdr>
          <w:left w:val="single" w:color="999999" w:sz="18"/>
        </w:pBdr>
        <w:shd w:fill="F5F5F5" w:val="clear"/>
        <w:spacing w:after="160" w:before="120"/>
        <w:ind w:left="160" w:right="160"/>
      </w:pPr>
      <w:r>
        <w:rPr>
          <w:rFonts w:ascii="Consolas" w:cs="Consolas" w:eastAsia="Consolas" w:hAnsi="Consolas"/>
          <w:sz w:val="19"/>
          <w:szCs w:val="19"/>
        </w:rPr>
        <w:t xml:space="preserve">.\scripts\run-text-ingestion.ps1 `</w:t>
      </w:r>
      <w:r>
        <w:br/>
      </w:r>
      <w:r>
        <w:rPr>
          <w:rFonts w:ascii="Consolas" w:cs="Consolas" w:eastAsia="Consolas" w:hAnsi="Consolas"/>
          <w:sz w:val="19"/>
          <w:szCs w:val="19"/>
        </w:rPr>
        <w:t xml:space="preserve">  -SubscriptionId "&lt;subscription-id&gt;" `</w:t>
      </w:r>
      <w:r>
        <w:br/>
      </w:r>
      <w:r>
        <w:rPr>
          <w:rFonts w:ascii="Consolas" w:cs="Consolas" w:eastAsia="Consolas" w:hAnsi="Consolas"/>
          <w:sz w:val="19"/>
          <w:szCs w:val="19"/>
        </w:rPr>
        <w:t xml:space="preserve">  -ResourceGroupName "rg-reccia-lab" `</w:t>
      </w:r>
      <w:r>
        <w:br/>
      </w:r>
      <w:r>
        <w:rPr>
          <w:rFonts w:ascii="Consolas" w:cs="Consolas" w:eastAsia="Consolas" w:hAnsi="Consolas"/>
          <w:sz w:val="19"/>
          <w:szCs w:val="19"/>
        </w:rPr>
        <w:t xml:space="preserve">  -SearchServiceName "&lt;search-service&gt;" `</w:t>
      </w:r>
      <w:r>
        <w:br/>
      </w:r>
      <w:r>
        <w:rPr>
          <w:rFonts w:ascii="Consolas" w:cs="Consolas" w:eastAsia="Consolas" w:hAnsi="Consolas"/>
          <w:sz w:val="19"/>
          <w:szCs w:val="19"/>
        </w:rPr>
        <w:t xml:space="preserve">  -DocumentIntelligenceAccountName "&lt;doc-intel-account&gt;" `</w:t>
      </w:r>
      <w:r>
        <w:br/>
      </w:r>
      <w:r>
        <w:rPr>
          <w:rFonts w:ascii="Consolas" w:cs="Consolas" w:eastAsia="Consolas" w:hAnsi="Consolas"/>
          <w:sz w:val="19"/>
          <w:szCs w:val="19"/>
        </w:rPr>
        <w:t xml:space="preserve">  -DriveId "&lt;sharepoint-drive-id&gt;"</w:t>
      </w:r>
    </w:p>
    <w:p>
      <w:pPr>
        <w:pBdr>
          <w:left w:val="single" w:color="9B1C1C" w:sz="24"/>
        </w:pBdr>
        <w:shd w:fill="FDECEC" w:val="clear"/>
        <w:spacing w:after="160" w:before="160"/>
        <w:ind w:left="160" w:right="160"/>
      </w:pPr>
      <w:r>
        <w:rPr>
          <w:b/>
          <w:bCs/>
          <w:color w:val="9B1C1C"/>
        </w:rPr>
        <w:t xml:space="preserve">WARNING </w:t>
      </w:r>
      <w:r>
        <w:rPr>
          <w:color w:val="222222"/>
        </w:rPr>
        <w:t xml:space="preserve">Document Intelligence layout extraction runs one document at a time and can take several minutes per large PDF. Budget wait time proportional to your corpus size - the reference corpus of 15 documents takes roughly 15-20 minutes end to end.</w:t>
      </w:r>
    </w:p>
    <w:p>
      <w:pPr>
        <w:pStyle w:val="Heading2"/>
        <w:spacing w:after="180" w:before="360"/>
      </w:pPr>
      <w:r>
        <w:rPr>
          <w:b/>
          <w:bCs/>
          <w:color w:val="1E7145"/>
          <w:sz w:val="26"/>
          <w:szCs w:val="26"/>
        </w:rPr>
        <w:t xml:space="preserve">3.3 Verify the index</w:t>
      </w:r>
    </w:p>
    <w:p>
      <w:pPr>
        <w:pStyle w:val="ListParagraph"/>
        <w:numPr>
          <w:ilvl w:val="0"/>
          <w:numId w:val="1"/>
        </w:numPr>
        <w:spacing w:after="100"/>
      </w:pPr>
      <w:r>
        <w:t xml:space="preserve">In the Azure portal, open the Search service, select </w:t>
      </w:r>
      <w:r>
        <w:rPr>
          <w:b/>
          <w:bCs/>
        </w:rPr>
        <w:t xml:space="preserve">Indexes</w:t>
      </w:r>
      <w:r>
        <w:t xml:space="preserve">, and confirm </w:t>
      </w:r>
      <w:r>
        <w:rPr>
          <w:rFonts w:ascii="Consolas" w:cs="Consolas" w:eastAsia="Consolas" w:hAnsi="Consolas"/>
        </w:rPr>
        <w:t xml:space="preserve">reccia-documents</w:t>
      </w:r>
      <w:r>
        <w:t xml:space="preserve"> exists with a document count greater than zero.</w:t>
      </w:r>
    </w:p>
    <w:p>
      <w:pPr>
        <w:pStyle w:val="ListParagraph"/>
        <w:numPr>
          <w:ilvl w:val="0"/>
          <w:numId w:val="1"/>
        </w:numPr>
        <w:spacing w:after="100"/>
      </w:pPr>
      <w:r>
        <w:t xml:space="preserve">Run a sample query in </w:t>
      </w:r>
      <w:r>
        <w:rPr>
          <w:b/>
          <w:bCs/>
        </w:rPr>
        <w:t xml:space="preserve">Search explorer</w:t>
      </w:r>
      <w:r>
        <w:t xml:space="preserve"> for a term you know appears in the corpus, such as </w:t>
      </w:r>
      <w:r>
        <w:rPr>
          <w:rFonts w:ascii="Consolas" w:cs="Consolas" w:eastAsia="Consolas" w:hAnsi="Consolas"/>
        </w:rPr>
        <w:t xml:space="preserve">interconnection</w:t>
      </w:r>
      <w:r>
        <w:t xml:space="preserve">, and confirm results return with a </w:t>
      </w:r>
      <w:r>
        <w:rPr>
          <w:rFonts w:ascii="Consolas" w:cs="Consolas" w:eastAsia="Consolas" w:hAnsi="Consolas"/>
        </w:rPr>
        <w:t xml:space="preserve">sourceUrl</w:t>
      </w:r>
      <w:r>
        <w:t xml:space="preserve"> and </w:t>
      </w:r>
      <w:r>
        <w:rPr>
          <w:rFonts w:ascii="Consolas" w:cs="Consolas" w:eastAsia="Consolas" w:hAnsi="Consolas"/>
        </w:rPr>
        <w:t xml:space="preserve">pageNumber</w:t>
      </w:r>
      <w:r>
        <w:t xml:space="preserve">.</w:t>
      </w:r>
    </w:p>
    <w:p>
      <w:pPr>
        <w:pBdr>
          <w:left w:val="single" w:color="8A5B00" w:sz="24"/>
        </w:pBdr>
        <w:shd w:fill="FFF6E0" w:val="clear"/>
        <w:spacing w:after="160" w:before="160"/>
        <w:ind w:left="160" w:right="160"/>
      </w:pPr>
      <w:r>
        <w:rPr>
          <w:b/>
          <w:bCs/>
          <w:color w:val="8A5B00"/>
        </w:rPr>
        <w:t xml:space="preserve">LAB DATA </w:t>
      </w:r>
      <w:r>
        <w:rPr>
          <w:color w:val="222222"/>
        </w:rPr>
        <w:t xml:space="preserve">Record the index name and document count in Appendix A.3.</w:t>
      </w:r>
    </w:p>
    <w:p>
      <w:pPr>
        <w:pBdr>
          <w:left w:val="single" w:color="4B2E83" w:sz="24"/>
        </w:pBdr>
        <w:shd w:fill="ECE7F8" w:val="clear"/>
        <w:spacing w:after="160" w:before="160"/>
        <w:ind w:left="160" w:right="160"/>
      </w:pPr>
      <w:r>
        <w:rPr>
          <w:b/>
          <w:bCs/>
          <w:color w:val="4B2E83"/>
        </w:rPr>
        <w:t xml:space="preserve">EXIT CRITERIA </w:t>
      </w:r>
      <w:r>
        <w:rPr>
          <w:color w:val="222222"/>
        </w:rPr>
        <w:t xml:space="preserve">Module 3 complete when reccia-documents has a non-zero document count and a sample query in Search explorer returns cited results.</w:t>
      </w:r>
    </w:p>
    <w:p>
      <w:r>
        <w:br w:type="page"/>
      </w:r>
    </w:p>
    <w:p>
      <w:pPr>
        <w:pStyle w:val="Heading1"/>
        <w:spacing w:after="240" w:before="480"/>
      </w:pPr>
      <w:r>
        <w:rPr>
          <w:b/>
          <w:bCs/>
          <w:color w:val="0B3D24"/>
          <w:sz w:val="32"/>
          <w:szCs w:val="32"/>
        </w:rPr>
        <w:t xml:space="preserve">Module 4 - Extract and Index Visual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6%"/>
            <w:shd w:fill="1E7145" w:val="clear"/>
            <w:tcMar>
              <w:top w:type="dxa" w:w="80"/>
              <w:left w:type="dxa" w:w="120"/>
              <w:bottom w:type="dxa" w:w="80"/>
              <w:right w:type="dxa" w:w="120"/>
            </w:tcMar>
            <w:vAlign w:val="center"/>
          </w:tcPr>
          <w:p>
            <w:pPr>
              <w:spacing w:after="0"/>
            </w:pPr>
            <w:r>
              <w:rPr>
                <w:b/>
                <w:bCs/>
                <w:color w:val="FFFFFF"/>
                <w:sz w:val="19"/>
                <w:szCs w:val="19"/>
              </w:rPr>
              <w:t xml:space="preserve">Objective</w:t>
            </w:r>
          </w:p>
        </w:tc>
        <w:tc>
          <w:tcPr>
            <w:tcW w:type="pct" w:w="14%"/>
            <w:shd w:fill="1E7145" w:val="clear"/>
            <w:tcMar>
              <w:top w:type="dxa" w:w="80"/>
              <w:left w:type="dxa" w:w="120"/>
              <w:bottom w:type="dxa" w:w="80"/>
              <w:right w:type="dxa" w:w="120"/>
            </w:tcMar>
            <w:vAlign w:val="center"/>
          </w:tcPr>
          <w:p>
            <w:pPr>
              <w:spacing w:after="0"/>
            </w:pPr>
            <w:r>
              <w:rPr>
                <w:b/>
                <w:bCs/>
                <w:color w:val="FFFFFF"/>
                <w:sz w:val="19"/>
                <w:szCs w:val="19"/>
              </w:rPr>
              <w:t xml:space="preserve">Owner</w:t>
            </w:r>
          </w:p>
        </w:tc>
        <w:tc>
          <w:tcPr>
            <w:tcW w:type="pct" w:w="18%"/>
            <w:shd w:fill="1E7145" w:val="clear"/>
            <w:tcMar>
              <w:top w:type="dxa" w:w="80"/>
              <w:left w:type="dxa" w:w="120"/>
              <w:bottom w:type="dxa" w:w="80"/>
              <w:right w:type="dxa" w:w="120"/>
            </w:tcMar>
            <w:vAlign w:val="center"/>
          </w:tcPr>
          <w:p>
            <w:pPr>
              <w:spacing w:after="0"/>
            </w:pPr>
            <w:r>
              <w:rPr>
                <w:b/>
                <w:bCs/>
                <w:color w:val="FFFFFF"/>
                <w:sz w:val="19"/>
                <w:szCs w:val="19"/>
              </w:rPr>
              <w:t xml:space="preserve">Time</w:t>
            </w:r>
          </w:p>
        </w:tc>
        <w:tc>
          <w:tcPr>
            <w:tcW w:type="pct" w:w="22%"/>
            <w:shd w:fill="1E7145" w:val="clear"/>
            <w:tcMar>
              <w:top w:type="dxa" w:w="80"/>
              <w:left w:type="dxa" w:w="120"/>
              <w:bottom w:type="dxa" w:w="80"/>
              <w:right w:type="dxa" w:w="120"/>
            </w:tcMar>
            <w:vAlign w:val="center"/>
          </w:tcPr>
          <w:p>
            <w:pPr>
              <w:spacing w:after="0"/>
            </w:pPr>
            <w:r>
              <w:rPr>
                <w:b/>
                <w:bCs/>
                <w:color w:val="FFFFFF"/>
                <w:sz w:val="19"/>
                <w:szCs w:val="19"/>
              </w:rPr>
              <w:t xml:space="preserve">Prerequisite</w:t>
            </w:r>
          </w:p>
        </w:tc>
      </w:tr>
      <w:tr>
        <w:tc>
          <w:tcPr>
            <w:tcW w:type="pct" w:w="46%"/>
            <w:tcMar>
              <w:top w:type="dxa" w:w="80"/>
              <w:left w:type="dxa" w:w="120"/>
              <w:bottom w:type="dxa" w:w="80"/>
              <w:right w:type="dxa" w:w="120"/>
            </w:tcMar>
            <w:vAlign w:val="center"/>
          </w:tcPr>
          <w:p>
            <w:pPr>
              <w:spacing w:after="0"/>
            </w:pPr>
            <w:r>
              <w:rPr>
                <w:sz w:val="19"/>
                <w:szCs w:val="19"/>
              </w:rPr>
              <w:t xml:space="preserve">Embedded images and rendered PDF pages extracted, captioned, OCR'd, and indexed into reccia-images</w:t>
            </w:r>
          </w:p>
        </w:tc>
        <w:tc>
          <w:tcPr>
            <w:tcW w:type="pct" w:w="14%"/>
            <w:tcMar>
              <w:top w:type="dxa" w:w="80"/>
              <w:left w:type="dxa" w:w="120"/>
              <w:bottom w:type="dxa" w:w="80"/>
              <w:right w:type="dxa" w:w="120"/>
            </w:tcMar>
            <w:vAlign w:val="center"/>
          </w:tcPr>
          <w:p>
            <w:pPr>
              <w:spacing w:after="0"/>
            </w:pPr>
            <w:r>
              <w:rPr>
                <w:sz w:val="19"/>
                <w:szCs w:val="19"/>
              </w:rPr>
              <w:t xml:space="preserve">You</w:t>
            </w:r>
          </w:p>
        </w:tc>
        <w:tc>
          <w:tcPr>
            <w:tcW w:type="pct" w:w="18%"/>
            <w:tcMar>
              <w:top w:type="dxa" w:w="80"/>
              <w:left w:type="dxa" w:w="120"/>
              <w:bottom w:type="dxa" w:w="80"/>
              <w:right w:type="dxa" w:w="120"/>
            </w:tcMar>
            <w:vAlign w:val="center"/>
          </w:tcPr>
          <w:p>
            <w:pPr>
              <w:spacing w:after="0"/>
            </w:pPr>
            <w:r>
              <w:rPr>
                <w:sz w:val="19"/>
                <w:szCs w:val="19"/>
              </w:rPr>
              <w:t xml:space="preserve">40 min, plus wait</w:t>
            </w:r>
          </w:p>
        </w:tc>
        <w:tc>
          <w:tcPr>
            <w:tcW w:type="pct" w:w="22%"/>
            <w:tcMar>
              <w:top w:type="dxa" w:w="80"/>
              <w:left w:type="dxa" w:w="120"/>
              <w:bottom w:type="dxa" w:w="80"/>
              <w:right w:type="dxa" w:w="120"/>
            </w:tcMar>
            <w:vAlign w:val="center"/>
          </w:tcPr>
          <w:p>
            <w:pPr>
              <w:spacing w:after="0"/>
            </w:pPr>
            <w:r>
              <w:rPr>
                <w:sz w:val="19"/>
                <w:szCs w:val="19"/>
              </w:rPr>
              <w:t xml:space="preserve">Module 3 exit criteria met</w:t>
            </w:r>
          </w:p>
        </w:tc>
      </w:tr>
    </w:tbl>
    <w:p>
      <w:pPr>
        <w:pStyle w:val="Heading2"/>
        <w:spacing w:after="180" w:before="360"/>
      </w:pPr>
      <w:r>
        <w:rPr>
          <w:b/>
          <w:bCs/>
          <w:color w:val="1E7145"/>
          <w:sz w:val="26"/>
          <w:szCs w:val="26"/>
        </w:rPr>
        <w:t xml:space="preserve">4.1 Understand what gets extracted</w:t>
      </w:r>
    </w:p>
    <w:p>
      <w:pPr>
        <w:spacing w:after="160" w:before="0"/>
      </w:pPr>
      <w:r>
        <w:rPr>
          <w:rFonts w:ascii="Consolas" w:cs="Consolas" w:eastAsia="Consolas" w:hAnsi="Consolas"/>
        </w:rPr>
        <w:t xml:space="preserve">extract_images_to_search.py</w:t>
      </w:r>
      <w:r>
        <w:t xml:space="preserve"> creates one Azure AI Search record per extracted visual asset. It handles embedded raster images in PDFs, rendered PDF pages (to capture scanned pages, vector diagrams, and tables that are not embedded images), and embedded images in DOCX/PPTX package media. For each asset it uploads the image to </w:t>
      </w:r>
      <w:r>
        <w:rPr>
          <w:rFonts w:ascii="Consolas" w:cs="Consolas" w:eastAsia="Consolas" w:hAnsi="Consolas"/>
        </w:rPr>
        <w:t xml:space="preserve">Extracted Images/&lt;source-document-name&gt;/</w:t>
      </w:r>
      <w:r>
        <w:t xml:space="preserve"> in SharePoint, runs Azure AI Vision captioning, OCR, and tagging where the image meets Vision's minimum size and format requirements, and indexes the result into </w:t>
      </w:r>
      <w:r>
        <w:rPr>
          <w:rFonts w:ascii="Consolas" w:cs="Consolas" w:eastAsia="Consolas" w:hAnsi="Consolas"/>
        </w:rPr>
        <w:t xml:space="preserve">reccia-images</w:t>
      </w:r>
      <w:r>
        <w:t xml:space="preserve">.</w:t>
      </w:r>
    </w:p>
    <w:p>
      <w:pPr>
        <w:pStyle w:val="Heading2"/>
        <w:spacing w:after="180" w:before="360"/>
      </w:pPr>
      <w:r>
        <w:rPr>
          <w:b/>
          <w:bCs/>
          <w:color w:val="1E7145"/>
          <w:sz w:val="26"/>
          <w:szCs w:val="26"/>
        </w:rPr>
        <w:t xml:space="preserve">4.2 Run image extraction</w:t>
      </w:r>
    </w:p>
    <w:p>
      <w:pPr>
        <w:pBdr>
          <w:left w:val="single" w:color="999999" w:sz="18"/>
        </w:pBdr>
        <w:shd w:fill="F5F5F5" w:val="clear"/>
        <w:spacing w:after="160" w:before="120"/>
        <w:ind w:left="160" w:right="160"/>
      </w:pPr>
      <w:r>
        <w:rPr>
          <w:rFonts w:ascii="Consolas" w:cs="Consolas" w:eastAsia="Consolas" w:hAnsi="Consolas"/>
          <w:sz w:val="19"/>
          <w:szCs w:val="19"/>
        </w:rPr>
        <w:t xml:space="preserve">.\scripts\run-image-extraction.ps1 `</w:t>
      </w:r>
      <w:r>
        <w:br/>
      </w:r>
      <w:r>
        <w:rPr>
          <w:rFonts w:ascii="Consolas" w:cs="Consolas" w:eastAsia="Consolas" w:hAnsi="Consolas"/>
          <w:sz w:val="19"/>
          <w:szCs w:val="19"/>
        </w:rPr>
        <w:t xml:space="preserve">  -SubscriptionId "&lt;subscription-id&gt;" `</w:t>
      </w:r>
      <w:r>
        <w:br/>
      </w:r>
      <w:r>
        <w:rPr>
          <w:rFonts w:ascii="Consolas" w:cs="Consolas" w:eastAsia="Consolas" w:hAnsi="Consolas"/>
          <w:sz w:val="19"/>
          <w:szCs w:val="19"/>
        </w:rPr>
        <w:t xml:space="preserve">  -ResourceGroupName "rg-reccia-lab" `</w:t>
      </w:r>
      <w:r>
        <w:br/>
      </w:r>
      <w:r>
        <w:rPr>
          <w:rFonts w:ascii="Consolas" w:cs="Consolas" w:eastAsia="Consolas" w:hAnsi="Consolas"/>
          <w:sz w:val="19"/>
          <w:szCs w:val="19"/>
        </w:rPr>
        <w:t xml:space="preserve">  -SearchServiceName "&lt;search-service&gt;" `</w:t>
      </w:r>
      <w:r>
        <w:br/>
      </w:r>
      <w:r>
        <w:rPr>
          <w:rFonts w:ascii="Consolas" w:cs="Consolas" w:eastAsia="Consolas" w:hAnsi="Consolas"/>
          <w:sz w:val="19"/>
          <w:szCs w:val="19"/>
        </w:rPr>
        <w:t xml:space="preserve">  -VisionAccountName "&lt;vision-account&gt;" `</w:t>
      </w:r>
      <w:r>
        <w:br/>
      </w:r>
      <w:r>
        <w:rPr>
          <w:rFonts w:ascii="Consolas" w:cs="Consolas" w:eastAsia="Consolas" w:hAnsi="Consolas"/>
          <w:sz w:val="19"/>
          <w:szCs w:val="19"/>
        </w:rPr>
        <w:t xml:space="preserve">  -DriveId "&lt;sharepoint-drive-id&gt;" `</w:t>
      </w:r>
      <w:r>
        <w:br/>
      </w:r>
      <w:r>
        <w:rPr>
          <w:rFonts w:ascii="Consolas" w:cs="Consolas" w:eastAsia="Consolas" w:hAnsi="Consolas"/>
          <w:sz w:val="19"/>
          <w:szCs w:val="19"/>
        </w:rPr>
        <w:t xml:space="preserve">  -RenderPages `</w:t>
      </w:r>
      <w:r>
        <w:br/>
      </w:r>
      <w:r>
        <w:rPr>
          <w:rFonts w:ascii="Consolas" w:cs="Consolas" w:eastAsia="Consolas" w:hAnsi="Consolas"/>
          <w:sz w:val="19"/>
          <w:szCs w:val="19"/>
        </w:rPr>
        <w:t xml:space="preserve">  -SkipExistingIndexed</w:t>
      </w:r>
    </w:p>
    <w:p>
      <w:pPr>
        <w:pBdr>
          <w:left w:val="single" w:color="9B1C1C" w:sz="24"/>
        </w:pBdr>
        <w:shd w:fill="FDECEC" w:val="clear"/>
        <w:spacing w:after="160" w:before="160"/>
        <w:ind w:left="160" w:right="160"/>
      </w:pPr>
      <w:r>
        <w:rPr>
          <w:b/>
          <w:bCs/>
          <w:color w:val="9B1C1C"/>
        </w:rPr>
        <w:t xml:space="preserve">WARNING </w:t>
      </w:r>
      <w:r>
        <w:rPr>
          <w:b/>
          <w:bCs/>
          <w:color w:val="222222"/>
        </w:rPr>
        <w:t xml:space="preserve">A real failure hit while building this lab.</w:t>
      </w:r>
      <w:r>
        <w:rPr>
          <w:color w:val="222222"/>
        </w:rPr>
        <w:t xml:space="preserve"> Across roughly 1,900 visual assets, the download-and-upload loop hit two transient network resets (</w:t>
      </w:r>
      <w:r>
        <w:rPr>
          <w:rFonts w:ascii="Consolas" w:cs="Consolas" w:eastAsia="Consolas" w:hAnsi="Consolas"/>
          <w:color w:val="222222"/>
        </w:rPr>
        <w:t xml:space="preserve">WinError 10054</w:t>
      </w:r>
      <w:r>
        <w:rPr>
          <w:color w:val="222222"/>
        </w:rPr>
        <w:t xml:space="preserve"> and </w:t>
      </w:r>
      <w:r>
        <w:rPr>
          <w:rFonts w:ascii="Consolas" w:cs="Consolas" w:eastAsia="Consolas" w:hAnsi="Consolas"/>
          <w:color w:val="222222"/>
        </w:rPr>
        <w:t xml:space="preserve">10060</w:t>
      </w:r>
      <w:r>
        <w:rPr>
          <w:color w:val="222222"/>
        </w:rPr>
        <w:t xml:space="preserve">) from Microsoft Graph over a multi-hour run. Always include </w:t>
      </w:r>
      <w:r>
        <w:rPr>
          <w:rFonts w:ascii="Consolas" w:cs="Consolas" w:eastAsia="Consolas" w:hAnsi="Consolas"/>
          <w:color w:val="222222"/>
        </w:rPr>
        <w:t xml:space="preserve">-SkipExistingIndexed</w:t>
      </w:r>
      <w:r>
        <w:rPr>
          <w:color w:val="222222"/>
        </w:rPr>
        <w:t xml:space="preserve"> - it loads already-indexed asset IDs from Azure AI Search before starting, so a rerun after any interruption skips completed work instead of reprocessing the whole corpus.</w:t>
      </w:r>
    </w:p>
    <w:p>
      <w:pPr>
        <w:pStyle w:val="Heading2"/>
        <w:spacing w:after="180" w:before="360"/>
      </w:pPr>
      <w:r>
        <w:rPr>
          <w:b/>
          <w:bCs/>
          <w:color w:val="1E7145"/>
          <w:sz w:val="26"/>
          <w:szCs w:val="26"/>
        </w:rPr>
        <w:t xml:space="preserve">4.3 OPTIONAL - resume after an interruption</w:t>
      </w:r>
    </w:p>
    <w:p>
      <w:pPr>
        <w:pBdr>
          <w:left w:val="single" w:color="555555" w:sz="24"/>
        </w:pBdr>
        <w:shd w:fill="F1F1F1" w:val="clear"/>
        <w:spacing w:after="160" w:before="160"/>
        <w:ind w:left="160" w:right="160"/>
      </w:pPr>
      <w:r>
        <w:rPr>
          <w:b/>
          <w:bCs/>
          <w:color w:val="555555"/>
        </w:rPr>
        <w:t xml:space="preserve">OPTIONAL </w:t>
      </w:r>
      <w:r>
        <w:rPr>
          <w:color w:val="222222"/>
        </w:rPr>
        <w:t xml:space="preserve">If the script stops for any reason, simply re-run the same command. </w:t>
      </w:r>
      <w:r>
        <w:rPr>
          <w:rFonts w:ascii="Consolas" w:cs="Consolas" w:eastAsia="Consolas" w:hAnsi="Consolas"/>
          <w:color w:val="222222"/>
        </w:rPr>
        <w:t xml:space="preserve">-SkipExistingIndexed</w:t>
      </w:r>
      <w:r>
        <w:rPr>
          <w:color w:val="222222"/>
        </w:rPr>
        <w:t xml:space="preserve"> makes every run idempotent: it re-lists the SharePoint folders, compares against what is already indexed, and only processes what is missing.</w:t>
      </w:r>
    </w:p>
    <w:p>
      <w:pPr>
        <w:pStyle w:val="Heading2"/>
        <w:spacing w:after="180" w:before="360"/>
      </w:pPr>
      <w:r>
        <w:rPr>
          <w:b/>
          <w:bCs/>
          <w:color w:val="1E7145"/>
          <w:sz w:val="26"/>
          <w:szCs w:val="26"/>
        </w:rPr>
        <w:t xml:space="preserve">4.4 Verify the image index</w:t>
      </w:r>
    </w:p>
    <w:p>
      <w:pPr>
        <w:pStyle w:val="ListParagraph"/>
        <w:numPr>
          <w:ilvl w:val="0"/>
          <w:numId w:val="1"/>
        </w:numPr>
        <w:spacing w:after="100"/>
      </w:pPr>
      <w:r>
        <w:t xml:space="preserve">In Search explorer, run a query against </w:t>
      </w:r>
      <w:r>
        <w:rPr>
          <w:rFonts w:ascii="Consolas" w:cs="Consolas" w:eastAsia="Consolas" w:hAnsi="Consolas"/>
        </w:rPr>
        <w:t xml:space="preserve">reccia-images</w:t>
      </w:r>
      <w:r>
        <w:t xml:space="preserve"> for a term like </w:t>
      </w:r>
      <w:r>
        <w:rPr>
          <w:rFonts w:ascii="Consolas" w:cs="Consolas" w:eastAsia="Consolas" w:hAnsi="Consolas"/>
        </w:rPr>
        <w:t xml:space="preserve">checklist</w:t>
      </w:r>
      <w:r>
        <w:t xml:space="preserve"> and confirm results include </w:t>
      </w:r>
      <w:r>
        <w:rPr>
          <w:rFonts w:ascii="Consolas" w:cs="Consolas" w:eastAsia="Consolas" w:hAnsi="Consolas"/>
        </w:rPr>
        <w:t xml:space="preserve">imageUrl</w:t>
      </w:r>
      <w:r>
        <w:t xml:space="preserve">, </w:t>
      </w:r>
      <w:r>
        <w:rPr>
          <w:rFonts w:ascii="Consolas" w:cs="Consolas" w:eastAsia="Consolas" w:hAnsi="Consolas"/>
        </w:rPr>
        <w:t xml:space="preserve">caption</w:t>
      </w:r>
      <w:r>
        <w:t xml:space="preserve">, and </w:t>
      </w:r>
      <w:r>
        <w:rPr>
          <w:rFonts w:ascii="Consolas" w:cs="Consolas" w:eastAsia="Consolas" w:hAnsi="Consolas"/>
        </w:rPr>
        <w:t xml:space="preserve">visionStatus</w:t>
      </w:r>
      <w:r>
        <w:t xml:space="preserve"> fields.</w:t>
      </w:r>
    </w:p>
    <w:p>
      <w:pPr>
        <w:pStyle w:val="ListParagraph"/>
        <w:numPr>
          <w:ilvl w:val="0"/>
          <w:numId w:val="1"/>
        </w:numPr>
        <w:spacing w:after="100"/>
      </w:pPr>
      <w:r>
        <w:t xml:space="preserve">Confirm the </w:t>
      </w:r>
      <w:r>
        <w:rPr>
          <w:rFonts w:ascii="Consolas" w:cs="Consolas" w:eastAsia="Consolas" w:hAnsi="Consolas"/>
        </w:rPr>
        <w:t xml:space="preserve">visionStatus</w:t>
      </w:r>
      <w:r>
        <w:t xml:space="preserve"> facet shows mostly </w:t>
      </w:r>
      <w:r>
        <w:rPr>
          <w:rFonts w:ascii="Consolas" w:cs="Consolas" w:eastAsia="Consolas" w:hAnsi="Consolas"/>
        </w:rPr>
        <w:t xml:space="preserve">succeeded</w:t>
      </w:r>
      <w:r>
        <w:t xml:space="preserve">, with a smaller number of </w:t>
      </w:r>
      <w:r>
        <w:rPr>
          <w:rFonts w:ascii="Consolas" w:cs="Consolas" w:eastAsia="Consolas" w:hAnsi="Consolas"/>
        </w:rPr>
        <w:t xml:space="preserve">skipped image below Azure AI Vision minimum size</w:t>
      </w:r>
      <w:r>
        <w:t xml:space="preserve"> entries - that is expected for very small embedded icons and decorative images.</w:t>
      </w:r>
    </w:p>
    <w:p>
      <w:pPr>
        <w:pBdr>
          <w:left w:val="single" w:color="0B3D24" w:sz="24"/>
        </w:pBdr>
        <w:shd w:fill="EAF3EC" w:val="clear"/>
        <w:spacing w:after="160" w:before="160"/>
        <w:ind w:left="160" w:right="160"/>
      </w:pPr>
      <w:r>
        <w:rPr>
          <w:b/>
          <w:bCs/>
          <w:color w:val="0B3D24"/>
        </w:rPr>
        <w:t xml:space="preserve">NOTE </w:t>
      </w:r>
      <w:r>
        <w:rPr>
          <w:color w:val="222222"/>
        </w:rPr>
        <w:t xml:space="preserve">The reference run of the full 15-document corpus produced 1,908 indexed visual records: 1,123 rendered pages, 779 embedded PDF images, and 6 DOCX embedded images, with 1,630 successful Vision captions/OCR passes.</w:t>
      </w:r>
    </w:p>
    <w:p>
      <w:pPr>
        <w:pBdr>
          <w:left w:val="single" w:color="8A5B00" w:sz="24"/>
        </w:pBdr>
        <w:shd w:fill="FFF6E0" w:val="clear"/>
        <w:spacing w:after="160" w:before="160"/>
        <w:ind w:left="160" w:right="160"/>
      </w:pPr>
      <w:r>
        <w:rPr>
          <w:b/>
          <w:bCs/>
          <w:color w:val="8A5B00"/>
        </w:rPr>
        <w:t xml:space="preserve">LAB DATA </w:t>
      </w:r>
      <w:r>
        <w:rPr>
          <w:color w:val="222222"/>
        </w:rPr>
        <w:t xml:space="preserve">Record the image index name, document count, and Vision success rate in Appendix A.3.</w:t>
      </w:r>
    </w:p>
    <w:p>
      <w:pPr>
        <w:pBdr>
          <w:left w:val="single" w:color="4B2E83" w:sz="24"/>
        </w:pBdr>
        <w:shd w:fill="ECE7F8" w:val="clear"/>
        <w:spacing w:after="160" w:before="160"/>
        <w:ind w:left="160" w:right="160"/>
      </w:pPr>
      <w:r>
        <w:rPr>
          <w:b/>
          <w:bCs/>
          <w:color w:val="4B2E83"/>
        </w:rPr>
        <w:t xml:space="preserve">EXIT CRITERIA </w:t>
      </w:r>
      <w:r>
        <w:rPr>
          <w:color w:val="222222"/>
        </w:rPr>
        <w:t xml:space="preserve">Module 4 complete when reccia-images has a non-zero document count, most records show visionStatus succeeded, and a sample query returns an imageUrl you can open in SharePoint.</w:t>
      </w:r>
    </w:p>
    <w:p>
      <w:r>
        <w:br w:type="page"/>
      </w:r>
    </w:p>
    <w:p>
      <w:pPr>
        <w:pStyle w:val="Heading1"/>
        <w:spacing w:after="240" w:before="480"/>
      </w:pPr>
      <w:r>
        <w:rPr>
          <w:b/>
          <w:bCs/>
          <w:color w:val="0B3D24"/>
          <w:sz w:val="32"/>
          <w:szCs w:val="32"/>
        </w:rPr>
        <w:t xml:space="preserve">Module 5 - Deploy the Reasoning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6%"/>
            <w:shd w:fill="1E7145" w:val="clear"/>
            <w:tcMar>
              <w:top w:type="dxa" w:w="80"/>
              <w:left w:type="dxa" w:w="120"/>
              <w:bottom w:type="dxa" w:w="80"/>
              <w:right w:type="dxa" w:w="120"/>
            </w:tcMar>
            <w:vAlign w:val="center"/>
          </w:tcPr>
          <w:p>
            <w:pPr>
              <w:spacing w:after="0"/>
            </w:pPr>
            <w:r>
              <w:rPr>
                <w:b/>
                <w:bCs/>
                <w:color w:val="FFFFFF"/>
                <w:sz w:val="19"/>
                <w:szCs w:val="19"/>
              </w:rPr>
              <w:t xml:space="preserve">Objective</w:t>
            </w:r>
          </w:p>
        </w:tc>
        <w:tc>
          <w:tcPr>
            <w:tcW w:type="pct" w:w="14%"/>
            <w:shd w:fill="1E7145" w:val="clear"/>
            <w:tcMar>
              <w:top w:type="dxa" w:w="80"/>
              <w:left w:type="dxa" w:w="120"/>
              <w:bottom w:type="dxa" w:w="80"/>
              <w:right w:type="dxa" w:w="120"/>
            </w:tcMar>
            <w:vAlign w:val="center"/>
          </w:tcPr>
          <w:p>
            <w:pPr>
              <w:spacing w:after="0"/>
            </w:pPr>
            <w:r>
              <w:rPr>
                <w:b/>
                <w:bCs/>
                <w:color w:val="FFFFFF"/>
                <w:sz w:val="19"/>
                <w:szCs w:val="19"/>
              </w:rPr>
              <w:t xml:space="preserve">Owner</w:t>
            </w:r>
          </w:p>
        </w:tc>
        <w:tc>
          <w:tcPr>
            <w:tcW w:type="pct" w:w="18%"/>
            <w:shd w:fill="1E7145" w:val="clear"/>
            <w:tcMar>
              <w:top w:type="dxa" w:w="80"/>
              <w:left w:type="dxa" w:w="120"/>
              <w:bottom w:type="dxa" w:w="80"/>
              <w:right w:type="dxa" w:w="120"/>
            </w:tcMar>
            <w:vAlign w:val="center"/>
          </w:tcPr>
          <w:p>
            <w:pPr>
              <w:spacing w:after="0"/>
            </w:pPr>
            <w:r>
              <w:rPr>
                <w:b/>
                <w:bCs/>
                <w:color w:val="FFFFFF"/>
                <w:sz w:val="19"/>
                <w:szCs w:val="19"/>
              </w:rPr>
              <w:t xml:space="preserve">Time</w:t>
            </w:r>
          </w:p>
        </w:tc>
        <w:tc>
          <w:tcPr>
            <w:tcW w:type="pct" w:w="22%"/>
            <w:shd w:fill="1E7145" w:val="clear"/>
            <w:tcMar>
              <w:top w:type="dxa" w:w="80"/>
              <w:left w:type="dxa" w:w="120"/>
              <w:bottom w:type="dxa" w:w="80"/>
              <w:right w:type="dxa" w:w="120"/>
            </w:tcMar>
            <w:vAlign w:val="center"/>
          </w:tcPr>
          <w:p>
            <w:pPr>
              <w:spacing w:after="0"/>
            </w:pPr>
            <w:r>
              <w:rPr>
                <w:b/>
                <w:bCs/>
                <w:color w:val="FFFFFF"/>
                <w:sz w:val="19"/>
                <w:szCs w:val="19"/>
              </w:rPr>
              <w:t xml:space="preserve">Prerequisite</w:t>
            </w:r>
          </w:p>
        </w:tc>
      </w:tr>
      <w:tr>
        <w:tc>
          <w:tcPr>
            <w:tcW w:type="pct" w:w="46%"/>
            <w:tcMar>
              <w:top w:type="dxa" w:w="80"/>
              <w:left w:type="dxa" w:w="120"/>
              <w:bottom w:type="dxa" w:w="80"/>
              <w:right w:type="dxa" w:w="120"/>
            </w:tcMar>
            <w:vAlign w:val="center"/>
          </w:tcPr>
          <w:p>
            <w:pPr>
              <w:spacing w:after="0"/>
            </w:pPr>
            <w:r>
              <w:rPr>
                <w:sz w:val="19"/>
                <w:szCs w:val="19"/>
              </w:rPr>
              <w:t xml:space="preserve">The Azure Function deployed and returning grounded, cited answers from Azure OpenAI</w:t>
            </w:r>
          </w:p>
        </w:tc>
        <w:tc>
          <w:tcPr>
            <w:tcW w:type="pct" w:w="14%"/>
            <w:tcMar>
              <w:top w:type="dxa" w:w="80"/>
              <w:left w:type="dxa" w:w="120"/>
              <w:bottom w:type="dxa" w:w="80"/>
              <w:right w:type="dxa" w:w="120"/>
            </w:tcMar>
            <w:vAlign w:val="center"/>
          </w:tcPr>
          <w:p>
            <w:pPr>
              <w:spacing w:after="0"/>
            </w:pPr>
            <w:r>
              <w:rPr>
                <w:sz w:val="19"/>
                <w:szCs w:val="19"/>
              </w:rPr>
              <w:t xml:space="preserve">You</w:t>
            </w:r>
          </w:p>
        </w:tc>
        <w:tc>
          <w:tcPr>
            <w:tcW w:type="pct" w:w="18%"/>
            <w:tcMar>
              <w:top w:type="dxa" w:w="80"/>
              <w:left w:type="dxa" w:w="120"/>
              <w:bottom w:type="dxa" w:w="80"/>
              <w:right w:type="dxa" w:w="120"/>
            </w:tcMar>
            <w:vAlign w:val="center"/>
          </w:tcPr>
          <w:p>
            <w:pPr>
              <w:spacing w:after="0"/>
            </w:pPr>
            <w:r>
              <w:rPr>
                <w:sz w:val="19"/>
                <w:szCs w:val="19"/>
              </w:rPr>
              <w:t xml:space="preserve">20 min</w:t>
            </w:r>
          </w:p>
        </w:tc>
        <w:tc>
          <w:tcPr>
            <w:tcW w:type="pct" w:w="22%"/>
            <w:tcMar>
              <w:top w:type="dxa" w:w="80"/>
              <w:left w:type="dxa" w:w="120"/>
              <w:bottom w:type="dxa" w:w="80"/>
              <w:right w:type="dxa" w:w="120"/>
            </w:tcMar>
            <w:vAlign w:val="center"/>
          </w:tcPr>
          <w:p>
            <w:pPr>
              <w:spacing w:after="0"/>
            </w:pPr>
            <w:r>
              <w:rPr>
                <w:sz w:val="19"/>
                <w:szCs w:val="19"/>
              </w:rPr>
              <w:t xml:space="preserve">Module 4 exit criteria met</w:t>
            </w:r>
          </w:p>
        </w:tc>
      </w:tr>
    </w:tbl>
    <w:p>
      <w:pPr>
        <w:pStyle w:val="Heading2"/>
        <w:spacing w:after="180" w:before="360"/>
      </w:pPr>
      <w:r>
        <w:rPr>
          <w:b/>
          <w:bCs/>
          <w:color w:val="1E7145"/>
          <w:sz w:val="26"/>
          <w:szCs w:val="26"/>
        </w:rPr>
        <w:t xml:space="preserve">5.1 Understand the Function's two reasoning modes</w:t>
      </w:r>
    </w:p>
    <w:p>
      <w:pPr>
        <w:spacing w:after="160" w:before="0"/>
      </w:pPr>
      <w:r>
        <w:rPr>
          <w:rFonts w:ascii="Consolas" w:cs="Consolas" w:eastAsia="Consolas" w:hAnsi="Consolas"/>
        </w:rPr>
        <w:t xml:space="preserve">reccia-agent-api\function_app.py</w:t>
      </w:r>
      <w:r>
        <w:t xml:space="preserve"> exposes one HTTP operation, </w:t>
      </w:r>
      <w:r>
        <w:rPr>
          <w:rFonts w:ascii="Consolas" w:cs="Consolas" w:eastAsia="Consolas" w:hAnsi="Consolas"/>
        </w:rPr>
        <w:t xml:space="preserve">askRenewableCompliance</w:t>
      </w:r>
      <w:r>
        <w:t xml:space="preserve">. For a given question, it queries </w:t>
      </w:r>
      <w:r>
        <w:rPr>
          <w:rFonts w:ascii="Consolas" w:cs="Consolas" w:eastAsia="Consolas" w:hAnsi="Consolas"/>
        </w:rPr>
        <w:t xml:space="preserve">reccia-documents</w:t>
      </w:r>
      <w:r>
        <w:t xml:space="preserve"> and </w:t>
      </w:r>
      <w:r>
        <w:rPr>
          <w:rFonts w:ascii="Consolas" w:cs="Consolas" w:eastAsia="Consolas" w:hAnsi="Consolas"/>
        </w:rPr>
        <w:t xml:space="preserve">reccia-images</w:t>
      </w:r>
      <w:r>
        <w:t xml:space="preserve">, then calls Azure OpenAI with a system prompt that forbids answering outside the retrieved evidence. If Azure OpenAI is not configured or the call fails, the Function falls back to a </w:t>
      </w:r>
      <w:r>
        <w:rPr>
          <w:b/>
          <w:bCs/>
        </w:rPr>
        <w:t xml:space="preserve">search-only</w:t>
      </w:r>
      <w:r>
        <w:t xml:space="preserve"> mode that returns the raw top matches without model synthesis, so the API degrades gracefully rather than failing outright.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E7145" w:val="clear"/>
            <w:tcMar>
              <w:top w:type="dxa" w:w="80"/>
              <w:left w:type="dxa" w:w="120"/>
              <w:bottom w:type="dxa" w:w="80"/>
              <w:right w:type="dxa" w:w="120"/>
            </w:tcMar>
            <w:vAlign w:val="center"/>
          </w:tcPr>
          <w:p>
            <w:pPr>
              <w:spacing w:after="0"/>
            </w:pPr>
            <w:r>
              <w:rPr>
                <w:b/>
                <w:bCs/>
                <w:color w:val="FFFFFF"/>
                <w:sz w:val="19"/>
                <w:szCs w:val="19"/>
              </w:rPr>
              <w:t xml:space="preserve">Reasoning mode</w:t>
            </w:r>
          </w:p>
        </w:tc>
        <w:tc>
          <w:tcPr>
            <w:tcW w:type="pct" w:w="40%"/>
            <w:shd w:fill="1E7145" w:val="clear"/>
            <w:tcMar>
              <w:top w:type="dxa" w:w="80"/>
              <w:left w:type="dxa" w:w="120"/>
              <w:bottom w:type="dxa" w:w="80"/>
              <w:right w:type="dxa" w:w="120"/>
            </w:tcMar>
            <w:vAlign w:val="center"/>
          </w:tcPr>
          <w:p>
            <w:pPr>
              <w:spacing w:after="0"/>
            </w:pPr>
            <w:r>
              <w:rPr>
                <w:b/>
                <w:bCs/>
                <w:color w:val="FFFFFF"/>
                <w:sz w:val="19"/>
                <w:szCs w:val="19"/>
              </w:rPr>
              <w:t xml:space="preserve">When it is used</w:t>
            </w:r>
          </w:p>
        </w:tc>
        <w:tc>
          <w:tcPr>
            <w:tcW w:type="pct" w:w="38%"/>
            <w:shd w:fill="1E7145" w:val="clear"/>
            <w:tcMar>
              <w:top w:type="dxa" w:w="80"/>
              <w:left w:type="dxa" w:w="120"/>
              <w:bottom w:type="dxa" w:w="80"/>
              <w:right w:type="dxa" w:w="120"/>
            </w:tcMar>
            <w:vAlign w:val="center"/>
          </w:tcPr>
          <w:p>
            <w:pPr>
              <w:spacing w:after="0"/>
            </w:pPr>
            <w:r>
              <w:rPr>
                <w:b/>
                <w:bCs/>
                <w:color w:val="FFFFFF"/>
                <w:sz w:val="19"/>
                <w:szCs w:val="19"/>
              </w:rPr>
              <w:t xml:space="preserve">What the response contains</w:t>
            </w:r>
          </w:p>
        </w:tc>
      </w:tr>
      <w:tr>
        <w:tc>
          <w:tcPr>
            <w:tcW w:type="pct" w:w="22%"/>
            <w:tcMar>
              <w:top w:type="dxa" w:w="80"/>
              <w:left w:type="dxa" w:w="120"/>
              <w:bottom w:type="dxa" w:w="80"/>
              <w:right w:type="dxa" w:w="120"/>
            </w:tcMar>
            <w:vAlign w:val="center"/>
          </w:tcPr>
          <w:p>
            <w:pPr>
              <w:spacing w:after="0"/>
            </w:pPr>
            <w:r>
              <w:rPr>
                <w:sz w:val="19"/>
                <w:szCs w:val="19"/>
              </w:rPr>
              <w:t xml:space="preserve">foundry</w:t>
            </w:r>
          </w:p>
        </w:tc>
        <w:tc>
          <w:tcPr>
            <w:tcW w:type="pct" w:w="40%"/>
            <w:tcMar>
              <w:top w:type="dxa" w:w="80"/>
              <w:left w:type="dxa" w:w="120"/>
              <w:bottom w:type="dxa" w:w="80"/>
              <w:right w:type="dxa" w:w="120"/>
            </w:tcMar>
            <w:vAlign w:val="center"/>
          </w:tcPr>
          <w:p>
            <w:pPr>
              <w:spacing w:after="0"/>
            </w:pPr>
            <w:r>
              <w:rPr>
                <w:sz w:val="19"/>
                <w:szCs w:val="19"/>
              </w:rPr>
              <w:t xml:space="preserve">Azure OpenAI endpoint and deployment are configured and reachable</w:t>
            </w:r>
          </w:p>
        </w:tc>
        <w:tc>
          <w:tcPr>
            <w:tcW w:type="pct" w:w="38%"/>
            <w:tcMar>
              <w:top w:type="dxa" w:w="80"/>
              <w:left w:type="dxa" w:w="120"/>
              <w:bottom w:type="dxa" w:w="80"/>
              <w:right w:type="dxa" w:w="120"/>
            </w:tcMar>
            <w:vAlign w:val="center"/>
          </w:tcPr>
          <w:p>
            <w:pPr>
              <w:spacing w:after="0"/>
            </w:pPr>
            <w:r>
              <w:rPr>
                <w:sz w:val="19"/>
                <w:szCs w:val="19"/>
              </w:rPr>
              <w:t xml:space="preserve">A synthesized, cited natural-language answer plus the raw evidence list</w:t>
            </w:r>
          </w:p>
        </w:tc>
      </w:tr>
      <w:tr>
        <w:tc>
          <w:tcPr>
            <w:tcW w:type="pct" w:w="22%"/>
            <w:shd w:fill="F4F8F5" w:val="clear"/>
            <w:tcMar>
              <w:top w:type="dxa" w:w="80"/>
              <w:left w:type="dxa" w:w="120"/>
              <w:bottom w:type="dxa" w:w="80"/>
              <w:right w:type="dxa" w:w="120"/>
            </w:tcMar>
            <w:vAlign w:val="center"/>
          </w:tcPr>
          <w:p>
            <w:pPr>
              <w:spacing w:after="0"/>
            </w:pPr>
            <w:r>
              <w:rPr>
                <w:sz w:val="19"/>
                <w:szCs w:val="19"/>
              </w:rPr>
              <w:t xml:space="preserve">search-only</w:t>
            </w:r>
          </w:p>
        </w:tc>
        <w:tc>
          <w:tcPr>
            <w:tcW w:type="pct" w:w="40%"/>
            <w:shd w:fill="F4F8F5" w:val="clear"/>
            <w:tcMar>
              <w:top w:type="dxa" w:w="80"/>
              <w:left w:type="dxa" w:w="120"/>
              <w:bottom w:type="dxa" w:w="80"/>
              <w:right w:type="dxa" w:w="120"/>
            </w:tcMar>
            <w:vAlign w:val="center"/>
          </w:tcPr>
          <w:p>
            <w:pPr>
              <w:spacing w:after="0"/>
            </w:pPr>
            <w:r>
              <w:rPr>
                <w:sz w:val="19"/>
                <w:szCs w:val="19"/>
              </w:rPr>
              <w:t xml:space="preserve">Azure OpenAI is unavailable or unconfigured</w:t>
            </w:r>
          </w:p>
        </w:tc>
        <w:tc>
          <w:tcPr>
            <w:tcW w:type="pct" w:w="38%"/>
            <w:shd w:fill="F4F8F5" w:val="clear"/>
            <w:tcMar>
              <w:top w:type="dxa" w:w="80"/>
              <w:left w:type="dxa" w:w="120"/>
              <w:bottom w:type="dxa" w:w="80"/>
              <w:right w:type="dxa" w:w="120"/>
            </w:tcMar>
            <w:vAlign w:val="center"/>
          </w:tcPr>
          <w:p>
            <w:pPr>
              <w:spacing w:after="0"/>
            </w:pPr>
            <w:r>
              <w:rPr>
                <w:sz w:val="19"/>
                <w:szCs w:val="19"/>
              </w:rPr>
              <w:t xml:space="preserve">The raw top text and image matches, with no model synthesis</w:t>
            </w:r>
          </w:p>
        </w:tc>
      </w:tr>
    </w:tbl>
    <w:p>
      <w:pPr>
        <w:pStyle w:val="Heading2"/>
        <w:spacing w:after="180" w:before="360"/>
      </w:pPr>
      <w:r>
        <w:rPr>
          <w:b/>
          <w:bCs/>
          <w:color w:val="1E7145"/>
          <w:sz w:val="26"/>
          <w:szCs w:val="26"/>
        </w:rPr>
        <w:t xml:space="preserve">5.2 Deploy the Function</w:t>
      </w:r>
    </w:p>
    <w:p>
      <w:pPr>
        <w:pBdr>
          <w:left w:val="single" w:color="999999" w:sz="18"/>
        </w:pBdr>
        <w:shd w:fill="F5F5F5" w:val="clear"/>
        <w:spacing w:after="160" w:before="120"/>
        <w:ind w:left="160" w:right="160"/>
      </w:pPr>
      <w:r>
        <w:rPr>
          <w:rFonts w:ascii="Consolas" w:cs="Consolas" w:eastAsia="Consolas" w:hAnsi="Consolas"/>
          <w:sz w:val="19"/>
          <w:szCs w:val="19"/>
        </w:rPr>
        <w:t xml:space="preserve">.\scripts\deploy-function-api.ps1 `</w:t>
      </w:r>
      <w:r>
        <w:br/>
      </w:r>
      <w:r>
        <w:rPr>
          <w:rFonts w:ascii="Consolas" w:cs="Consolas" w:eastAsia="Consolas" w:hAnsi="Consolas"/>
          <w:sz w:val="19"/>
          <w:szCs w:val="19"/>
        </w:rPr>
        <w:t xml:space="preserve">  -SubscriptionId "&lt;subscription-id&gt;" `</w:t>
      </w:r>
      <w:r>
        <w:br/>
      </w:r>
      <w:r>
        <w:rPr>
          <w:rFonts w:ascii="Consolas" w:cs="Consolas" w:eastAsia="Consolas" w:hAnsi="Consolas"/>
          <w:sz w:val="19"/>
          <w:szCs w:val="19"/>
        </w:rPr>
        <w:t xml:space="preserve">  -ResourceGroupName "rg-reccia-lab" `</w:t>
      </w:r>
      <w:r>
        <w:br/>
      </w:r>
      <w:r>
        <w:rPr>
          <w:rFonts w:ascii="Consolas" w:cs="Consolas" w:eastAsia="Consolas" w:hAnsi="Consolas"/>
          <w:sz w:val="19"/>
          <w:szCs w:val="19"/>
        </w:rPr>
        <w:t xml:space="preserve">  -FunctionAppName "&lt;function-app&gt;" `</w:t>
      </w:r>
      <w:r>
        <w:br/>
      </w:r>
      <w:r>
        <w:rPr>
          <w:rFonts w:ascii="Consolas" w:cs="Consolas" w:eastAsia="Consolas" w:hAnsi="Consolas"/>
          <w:sz w:val="19"/>
          <w:szCs w:val="19"/>
        </w:rPr>
        <w:t xml:space="preserve">  -StorageAccountName "&lt;storage-account&gt;" `</w:t>
      </w:r>
      <w:r>
        <w:br/>
      </w:r>
      <w:r>
        <w:rPr>
          <w:rFonts w:ascii="Consolas" w:cs="Consolas" w:eastAsia="Consolas" w:hAnsi="Consolas"/>
          <w:sz w:val="19"/>
          <w:szCs w:val="19"/>
        </w:rPr>
        <w:t xml:space="preserve">  -SearchServiceName "&lt;search-service&gt;" `</w:t>
      </w:r>
      <w:r>
        <w:br/>
      </w:r>
      <w:r>
        <w:rPr>
          <w:rFonts w:ascii="Consolas" w:cs="Consolas" w:eastAsia="Consolas" w:hAnsi="Consolas"/>
          <w:sz w:val="19"/>
          <w:szCs w:val="19"/>
        </w:rPr>
        <w:t xml:space="preserve">  -OpenAIAccountName "&lt;openai-account&gt;" `</w:t>
      </w:r>
      <w:r>
        <w:br/>
      </w:r>
      <w:r>
        <w:rPr>
          <w:rFonts w:ascii="Consolas" w:cs="Consolas" w:eastAsia="Consolas" w:hAnsi="Consolas"/>
          <w:sz w:val="19"/>
          <w:szCs w:val="19"/>
        </w:rPr>
        <w:t xml:space="preserve">  -OpenAIDeploymentName "gpt-4.1-mini"</w:t>
      </w:r>
    </w:p>
    <w:p>
      <w:pPr>
        <w:spacing w:after="160" w:before="0"/>
      </w:pPr>
      <w:r>
        <w:t xml:space="preserve">The script sets the Function's app settings - the Search endpoint and query key, the two index names, and the Azure OpenAI endpoint and deployment name - then zip-deploys the Function code.</w:t>
      </w:r>
    </w:p>
    <w:p>
      <w:pPr>
        <w:pStyle w:val="Heading2"/>
        <w:spacing w:after="180" w:before="360"/>
      </w:pPr>
      <w:r>
        <w:rPr>
          <w:b/>
          <w:bCs/>
          <w:color w:val="1E7145"/>
          <w:sz w:val="26"/>
          <w:szCs w:val="26"/>
        </w:rPr>
        <w:t xml:space="preserve">5.3 Smoke test the API</w:t>
      </w:r>
    </w:p>
    <w:p>
      <w:pPr>
        <w:pBdr>
          <w:left w:val="single" w:color="999999" w:sz="18"/>
        </w:pBdr>
        <w:shd w:fill="F5F5F5" w:val="clear"/>
        <w:spacing w:after="160" w:before="120"/>
        <w:ind w:left="160" w:right="160"/>
      </w:pPr>
      <w:r>
        <w:rPr>
          <w:rFonts w:ascii="Consolas" w:cs="Consolas" w:eastAsia="Consolas" w:hAnsi="Consolas"/>
          <w:sz w:val="19"/>
          <w:szCs w:val="19"/>
        </w:rPr>
        <w:t xml:space="preserve">.\scripts\test-reccia-api.ps1 `</w:t>
      </w:r>
      <w:r>
        <w:br/>
      </w:r>
      <w:r>
        <w:rPr>
          <w:rFonts w:ascii="Consolas" w:cs="Consolas" w:eastAsia="Consolas" w:hAnsi="Consolas"/>
          <w:sz w:val="19"/>
          <w:szCs w:val="19"/>
        </w:rPr>
        <w:t xml:space="preserve">  -SubscriptionId "&lt;subscription-id&gt;" `</w:t>
      </w:r>
      <w:r>
        <w:br/>
      </w:r>
      <w:r>
        <w:rPr>
          <w:rFonts w:ascii="Consolas" w:cs="Consolas" w:eastAsia="Consolas" w:hAnsi="Consolas"/>
          <w:sz w:val="19"/>
          <w:szCs w:val="19"/>
        </w:rPr>
        <w:t xml:space="preserve">  -ResourceGroupName "rg-reccia-lab" `</w:t>
      </w:r>
      <w:r>
        <w:br/>
      </w:r>
      <w:r>
        <w:rPr>
          <w:rFonts w:ascii="Consolas" w:cs="Consolas" w:eastAsia="Consolas" w:hAnsi="Consolas"/>
          <w:sz w:val="19"/>
          <w:szCs w:val="19"/>
        </w:rPr>
        <w:t xml:space="preserve">  -FunctionAppName "&lt;function-app&gt;"</w:t>
      </w:r>
    </w:p>
    <w:p>
      <w:pPr>
        <w:spacing w:after="160" w:before="0"/>
      </w:pPr>
      <w:r>
        <w:t xml:space="preserve">Confirm the response includes </w:t>
      </w:r>
      <w:r>
        <w:rPr>
          <w:rFonts w:ascii="Consolas" w:cs="Consolas" w:eastAsia="Consolas" w:hAnsi="Consolas"/>
        </w:rPr>
        <w:t xml:space="preserve">"reasoningMode": "foundry"</w:t>
      </w:r>
      <w:r>
        <w:t xml:space="preserve">, a populated </w:t>
      </w:r>
      <w:r>
        <w:rPr>
          <w:rFonts w:ascii="Consolas" w:cs="Consolas" w:eastAsia="Consolas" w:hAnsi="Consolas"/>
        </w:rPr>
        <w:t xml:space="preserve">answer</w:t>
      </w:r>
      <w:r>
        <w:t xml:space="preserve"> field, and a non-empty </w:t>
      </w:r>
      <w:r>
        <w:rPr>
          <w:rFonts w:ascii="Consolas" w:cs="Consolas" w:eastAsia="Consolas" w:hAnsi="Consolas"/>
        </w:rPr>
        <w:t xml:space="preserve">citations</w:t>
      </w:r>
      <w:r>
        <w:t xml:space="preserve"> array with at least one item of type </w:t>
      </w:r>
      <w:r>
        <w:rPr>
          <w:rFonts w:ascii="Consolas" w:cs="Consolas" w:eastAsia="Consolas" w:hAnsi="Consolas"/>
        </w:rPr>
        <w:t xml:space="preserve">document</w:t>
      </w:r>
      <w:r>
        <w:t xml:space="preserve"> or </w:t>
      </w:r>
      <w:r>
        <w:rPr>
          <w:rFonts w:ascii="Consolas" w:cs="Consolas" w:eastAsia="Consolas" w:hAnsi="Consolas"/>
        </w:rPr>
        <w:t xml:space="preserve">image</w:t>
      </w:r>
      <w:r>
        <w:t xml:space="preserve">.</w:t>
      </w:r>
    </w:p>
    <w:p>
      <w:pPr>
        <w:pStyle w:val="Heading2"/>
        <w:spacing w:after="180" w:before="360"/>
      </w:pPr>
      <w:r>
        <w:rPr>
          <w:b/>
          <w:bCs/>
          <w:color w:val="1E7145"/>
          <w:sz w:val="26"/>
          <w:szCs w:val="26"/>
        </w:rPr>
        <w:t xml:space="preserve">5.4 Be honest about this - strict tenants block storage shared-key auth</w:t>
      </w:r>
    </w:p>
    <w:p>
      <w:pPr>
        <w:pBdr>
          <w:left w:val="single" w:color="9B1C1C" w:sz="24"/>
        </w:pBdr>
        <w:shd w:fill="FDECEC" w:val="clear"/>
        <w:spacing w:after="160" w:before="160"/>
        <w:ind w:left="160" w:right="160"/>
      </w:pPr>
      <w:r>
        <w:rPr>
          <w:b/>
          <w:bCs/>
          <w:color w:val="9B1C1C"/>
        </w:rPr>
        <w:t xml:space="preserve">WARNING </w:t>
      </w:r>
      <w:r>
        <w:rPr>
          <w:b/>
          <w:bCs/>
          <w:color w:val="222222"/>
        </w:rPr>
        <w:t xml:space="preserve">A real failure hit while building this lab.</w:t>
      </w:r>
      <w:r>
        <w:rPr>
          <w:color w:val="222222"/>
        </w:rPr>
        <w:t xml:space="preserve"> In a tenant with a policy disabling storage-account shared-key access, the Consumption-plan Function App failed to deploy with </w:t>
      </w:r>
      <w:r>
        <w:rPr>
          <w:rFonts w:ascii="Consolas" w:cs="Consolas" w:eastAsia="Consolas" w:hAnsi="Consolas"/>
          <w:color w:val="222222"/>
        </w:rPr>
        <w:t xml:space="preserve">Operation cannot be completed without additional quota</w:t>
      </w:r>
      <w:r>
        <w:rPr>
          <w:color w:val="222222"/>
        </w:rPr>
        <w:t xml:space="preserve">, and later deployments failed at the Kudu layer with </w:t>
      </w:r>
      <w:r>
        <w:rPr>
          <w:rFonts w:ascii="Consolas" w:cs="Consolas" w:eastAsia="Consolas" w:hAnsi="Consolas"/>
          <w:color w:val="222222"/>
        </w:rPr>
        <w:t xml:space="preserve">Key based authentication is not permitted on this storage account</w:t>
      </w:r>
      <w:r>
        <w:rPr>
          <w:color w:val="222222"/>
        </w:rPr>
        <w:t xml:space="preserve">.</w:t>
      </w:r>
    </w:p>
    <w:p>
      <w:pPr>
        <w:spacing w:after="160" w:before="0"/>
      </w:pPr>
      <w:r>
        <w:t xml:space="preserve">If you hit this, the fix is to switch the Function to </w:t>
      </w:r>
      <w:r>
        <w:rPr>
          <w:b/>
          <w:bCs/>
        </w:rPr>
        <w:t xml:space="preserve">Flex Consumption</w:t>
      </w:r>
      <w:r>
        <w:t xml:space="preserve"> hosting with managed-identity storage access:</w:t>
      </w:r>
    </w:p>
    <w:p>
      <w:pPr>
        <w:pStyle w:val="ListParagraph"/>
        <w:numPr>
          <w:ilvl w:val="0"/>
          <w:numId w:val="1"/>
        </w:numPr>
        <w:spacing w:after="100"/>
      </w:pPr>
      <w:r>
        <w:t xml:space="preserve">Create the Function App with </w:t>
      </w:r>
      <w:r>
        <w:rPr>
          <w:rFonts w:ascii="Consolas" w:cs="Consolas" w:eastAsia="Consolas" w:hAnsi="Consolas"/>
        </w:rPr>
        <w:t xml:space="preserve">--flexconsumption-location</w:t>
      </w:r>
      <w:r>
        <w:t xml:space="preserve"> instead of </w:t>
      </w:r>
      <w:r>
        <w:rPr>
          <w:rFonts w:ascii="Consolas" w:cs="Consolas" w:eastAsia="Consolas" w:hAnsi="Consolas"/>
        </w:rPr>
        <w:t xml:space="preserve">--consumption-plan-location</w:t>
      </w:r>
      <w:r>
        <w:t xml:space="preserve">, on a virtual network with private endpoints for the storage account's blob, queue, and table services.</w:t>
      </w:r>
    </w:p>
    <w:p>
      <w:pPr>
        <w:pStyle w:val="ListParagraph"/>
        <w:numPr>
          <w:ilvl w:val="0"/>
          <w:numId w:val="1"/>
        </w:numPr>
        <w:spacing w:after="100"/>
      </w:pPr>
      <w:r>
        <w:t xml:space="preserve">Set the deployment storage authentication type to </w:t>
      </w:r>
      <w:r>
        <w:rPr>
          <w:rFonts w:ascii="Consolas" w:cs="Consolas" w:eastAsia="Consolas" w:hAnsi="Consolas"/>
        </w:rPr>
        <w:t xml:space="preserve">SystemAssignedIdentity</w:t>
      </w:r>
      <w:r>
        <w:t xml:space="preserve"> instead of a connection string.</w:t>
      </w:r>
    </w:p>
    <w:p>
      <w:pPr>
        <w:pStyle w:val="ListParagraph"/>
        <w:numPr>
          <w:ilvl w:val="0"/>
          <w:numId w:val="1"/>
        </w:numPr>
        <w:spacing w:after="100"/>
      </w:pPr>
      <w:r>
        <w:t xml:space="preserve">Grant the Function's managed identity </w:t>
      </w:r>
      <w:r>
        <w:rPr>
          <w:rFonts w:ascii="Consolas" w:cs="Consolas" w:eastAsia="Consolas" w:hAnsi="Consolas"/>
        </w:rPr>
        <w:t xml:space="preserve">Storage Blob Data Contributor</w:t>
      </w:r>
      <w:r>
        <w:t xml:space="preserve">, </w:t>
      </w:r>
      <w:r>
        <w:rPr>
          <w:rFonts w:ascii="Consolas" w:cs="Consolas" w:eastAsia="Consolas" w:hAnsi="Consolas"/>
        </w:rPr>
        <w:t xml:space="preserve">Storage Queue Data Contributor</w:t>
      </w:r>
      <w:r>
        <w:t xml:space="preserve">, and </w:t>
      </w:r>
      <w:r>
        <w:rPr>
          <w:rFonts w:ascii="Consolas" w:cs="Consolas" w:eastAsia="Consolas" w:hAnsi="Consolas"/>
        </w:rPr>
        <w:t xml:space="preserve">Storage Table Data Contributor</w:t>
      </w:r>
      <w:r>
        <w:t xml:space="preserve"> on the storage account.</w:t>
      </w:r>
    </w:p>
    <w:p>
      <w:pPr>
        <w:pStyle w:val="ListParagraph"/>
        <w:numPr>
          <w:ilvl w:val="0"/>
          <w:numId w:val="1"/>
        </w:numPr>
        <w:spacing w:after="100"/>
      </w:pPr>
      <w:r>
        <w:t xml:space="preserve">Remove any </w:t>
      </w:r>
      <w:r>
        <w:rPr>
          <w:rFonts w:ascii="Consolas" w:cs="Consolas" w:eastAsia="Consolas" w:hAnsi="Consolas"/>
        </w:rPr>
        <w:t xml:space="preserve">AzureWebJobsStorage</w:t>
      </w:r>
      <w:r>
        <w:t xml:space="preserve"> connection-string app setting and replace it with the identity-based </w:t>
      </w:r>
      <w:r>
        <w:rPr>
          <w:rFonts w:ascii="Consolas" w:cs="Consolas" w:eastAsia="Consolas" w:hAnsi="Consolas"/>
        </w:rPr>
        <w:t xml:space="preserve">AzureWebJobsStorage__accountName</w:t>
      </w:r>
      <w:r>
        <w:t xml:space="preserve">, </w:t>
      </w:r>
      <w:r>
        <w:rPr>
          <w:rFonts w:ascii="Consolas" w:cs="Consolas" w:eastAsia="Consolas" w:hAnsi="Consolas"/>
        </w:rPr>
        <w:t xml:space="preserve">AzureWebJobsStorage__credential=managedidentity</w:t>
      </w:r>
      <w:r>
        <w:t xml:space="preserve">, and the matching service-URI settings.</w:t>
      </w:r>
    </w:p>
    <w:p>
      <w:pPr>
        <w:pBdr>
          <w:left w:val="single" w:color="0B3D24" w:sz="24"/>
        </w:pBdr>
        <w:shd w:fill="EAF3EC" w:val="clear"/>
        <w:spacing w:after="160" w:before="160"/>
        <w:ind w:left="160" w:right="160"/>
      </w:pPr>
      <w:r>
        <w:rPr>
          <w:b/>
          <w:bCs/>
          <w:color w:val="0B3D24"/>
        </w:rPr>
        <w:t xml:space="preserve">NOTE </w:t>
      </w:r>
      <w:r>
        <w:rPr>
          <w:color w:val="222222"/>
        </w:rPr>
        <w:t xml:space="preserve">This is exactly the sequence used to recover this lab's own Function deployment when the reference tenant enforced this policy. See </w:t>
      </w:r>
      <w:r>
        <w:rPr>
          <w:rFonts w:ascii="Consolas" w:cs="Consolas" w:eastAsia="Consolas" w:hAnsi="Consolas"/>
          <w:color w:val="222222"/>
        </w:rPr>
        <w:t xml:space="preserve">docs\troubleshooting.md</w:t>
      </w:r>
      <w:r>
        <w:rPr>
          <w:color w:val="222222"/>
        </w:rPr>
        <w:t xml:space="preserve"> in the repository for the full command sequence.</w:t>
      </w:r>
    </w:p>
    <w:p>
      <w:pPr>
        <w:pStyle w:val="Heading2"/>
        <w:spacing w:after="180" w:before="360"/>
      </w:pPr>
      <w:r>
        <w:rPr>
          <w:b/>
          <w:bCs/>
          <w:color w:val="1E7145"/>
          <w:sz w:val="26"/>
          <w:szCs w:val="26"/>
        </w:rPr>
        <w:t xml:space="preserve">5.5 Be honest about this - Azure OpenAI model versions get deprecated</w:t>
      </w:r>
    </w:p>
    <w:p>
      <w:pPr>
        <w:pBdr>
          <w:left w:val="single" w:color="9B1C1C" w:sz="24"/>
        </w:pBdr>
        <w:shd w:fill="FDECEC" w:val="clear"/>
        <w:spacing w:after="160" w:before="160"/>
        <w:ind w:left="160" w:right="160"/>
      </w:pPr>
      <w:r>
        <w:rPr>
          <w:b/>
          <w:bCs/>
          <w:color w:val="9B1C1C"/>
        </w:rPr>
        <w:t xml:space="preserve">WARNING </w:t>
      </w:r>
      <w:r>
        <w:rPr>
          <w:b/>
          <w:bCs/>
          <w:color w:val="222222"/>
        </w:rPr>
        <w:t xml:space="preserve">A real failure hit while building this lab.</w:t>
      </w:r>
      <w:r>
        <w:rPr>
          <w:color w:val="222222"/>
        </w:rPr>
        <w:t xml:space="preserve"> The first attempt to deploy </w:t>
      </w:r>
      <w:r>
        <w:rPr>
          <w:rFonts w:ascii="Consolas" w:cs="Consolas" w:eastAsia="Consolas" w:hAnsi="Consolas"/>
          <w:color w:val="222222"/>
        </w:rPr>
        <w:t xml:space="preserve">gpt-4o-mini</w:t>
      </w:r>
      <w:r>
        <w:rPr>
          <w:color w:val="222222"/>
        </w:rPr>
        <w:t xml:space="preserve"> version </w:t>
      </w:r>
      <w:r>
        <w:rPr>
          <w:rFonts w:ascii="Consolas" w:cs="Consolas" w:eastAsia="Consolas" w:hAnsi="Consolas"/>
          <w:color w:val="222222"/>
        </w:rPr>
        <w:t xml:space="preserve">2024-07-18</w:t>
      </w:r>
      <w:r>
        <w:rPr>
          <w:color w:val="222222"/>
        </w:rPr>
        <w:t xml:space="preserve"> failed with </w:t>
      </w:r>
      <w:r>
        <w:rPr>
          <w:rFonts w:ascii="Consolas" w:cs="Consolas" w:eastAsia="Consolas" w:hAnsi="Consolas"/>
          <w:color w:val="222222"/>
        </w:rPr>
        <w:t xml:space="preserve">ServiceModelDeprecated</w:t>
      </w:r>
      <w:r>
        <w:rPr>
          <w:color w:val="222222"/>
        </w:rPr>
        <w:t xml:space="preserve">. List available models before choosing a version:</w:t>
      </w:r>
    </w:p>
    <w:p>
      <w:pPr>
        <w:pBdr>
          <w:left w:val="single" w:color="999999" w:sz="18"/>
        </w:pBdr>
        <w:shd w:fill="F5F5F5" w:val="clear"/>
        <w:spacing w:after="160" w:before="120"/>
        <w:ind w:left="160" w:right="160"/>
      </w:pPr>
      <w:r>
        <w:rPr>
          <w:rFonts w:ascii="Consolas" w:cs="Consolas" w:eastAsia="Consolas" w:hAnsi="Consolas"/>
          <w:sz w:val="19"/>
          <w:szCs w:val="19"/>
        </w:rPr>
        <w:t xml:space="preserve">az cognitiveservices account list-models `</w:t>
      </w:r>
      <w:r>
        <w:br/>
      </w:r>
      <w:r>
        <w:rPr>
          <w:rFonts w:ascii="Consolas" w:cs="Consolas" w:eastAsia="Consolas" w:hAnsi="Consolas"/>
          <w:sz w:val="19"/>
          <w:szCs w:val="19"/>
        </w:rPr>
        <w:t xml:space="preserve">  -g &lt;resource-group&gt; -n &lt;openai-account&gt; -o table</w:t>
      </w:r>
    </w:p>
    <w:p>
      <w:pPr>
        <w:spacing w:after="160" w:before="0"/>
      </w:pPr>
      <w:r>
        <w:t xml:space="preserve">This lab's Bicep template defaults to </w:t>
      </w:r>
      <w:r>
        <w:rPr>
          <w:rFonts w:ascii="Consolas" w:cs="Consolas" w:eastAsia="Consolas" w:hAnsi="Consolas"/>
        </w:rPr>
        <w:t xml:space="preserve">gpt-4.1-mini</w:t>
      </w:r>
      <w:r>
        <w:t xml:space="preserve"> version </w:t>
      </w:r>
      <w:r>
        <w:rPr>
          <w:rFonts w:ascii="Consolas" w:cs="Consolas" w:eastAsia="Consolas" w:hAnsi="Consolas"/>
        </w:rPr>
        <w:t xml:space="preserve">2025-04-14</w:t>
      </w:r>
      <w:r>
        <w:t xml:space="preserve">, which was current at time of writing. Update the parameters file if a newer model is preferred or if this version is later deprecated.</w:t>
      </w:r>
    </w:p>
    <w:p>
      <w:pPr>
        <w:pBdr>
          <w:left w:val="single" w:color="4B2E83" w:sz="24"/>
        </w:pBdr>
        <w:shd w:fill="ECE7F8" w:val="clear"/>
        <w:spacing w:after="160" w:before="160"/>
        <w:ind w:left="160" w:right="160"/>
      </w:pPr>
      <w:r>
        <w:rPr>
          <w:b/>
          <w:bCs/>
          <w:color w:val="4B2E83"/>
        </w:rPr>
        <w:t xml:space="preserve">EXIT CRITERIA </w:t>
      </w:r>
      <w:r>
        <w:rPr>
          <w:color w:val="222222"/>
        </w:rPr>
        <w:t xml:space="preserve">Module 5 complete when the smoke test returns reasoningMode: foundry with a populated answer and at least one citation.</w:t>
      </w:r>
    </w:p>
    <w:p>
      <w:r>
        <w:br w:type="page"/>
      </w:r>
    </w:p>
    <w:p>
      <w:pPr>
        <w:pStyle w:val="Heading1"/>
        <w:spacing w:after="240" w:before="480"/>
      </w:pPr>
      <w:r>
        <w:rPr>
          <w:b/>
          <w:bCs/>
          <w:color w:val="0B3D24"/>
          <w:sz w:val="32"/>
          <w:szCs w:val="32"/>
        </w:rPr>
        <w:t xml:space="preserve">Module 6 - Register the Custom Connector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6%"/>
            <w:shd w:fill="1E7145" w:val="clear"/>
            <w:tcMar>
              <w:top w:type="dxa" w:w="80"/>
              <w:left w:type="dxa" w:w="120"/>
              <w:bottom w:type="dxa" w:w="80"/>
              <w:right w:type="dxa" w:w="120"/>
            </w:tcMar>
            <w:vAlign w:val="center"/>
          </w:tcPr>
          <w:p>
            <w:pPr>
              <w:spacing w:after="0"/>
            </w:pPr>
            <w:r>
              <w:rPr>
                <w:b/>
                <w:bCs/>
                <w:color w:val="FFFFFF"/>
                <w:sz w:val="19"/>
                <w:szCs w:val="19"/>
              </w:rPr>
              <w:t xml:space="preserve">Objective</w:t>
            </w:r>
          </w:p>
        </w:tc>
        <w:tc>
          <w:tcPr>
            <w:tcW w:type="pct" w:w="14%"/>
            <w:shd w:fill="1E7145" w:val="clear"/>
            <w:tcMar>
              <w:top w:type="dxa" w:w="80"/>
              <w:left w:type="dxa" w:w="120"/>
              <w:bottom w:type="dxa" w:w="80"/>
              <w:right w:type="dxa" w:w="120"/>
            </w:tcMar>
            <w:vAlign w:val="center"/>
          </w:tcPr>
          <w:p>
            <w:pPr>
              <w:spacing w:after="0"/>
            </w:pPr>
            <w:r>
              <w:rPr>
                <w:b/>
                <w:bCs/>
                <w:color w:val="FFFFFF"/>
                <w:sz w:val="19"/>
                <w:szCs w:val="19"/>
              </w:rPr>
              <w:t xml:space="preserve">Owner</w:t>
            </w:r>
          </w:p>
        </w:tc>
        <w:tc>
          <w:tcPr>
            <w:tcW w:type="pct" w:w="18%"/>
            <w:shd w:fill="1E7145" w:val="clear"/>
            <w:tcMar>
              <w:top w:type="dxa" w:w="80"/>
              <w:left w:type="dxa" w:w="120"/>
              <w:bottom w:type="dxa" w:w="80"/>
              <w:right w:type="dxa" w:w="120"/>
            </w:tcMar>
            <w:vAlign w:val="center"/>
          </w:tcPr>
          <w:p>
            <w:pPr>
              <w:spacing w:after="0"/>
            </w:pPr>
            <w:r>
              <w:rPr>
                <w:b/>
                <w:bCs/>
                <w:color w:val="FFFFFF"/>
                <w:sz w:val="19"/>
                <w:szCs w:val="19"/>
              </w:rPr>
              <w:t xml:space="preserve">Time</w:t>
            </w:r>
          </w:p>
        </w:tc>
        <w:tc>
          <w:tcPr>
            <w:tcW w:type="pct" w:w="22%"/>
            <w:shd w:fill="1E7145" w:val="clear"/>
            <w:tcMar>
              <w:top w:type="dxa" w:w="80"/>
              <w:left w:type="dxa" w:w="120"/>
              <w:bottom w:type="dxa" w:w="80"/>
              <w:right w:type="dxa" w:w="120"/>
            </w:tcMar>
            <w:vAlign w:val="center"/>
          </w:tcPr>
          <w:p>
            <w:pPr>
              <w:spacing w:after="0"/>
            </w:pPr>
            <w:r>
              <w:rPr>
                <w:b/>
                <w:bCs/>
                <w:color w:val="FFFFFF"/>
                <w:sz w:val="19"/>
                <w:szCs w:val="19"/>
              </w:rPr>
              <w:t xml:space="preserve">Prerequisite</w:t>
            </w:r>
          </w:p>
        </w:tc>
      </w:tr>
      <w:tr>
        <w:tc>
          <w:tcPr>
            <w:tcW w:type="pct" w:w="46%"/>
            <w:tcMar>
              <w:top w:type="dxa" w:w="80"/>
              <w:left w:type="dxa" w:w="120"/>
              <w:bottom w:type="dxa" w:w="80"/>
              <w:right w:type="dxa" w:w="120"/>
            </w:tcMar>
            <w:vAlign w:val="center"/>
          </w:tcPr>
          <w:p>
            <w:pPr>
              <w:spacing w:after="0"/>
            </w:pPr>
            <w:r>
              <w:rPr>
                <w:sz w:val="19"/>
                <w:szCs w:val="19"/>
              </w:rPr>
              <w:t xml:space="preserve">A Power Platform custom connector, connection, and Dataverse connection reference, all bound and ready for the agent</w:t>
            </w:r>
          </w:p>
        </w:tc>
        <w:tc>
          <w:tcPr>
            <w:tcW w:type="pct" w:w="14%"/>
            <w:tcMar>
              <w:top w:type="dxa" w:w="80"/>
              <w:left w:type="dxa" w:w="120"/>
              <w:bottom w:type="dxa" w:w="80"/>
              <w:right w:type="dxa" w:w="120"/>
            </w:tcMar>
            <w:vAlign w:val="center"/>
          </w:tcPr>
          <w:p>
            <w:pPr>
              <w:spacing w:after="0"/>
            </w:pPr>
            <w:r>
              <w:rPr>
                <w:sz w:val="19"/>
                <w:szCs w:val="19"/>
              </w:rPr>
              <w:t xml:space="preserve">You</w:t>
            </w:r>
          </w:p>
        </w:tc>
        <w:tc>
          <w:tcPr>
            <w:tcW w:type="pct" w:w="18%"/>
            <w:tcMar>
              <w:top w:type="dxa" w:w="80"/>
              <w:left w:type="dxa" w:w="120"/>
              <w:bottom w:type="dxa" w:w="80"/>
              <w:right w:type="dxa" w:w="120"/>
            </w:tcMar>
            <w:vAlign w:val="center"/>
          </w:tcPr>
          <w:p>
            <w:pPr>
              <w:spacing w:after="0"/>
            </w:pPr>
            <w:r>
              <w:rPr>
                <w:sz w:val="19"/>
                <w:szCs w:val="19"/>
              </w:rPr>
              <w:t xml:space="preserve">20 min</w:t>
            </w:r>
          </w:p>
        </w:tc>
        <w:tc>
          <w:tcPr>
            <w:tcW w:type="pct" w:w="22%"/>
            <w:tcMar>
              <w:top w:type="dxa" w:w="80"/>
              <w:left w:type="dxa" w:w="120"/>
              <w:bottom w:type="dxa" w:w="80"/>
              <w:right w:type="dxa" w:w="120"/>
            </w:tcMar>
            <w:vAlign w:val="center"/>
          </w:tcPr>
          <w:p>
            <w:pPr>
              <w:spacing w:after="0"/>
            </w:pPr>
            <w:r>
              <w:rPr>
                <w:sz w:val="19"/>
                <w:szCs w:val="19"/>
              </w:rPr>
              <w:t xml:space="preserve">Module 5 exit criteria met</w:t>
            </w:r>
          </w:p>
        </w:tc>
      </w:tr>
    </w:tbl>
    <w:p>
      <w:pPr>
        <w:pStyle w:val="Heading2"/>
        <w:spacing w:after="180" w:before="360"/>
      </w:pPr>
      <w:r>
        <w:rPr>
          <w:b/>
          <w:bCs/>
          <w:color w:val="1E7145"/>
          <w:sz w:val="26"/>
          <w:szCs w:val="26"/>
        </w:rPr>
        <w:t xml:space="preserve">6.1 Create the custom connector</w:t>
      </w:r>
    </w:p>
    <w:p>
      <w:pPr>
        <w:spacing w:after="160" w:before="0"/>
      </w:pPr>
      <w:r>
        <w:rPr>
          <w:rFonts w:ascii="Consolas" w:cs="Consolas" w:eastAsia="Consolas" w:hAnsi="Consolas"/>
        </w:rPr>
        <w:t xml:space="preserve">reccia-agent-api\connector\apiDefinition.swagger.json</w:t>
      </w:r>
      <w:r>
        <w:t xml:space="preserve"> and </w:t>
      </w:r>
      <w:r>
        <w:rPr>
          <w:rFonts w:ascii="Consolas" w:cs="Consolas" w:eastAsia="Consolas" w:hAnsi="Consolas"/>
        </w:rPr>
        <w:t xml:space="preserve">apiProperties.json</w:t>
      </w:r>
      <w:r>
        <w:t xml:space="preserve"> define the connector: one operation, </w:t>
      </w:r>
      <w:r>
        <w:rPr>
          <w:rFonts w:ascii="Consolas" w:cs="Consolas" w:eastAsia="Consolas" w:hAnsi="Consolas"/>
        </w:rPr>
        <w:t xml:space="preserve">SearchRenewableComplianceKnowledge</w:t>
      </w:r>
      <w:r>
        <w:t xml:space="preserve">, authenticated with the Function's key as an API-key connection parameter.</w:t>
      </w:r>
    </w:p>
    <w:p>
      <w:pPr>
        <w:pBdr>
          <w:left w:val="single" w:color="999999" w:sz="18"/>
        </w:pBdr>
        <w:shd w:fill="F5F5F5" w:val="clear"/>
        <w:spacing w:after="160" w:before="120"/>
        <w:ind w:left="160" w:right="160"/>
      </w:pPr>
      <w:r>
        <w:rPr>
          <w:rFonts w:ascii="Consolas" w:cs="Consolas" w:eastAsia="Consolas" w:hAnsi="Consolas"/>
          <w:sz w:val="19"/>
          <w:szCs w:val="19"/>
        </w:rPr>
        <w:t xml:space="preserve">pac connector create `</w:t>
      </w:r>
      <w:r>
        <w:br/>
      </w:r>
      <w:r>
        <w:rPr>
          <w:rFonts w:ascii="Consolas" w:cs="Consolas" w:eastAsia="Consolas" w:hAnsi="Consolas"/>
          <w:sz w:val="19"/>
          <w:szCs w:val="19"/>
        </w:rPr>
        <w:t xml:space="preserve">  --environment &lt;environment-url&gt; `</w:t>
      </w:r>
      <w:r>
        <w:br/>
      </w:r>
      <w:r>
        <w:rPr>
          <w:rFonts w:ascii="Consolas" w:cs="Consolas" w:eastAsia="Consolas" w:hAnsi="Consolas"/>
          <w:sz w:val="19"/>
          <w:szCs w:val="19"/>
        </w:rPr>
        <w:t xml:space="preserve">  --api-definition-file reccia-agent-api\connector\apiDefinition.swagger.json `</w:t>
      </w:r>
      <w:r>
        <w:br/>
      </w:r>
      <w:r>
        <w:rPr>
          <w:rFonts w:ascii="Consolas" w:cs="Consolas" w:eastAsia="Consolas" w:hAnsi="Consolas"/>
          <w:sz w:val="19"/>
          <w:szCs w:val="19"/>
        </w:rPr>
        <w:t xml:space="preserve">  --api-properties-file reccia-agent-api\connector\apiProperties.json</w:t>
      </w:r>
    </w:p>
    <w:p>
      <w:pPr>
        <w:pStyle w:val="Heading2"/>
        <w:spacing w:after="180" w:before="360"/>
      </w:pPr>
      <w:r>
        <w:rPr>
          <w:b/>
          <w:bCs/>
          <w:color w:val="1E7145"/>
          <w:sz w:val="26"/>
          <w:szCs w:val="26"/>
        </w:rPr>
        <w:t xml:space="preserve">6.2 Create the Power Platform connection</w:t>
      </w:r>
    </w:p>
    <w:p>
      <w:pPr>
        <w:pBdr>
          <w:left w:val="single" w:color="9B1C1C" w:sz="24"/>
        </w:pBdr>
        <w:shd w:fill="FDECEC" w:val="clear"/>
        <w:spacing w:after="160" w:before="160"/>
        <w:ind w:left="160" w:right="160"/>
      </w:pPr>
      <w:r>
        <w:rPr>
          <w:b/>
          <w:bCs/>
          <w:color w:val="9B1C1C"/>
        </w:rPr>
        <w:t xml:space="preserve">WARNING </w:t>
      </w:r>
      <w:r>
        <w:rPr>
          <w:b/>
          <w:bCs/>
          <w:color w:val="222222"/>
        </w:rPr>
        <w:t xml:space="preserve">A real gotcha hit while building this lab.</w:t>
      </w:r>
      <w:r>
        <w:rPr>
          <w:color w:val="222222"/>
        </w:rPr>
        <w:t xml:space="preserve"> The Power Platform admin REST API for connections (</w:t>
      </w:r>
      <w:r>
        <w:rPr>
          <w:rFonts w:ascii="Consolas" w:cs="Consolas" w:eastAsia="Consolas" w:hAnsi="Consolas"/>
          <w:color w:val="222222"/>
        </w:rPr>
        <w:t xml:space="preserve">/providers/Microsoft.PowerApps/scopes/admin/environments/{env}/apis/{connector}/connections</w:t>
      </w:r>
      <w:r>
        <w:rPr>
          <w:color w:val="222222"/>
        </w:rPr>
        <w:t xml:space="preserve">) only supports GET for a custom connector - POST and PUT both return </w:t>
      </w:r>
      <w:r>
        <w:rPr>
          <w:rFonts w:ascii="Consolas" w:cs="Consolas" w:eastAsia="Consolas" w:hAnsi="Consolas"/>
          <w:color w:val="222222"/>
        </w:rPr>
        <w:t xml:space="preserve">405 Method Not Allowed</w:t>
      </w:r>
      <w:r>
        <w:rPr>
          <w:color w:val="222222"/>
        </w:rPr>
        <w:t xml:space="preserve">. The connection has to be created through the non-admin, maker-scoped route instead, using the </w:t>
      </w:r>
      <w:r>
        <w:rPr>
          <w:rFonts w:ascii="Consolas" w:cs="Consolas" w:eastAsia="Consolas" w:hAnsi="Consolas"/>
          <w:color w:val="222222"/>
        </w:rPr>
        <w:t xml:space="preserve">Microsoft.PowerApps.PowerShell</w:t>
      </w:r>
      <w:r>
        <w:rPr>
          <w:color w:val="222222"/>
        </w:rPr>
        <w:t xml:space="preserve"> module's authenticated session:</w:t>
      </w:r>
    </w:p>
    <w:p>
      <w:pPr>
        <w:pBdr>
          <w:left w:val="single" w:color="999999" w:sz="18"/>
        </w:pBdr>
        <w:shd w:fill="F5F5F5" w:val="clear"/>
        <w:spacing w:after="160" w:before="120"/>
        <w:ind w:left="160" w:right="160"/>
      </w:pPr>
      <w:r>
        <w:rPr>
          <w:rFonts w:ascii="Consolas" w:cs="Consolas" w:eastAsia="Consolas" w:hAnsi="Consolas"/>
          <w:sz w:val="19"/>
          <w:szCs w:val="19"/>
        </w:rPr>
        <w:t xml:space="preserve">Import-Module Microsoft.PowerApps.PowerShell</w:t>
      </w:r>
      <w:r>
        <w:br/>
      </w:r>
      <w:r>
        <w:rPr>
          <w:rFonts w:ascii="Consolas" w:cs="Consolas" w:eastAsia="Consolas" w:hAnsi="Consolas"/>
          <w:sz w:val="19"/>
          <w:szCs w:val="19"/>
        </w:rPr>
        <w:t xml:space="preserve">Add-PowerAppsAccount -Endpoint prod</w:t>
      </w:r>
      <w:r>
        <w:br/>
      </w:r>
      <w:r>
        <w:rPr>
          <w:rFonts w:ascii="Consolas" w:cs="Consolas" w:eastAsia="Consolas" w:hAnsi="Consolas"/>
          <w:sz w:val="19"/>
          <w:szCs w:val="19"/>
        </w:rPr>
        <w:t xml:space="preserve"/>
      </w:r>
      <w:r>
        <w:br/>
      </w:r>
      <w:r>
        <w:rPr>
          <w:rFonts w:ascii="Consolas" w:cs="Consolas" w:eastAsia="Consolas" w:hAnsi="Consolas"/>
          <w:sz w:val="19"/>
          <w:szCs w:val="19"/>
        </w:rPr>
        <w:t xml:space="preserve">$route = "https://{powerAppsEndpoint}/providers/Microsoft.PowerApps/apis/" + `</w:t>
      </w:r>
      <w:r>
        <w:br/>
      </w:r>
      <w:r>
        <w:rPr>
          <w:rFonts w:ascii="Consolas" w:cs="Consolas" w:eastAsia="Consolas" w:hAnsi="Consolas"/>
          <w:sz w:val="19"/>
          <w:szCs w:val="19"/>
        </w:rPr>
        <w:t xml:space="preserve">  "$connectorInternalId/connections/$connectionName?api-version=2016-11-01" + `</w:t>
      </w:r>
      <w:r>
        <w:br/>
      </w:r>
      <w:r>
        <w:rPr>
          <w:rFonts w:ascii="Consolas" w:cs="Consolas" w:eastAsia="Consolas" w:hAnsi="Consolas"/>
          <w:sz w:val="19"/>
          <w:szCs w:val="19"/>
        </w:rPr>
        <w:t xml:space="preserve">  "&amp;`$filter=environment eq '$environmentId'"</w:t>
      </w:r>
      <w:r>
        <w:br/>
      </w:r>
      <w:r>
        <w:rPr>
          <w:rFonts w:ascii="Consolas" w:cs="Consolas" w:eastAsia="Consolas" w:hAnsi="Consolas"/>
          <w:sz w:val="19"/>
          <w:szCs w:val="19"/>
        </w:rPr>
        <w:t xml:space="preserve"/>
      </w:r>
      <w:r>
        <w:br/>
      </w:r>
      <w:r>
        <w:rPr>
          <w:rFonts w:ascii="Consolas" w:cs="Consolas" w:eastAsia="Consolas" w:hAnsi="Consolas"/>
          <w:sz w:val="19"/>
          <w:szCs w:val="19"/>
        </w:rPr>
        <w:t xml:space="preserve">InvokeApi -Method PUT -Route $route -Body @{</w:t>
      </w:r>
      <w:r>
        <w:br/>
      </w:r>
      <w:r>
        <w:rPr>
          <w:rFonts w:ascii="Consolas" w:cs="Consolas" w:eastAsia="Consolas" w:hAnsi="Consolas"/>
          <w:sz w:val="19"/>
          <w:szCs w:val="19"/>
        </w:rPr>
        <w:t xml:space="preserve">  properties = @{</w:t>
      </w:r>
      <w:r>
        <w:br/>
      </w:r>
      <w:r>
        <w:rPr>
          <w:rFonts w:ascii="Consolas" w:cs="Consolas" w:eastAsia="Consolas" w:hAnsi="Consolas"/>
          <w:sz w:val="19"/>
          <w:szCs w:val="19"/>
        </w:rPr>
        <w:t xml:space="preserve">    apiId = "/providers/Microsoft.PowerApps/apis/$connectorInternalId"</w:t>
      </w:r>
      <w:r>
        <w:br/>
      </w:r>
      <w:r>
        <w:rPr>
          <w:rFonts w:ascii="Consolas" w:cs="Consolas" w:eastAsia="Consolas" w:hAnsi="Consolas"/>
          <w:sz w:val="19"/>
          <w:szCs w:val="19"/>
        </w:rPr>
        <w:t xml:space="preserve">    displayName = 'Renewable Compliance Knowledge'</w:t>
      </w:r>
      <w:r>
        <w:br/>
      </w:r>
      <w:r>
        <w:rPr>
          <w:rFonts w:ascii="Consolas" w:cs="Consolas" w:eastAsia="Consolas" w:hAnsi="Consolas"/>
          <w:sz w:val="19"/>
          <w:szCs w:val="19"/>
        </w:rPr>
        <w:t xml:space="preserve">    environment = @{ id = "/providers/Microsoft.PowerApps/environments/$environmentId" }</w:t>
      </w:r>
      <w:r>
        <w:br/>
      </w:r>
      <w:r>
        <w:rPr>
          <w:rFonts w:ascii="Consolas" w:cs="Consolas" w:eastAsia="Consolas" w:hAnsi="Consolas"/>
          <w:sz w:val="19"/>
          <w:szCs w:val="19"/>
        </w:rPr>
        <w:t xml:space="preserve">    connectionParameters = @{ api_key = $functionKey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w:t>
      </w:r>
    </w:p>
    <w:p>
      <w:pPr>
        <w:pBdr>
          <w:left w:val="single" w:color="0B3D24" w:sz="24"/>
        </w:pBdr>
        <w:shd w:fill="EAF3EC" w:val="clear"/>
        <w:spacing w:after="160" w:before="160"/>
        <w:ind w:left="160" w:right="160"/>
      </w:pPr>
      <w:r>
        <w:rPr>
          <w:b/>
          <w:bCs/>
          <w:color w:val="0B3D24"/>
        </w:rPr>
        <w:t xml:space="preserve">NOTE </w:t>
      </w:r>
      <w:r>
        <w:rPr>
          <w:color w:val="222222"/>
        </w:rPr>
        <w:t xml:space="preserve">The repository's </w:t>
      </w:r>
      <w:r>
        <w:rPr>
          <w:rFonts w:ascii="Consolas" w:cs="Consolas" w:eastAsia="Consolas" w:hAnsi="Consolas"/>
          <w:color w:val="222222"/>
        </w:rPr>
        <w:t xml:space="preserve">scripts\register-copilot-action.ps1</w:t>
      </w:r>
      <w:r>
        <w:rPr>
          <w:color w:val="222222"/>
        </w:rPr>
        <w:t xml:space="preserve"> wraps this entire sequence, including resolving the connector's internal ID from Dataverse. Prefer the script over the raw commands above unless you are debugging a failure.</w:t>
      </w:r>
    </w:p>
    <w:p>
      <w:pPr>
        <w:pStyle w:val="Heading2"/>
        <w:spacing w:after="180" w:before="360"/>
      </w:pPr>
      <w:r>
        <w:rPr>
          <w:b/>
          <w:bCs/>
          <w:color w:val="1E7145"/>
          <w:sz w:val="26"/>
          <w:szCs w:val="26"/>
        </w:rPr>
        <w:t xml:space="preserve">6.3 Create the Dataverse connection reference</w:t>
      </w:r>
    </w:p>
    <w:p>
      <w:pPr>
        <w:spacing w:after="160" w:before="0"/>
      </w:pPr>
      <w:r>
        <w:t xml:space="preserve">The Copilot Studio agent's action does not reference the connection directly - it references a Dataverse </w:t>
      </w:r>
      <w:r>
        <w:rPr>
          <w:rFonts w:ascii="Consolas" w:cs="Consolas" w:eastAsia="Consolas" w:hAnsi="Consolas"/>
        </w:rPr>
        <w:t xml:space="preserve">connectionreference</w:t>
      </w:r>
      <w:r>
        <w:t xml:space="preserve"> row, which in turn points at the connection created in 6.2. </w:t>
      </w:r>
      <w:r>
        <w:rPr>
          <w:rFonts w:ascii="Consolas" w:cs="Consolas" w:eastAsia="Consolas" w:hAnsi="Consolas"/>
        </w:rPr>
        <w:t xml:space="preserve">register-copilot-action.ps1</w:t>
      </w:r>
      <w:r>
        <w:t xml:space="preserve"> creates or updates this row automatically, setting its </w:t>
      </w:r>
      <w:r>
        <w:rPr>
          <w:rFonts w:ascii="Consolas" w:cs="Consolas" w:eastAsia="Consolas" w:hAnsi="Consolas"/>
        </w:rPr>
        <w:t xml:space="preserve">connectionid</w:t>
      </w:r>
      <w:r>
        <w:t xml:space="preserve"> field to the connection name from step 6.2 and its </w:t>
      </w:r>
      <w:r>
        <w:rPr>
          <w:rFonts w:ascii="Consolas" w:cs="Consolas" w:eastAsia="Consolas" w:hAnsi="Consolas"/>
        </w:rPr>
        <w:t xml:space="preserve">CustomConnectorId</w:t>
      </w:r>
      <w:r>
        <w:t xml:space="preserve"> lookup to the connector created in 6.1.</w:t>
      </w:r>
    </w:p>
    <w:p>
      <w:pPr>
        <w:pBdr>
          <w:left w:val="single" w:color="9B1C1C" w:sz="24"/>
        </w:pBdr>
        <w:shd w:fill="FDECEC" w:val="clear"/>
        <w:spacing w:after="160" w:before="160"/>
        <w:ind w:left="160" w:right="160"/>
      </w:pPr>
      <w:r>
        <w:rPr>
          <w:b/>
          <w:bCs/>
          <w:color w:val="9B1C1C"/>
        </w:rPr>
        <w:t xml:space="preserve">WARNING </w:t>
      </w:r>
      <w:r>
        <w:rPr>
          <w:color w:val="222222"/>
        </w:rPr>
        <w:t xml:space="preserve">If the connection reference's </w:t>
      </w:r>
      <w:r>
        <w:rPr>
          <w:rFonts w:ascii="Consolas" w:cs="Consolas" w:eastAsia="Consolas" w:hAnsi="Consolas"/>
          <w:color w:val="222222"/>
        </w:rPr>
        <w:t xml:space="preserve">connectionid</w:t>
      </w:r>
      <w:r>
        <w:rPr>
          <w:color w:val="222222"/>
        </w:rPr>
        <w:t xml:space="preserve"> field is null, the agent's action will fail at runtime with a </w:t>
      </w:r>
      <w:r>
        <w:rPr>
          <w:b/>
          <w:bCs/>
          <w:color w:val="222222"/>
        </w:rPr>
        <w:t xml:space="preserve">“Let's get you connected first”</w:t>
      </w:r>
      <w:r>
        <w:rPr>
          <w:color w:val="222222"/>
        </w:rPr>
        <w:t xml:space="preserve"> message in the Copilot Studio test pane - this is the single most common failure in this module. Re-run </w:t>
      </w:r>
      <w:r>
        <w:rPr>
          <w:rFonts w:ascii="Consolas" w:cs="Consolas" w:eastAsia="Consolas" w:hAnsi="Consolas"/>
          <w:color w:val="222222"/>
        </w:rPr>
        <w:t xml:space="preserve">register-copilot-action.ps1</w:t>
      </w:r>
      <w:r>
        <w:rPr>
          <w:color w:val="222222"/>
        </w:rPr>
        <w:t xml:space="preserve"> if you see it; see Appendix C.1.</w:t>
      </w:r>
    </w:p>
    <w:p>
      <w:pPr>
        <w:pBdr>
          <w:left w:val="single" w:color="8A5B00" w:sz="24"/>
        </w:pBdr>
        <w:shd w:fill="FFF6E0" w:val="clear"/>
        <w:spacing w:after="160" w:before="160"/>
        <w:ind w:left="160" w:right="160"/>
      </w:pPr>
      <w:r>
        <w:rPr>
          <w:b/>
          <w:bCs/>
          <w:color w:val="8A5B00"/>
        </w:rPr>
        <w:t xml:space="preserve">LAB DATA </w:t>
      </w:r>
      <w:r>
        <w:rPr>
          <w:color w:val="222222"/>
        </w:rPr>
        <w:t xml:space="preserve">Record the connector internal ID, connection name, and connection reference logical name printed by the script in Appendix A.4.</w:t>
      </w:r>
    </w:p>
    <w:p>
      <w:pPr>
        <w:pBdr>
          <w:left w:val="single" w:color="4B2E83" w:sz="24"/>
        </w:pBdr>
        <w:shd w:fill="ECE7F8" w:val="clear"/>
        <w:spacing w:after="160" w:before="160"/>
        <w:ind w:left="160" w:right="160"/>
      </w:pPr>
      <w:r>
        <w:rPr>
          <w:b/>
          <w:bCs/>
          <w:color w:val="4B2E83"/>
        </w:rPr>
        <w:t xml:space="preserve">EXIT CRITERIA </w:t>
      </w:r>
      <w:r>
        <w:rPr>
          <w:color w:val="222222"/>
        </w:rPr>
        <w:t xml:space="preserve">Module 6 complete when the Power Platform connection shows status Connected and the Dataverse connection reference's connectionid field is populated.</w:t>
      </w:r>
    </w:p>
    <w:p>
      <w:r>
        <w:br w:type="page"/>
      </w:r>
    </w:p>
    <w:p>
      <w:pPr>
        <w:pStyle w:val="Heading1"/>
        <w:spacing w:after="240" w:before="480"/>
      </w:pPr>
      <w:r>
        <w:rPr>
          <w:b/>
          <w:bCs/>
          <w:color w:val="0B3D24"/>
          <w:sz w:val="32"/>
          <w:szCs w:val="32"/>
        </w:rPr>
        <w:t xml:space="preserve">Module 7 - Create and Instruct the Copilot Studio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6%"/>
            <w:shd w:fill="1E7145" w:val="clear"/>
            <w:tcMar>
              <w:top w:type="dxa" w:w="80"/>
              <w:left w:type="dxa" w:w="120"/>
              <w:bottom w:type="dxa" w:w="80"/>
              <w:right w:type="dxa" w:w="120"/>
            </w:tcMar>
            <w:vAlign w:val="center"/>
          </w:tcPr>
          <w:p>
            <w:pPr>
              <w:spacing w:after="0"/>
            </w:pPr>
            <w:r>
              <w:rPr>
                <w:b/>
                <w:bCs/>
                <w:color w:val="FFFFFF"/>
                <w:sz w:val="19"/>
                <w:szCs w:val="19"/>
              </w:rPr>
              <w:t xml:space="preserve">Objective</w:t>
            </w:r>
          </w:p>
        </w:tc>
        <w:tc>
          <w:tcPr>
            <w:tcW w:type="pct" w:w="14%"/>
            <w:shd w:fill="1E7145" w:val="clear"/>
            <w:tcMar>
              <w:top w:type="dxa" w:w="80"/>
              <w:left w:type="dxa" w:w="120"/>
              <w:bottom w:type="dxa" w:w="80"/>
              <w:right w:type="dxa" w:w="120"/>
            </w:tcMar>
            <w:vAlign w:val="center"/>
          </w:tcPr>
          <w:p>
            <w:pPr>
              <w:spacing w:after="0"/>
            </w:pPr>
            <w:r>
              <w:rPr>
                <w:b/>
                <w:bCs/>
                <w:color w:val="FFFFFF"/>
                <w:sz w:val="19"/>
                <w:szCs w:val="19"/>
              </w:rPr>
              <w:t xml:space="preserve">Owner</w:t>
            </w:r>
          </w:p>
        </w:tc>
        <w:tc>
          <w:tcPr>
            <w:tcW w:type="pct" w:w="18%"/>
            <w:shd w:fill="1E7145" w:val="clear"/>
            <w:tcMar>
              <w:top w:type="dxa" w:w="80"/>
              <w:left w:type="dxa" w:w="120"/>
              <w:bottom w:type="dxa" w:w="80"/>
              <w:right w:type="dxa" w:w="120"/>
            </w:tcMar>
            <w:vAlign w:val="center"/>
          </w:tcPr>
          <w:p>
            <w:pPr>
              <w:spacing w:after="0"/>
            </w:pPr>
            <w:r>
              <w:rPr>
                <w:b/>
                <w:bCs/>
                <w:color w:val="FFFFFF"/>
                <w:sz w:val="19"/>
                <w:szCs w:val="19"/>
              </w:rPr>
              <w:t xml:space="preserve">Time</w:t>
            </w:r>
          </w:p>
        </w:tc>
        <w:tc>
          <w:tcPr>
            <w:tcW w:type="pct" w:w="22%"/>
            <w:shd w:fill="1E7145" w:val="clear"/>
            <w:tcMar>
              <w:top w:type="dxa" w:w="80"/>
              <w:left w:type="dxa" w:w="120"/>
              <w:bottom w:type="dxa" w:w="80"/>
              <w:right w:type="dxa" w:w="120"/>
            </w:tcMar>
            <w:vAlign w:val="center"/>
          </w:tcPr>
          <w:p>
            <w:pPr>
              <w:spacing w:after="0"/>
            </w:pPr>
            <w:r>
              <w:rPr>
                <w:b/>
                <w:bCs/>
                <w:color w:val="FFFFFF"/>
                <w:sz w:val="19"/>
                <w:szCs w:val="19"/>
              </w:rPr>
              <w:t xml:space="preserve">Prerequisite</w:t>
            </w:r>
          </w:p>
        </w:tc>
      </w:tr>
      <w:tr>
        <w:tc>
          <w:tcPr>
            <w:tcW w:type="pct" w:w="46%"/>
            <w:tcMar>
              <w:top w:type="dxa" w:w="80"/>
              <w:left w:type="dxa" w:w="120"/>
              <w:bottom w:type="dxa" w:w="80"/>
              <w:right w:type="dxa" w:w="120"/>
            </w:tcMar>
            <w:vAlign w:val="center"/>
          </w:tcPr>
          <w:p>
            <w:pPr>
              <w:spacing w:after="0"/>
            </w:pPr>
            <w:r>
              <w:rPr>
                <w:sz w:val="19"/>
                <w:szCs w:val="19"/>
              </w:rPr>
              <w:t xml:space="preserve">A published Copilot Studio agent with the connector action wired in and web browsing off</w:t>
            </w:r>
          </w:p>
        </w:tc>
        <w:tc>
          <w:tcPr>
            <w:tcW w:type="pct" w:w="14%"/>
            <w:tcMar>
              <w:top w:type="dxa" w:w="80"/>
              <w:left w:type="dxa" w:w="120"/>
              <w:bottom w:type="dxa" w:w="80"/>
              <w:right w:type="dxa" w:w="120"/>
            </w:tcMar>
            <w:vAlign w:val="center"/>
          </w:tcPr>
          <w:p>
            <w:pPr>
              <w:spacing w:after="0"/>
            </w:pPr>
            <w:r>
              <w:rPr>
                <w:sz w:val="19"/>
                <w:szCs w:val="19"/>
              </w:rPr>
              <w:t xml:space="preserve">You</w:t>
            </w:r>
          </w:p>
        </w:tc>
        <w:tc>
          <w:tcPr>
            <w:tcW w:type="pct" w:w="18%"/>
            <w:tcMar>
              <w:top w:type="dxa" w:w="80"/>
              <w:left w:type="dxa" w:w="120"/>
              <w:bottom w:type="dxa" w:w="80"/>
              <w:right w:type="dxa" w:w="120"/>
            </w:tcMar>
            <w:vAlign w:val="center"/>
          </w:tcPr>
          <w:p>
            <w:pPr>
              <w:spacing w:after="0"/>
            </w:pPr>
            <w:r>
              <w:rPr>
                <w:sz w:val="19"/>
                <w:szCs w:val="19"/>
              </w:rPr>
              <w:t xml:space="preserve">30 min</w:t>
            </w:r>
          </w:p>
        </w:tc>
        <w:tc>
          <w:tcPr>
            <w:tcW w:type="pct" w:w="22%"/>
            <w:tcMar>
              <w:top w:type="dxa" w:w="80"/>
              <w:left w:type="dxa" w:w="120"/>
              <w:bottom w:type="dxa" w:w="80"/>
              <w:right w:type="dxa" w:w="120"/>
            </w:tcMar>
            <w:vAlign w:val="center"/>
          </w:tcPr>
          <w:p>
            <w:pPr>
              <w:spacing w:after="0"/>
            </w:pPr>
            <w:r>
              <w:rPr>
                <w:sz w:val="19"/>
                <w:szCs w:val="19"/>
              </w:rPr>
              <w:t xml:space="preserve">Module 6 exit criteria met</w:t>
            </w:r>
          </w:p>
        </w:tc>
      </w:tr>
    </w:tbl>
    <w:p>
      <w:pPr>
        <w:pStyle w:val="Heading2"/>
        <w:spacing w:after="180" w:before="360"/>
      </w:pPr>
      <w:r>
        <w:rPr>
          <w:b/>
          <w:bCs/>
          <w:color w:val="1E7145"/>
          <w:sz w:val="26"/>
          <w:szCs w:val="26"/>
        </w:rPr>
        <w:t xml:space="preserve">7.1 Create or clone the agent workspace</w:t>
      </w:r>
    </w:p>
    <w:p>
      <w:pPr>
        <w:pBdr>
          <w:left w:val="single" w:color="999999" w:sz="18"/>
        </w:pBdr>
        <w:shd w:fill="F5F5F5" w:val="clear"/>
        <w:spacing w:after="160" w:before="120"/>
        <w:ind w:left="160" w:right="160"/>
      </w:pPr>
      <w:r>
        <w:rPr>
          <w:rFonts w:ascii="Consolas" w:cs="Consolas" w:eastAsia="Consolas" w:hAnsi="Consolas"/>
          <w:sz w:val="19"/>
          <w:szCs w:val="19"/>
        </w:rPr>
        <w:t xml:space="preserve">pac copilot init `</w:t>
      </w:r>
      <w:r>
        <w:br/>
      </w:r>
      <w:r>
        <w:rPr>
          <w:rFonts w:ascii="Consolas" w:cs="Consolas" w:eastAsia="Consolas" w:hAnsi="Consolas"/>
          <w:sz w:val="19"/>
          <w:szCs w:val="19"/>
        </w:rPr>
        <w:t xml:space="preserve">  --name "Renewable Compliance Reviewer" `</w:t>
      </w:r>
      <w:r>
        <w:br/>
      </w:r>
      <w:r>
        <w:rPr>
          <w:rFonts w:ascii="Consolas" w:cs="Consolas" w:eastAsia="Consolas" w:hAnsi="Consolas"/>
          <w:sz w:val="19"/>
          <w:szCs w:val="19"/>
        </w:rPr>
        <w:t xml:space="preserve">  --publisher-prefix reccia `</w:t>
      </w:r>
      <w:r>
        <w:br/>
      </w:r>
      <w:r>
        <w:rPr>
          <w:rFonts w:ascii="Consolas" w:cs="Consolas" w:eastAsia="Consolas" w:hAnsi="Consolas"/>
          <w:sz w:val="19"/>
          <w:szCs w:val="19"/>
        </w:rPr>
        <w:t xml:space="preserve">  --schema-name reccia_RenewableComplianceReviewer `</w:t>
      </w:r>
      <w:r>
        <w:br/>
      </w:r>
      <w:r>
        <w:rPr>
          <w:rFonts w:ascii="Consolas" w:cs="Consolas" w:eastAsia="Consolas" w:hAnsi="Consolas"/>
          <w:sz w:val="19"/>
          <w:szCs w:val="19"/>
        </w:rPr>
        <w:t xml:space="preserve">  --environment &lt;environment-url&gt;</w:t>
      </w:r>
    </w:p>
    <w:p>
      <w:pPr>
        <w:pBdr>
          <w:left w:val="single" w:color="0B3D24" w:sz="24"/>
        </w:pBdr>
        <w:shd w:fill="EAF3EC" w:val="clear"/>
        <w:spacing w:after="160" w:before="160"/>
        <w:ind w:left="160" w:right="160"/>
      </w:pPr>
      <w:r>
        <w:rPr>
          <w:b/>
          <w:bCs/>
          <w:color w:val="0B3D24"/>
        </w:rPr>
        <w:t xml:space="preserve">NOTE </w:t>
      </w:r>
      <w:r>
        <w:rPr>
          <w:color w:val="222222"/>
        </w:rPr>
        <w:t xml:space="preserve">If you already created and published the agent once, use </w:t>
      </w:r>
      <w:r>
        <w:rPr>
          <w:rFonts w:ascii="Consolas" w:cs="Consolas" w:eastAsia="Consolas" w:hAnsi="Consolas"/>
          <w:color w:val="222222"/>
        </w:rPr>
        <w:t xml:space="preserve">pac copilot clone</w:t>
      </w:r>
      <w:r>
        <w:rPr>
          <w:color w:val="222222"/>
        </w:rPr>
        <w:t xml:space="preserve"> to pull a sync-connected local workspace instead of </w:t>
      </w:r>
      <w:r>
        <w:rPr>
          <w:rFonts w:ascii="Consolas" w:cs="Consolas" w:eastAsia="Consolas" w:hAnsi="Consolas"/>
          <w:color w:val="222222"/>
        </w:rPr>
        <w:t xml:space="preserve">init</w:t>
      </w:r>
      <w:r>
        <w:rPr>
          <w:color w:val="222222"/>
        </w:rPr>
        <w:t xml:space="preserve"> - </w:t>
      </w:r>
      <w:r>
        <w:rPr>
          <w:rFonts w:ascii="Consolas" w:cs="Consolas" w:eastAsia="Consolas" w:hAnsi="Consolas"/>
          <w:color w:val="222222"/>
        </w:rPr>
        <w:t xml:space="preserve">push</w:t>
      </w:r>
      <w:r>
        <w:rPr>
          <w:color w:val="222222"/>
        </w:rPr>
        <w:t xml:space="preserve"> only works against a workspace cloned from the live agent, not one produced by </w:t>
      </w:r>
      <w:r>
        <w:rPr>
          <w:rFonts w:ascii="Consolas" w:cs="Consolas" w:eastAsia="Consolas" w:hAnsi="Consolas"/>
          <w:color w:val="222222"/>
        </w:rPr>
        <w:t xml:space="preserve">pac copilot pack</w:t>
      </w:r>
      <w:r>
        <w:rPr>
          <w:color w:val="222222"/>
        </w:rPr>
        <w:t xml:space="preserve">/</w:t>
      </w:r>
      <w:r>
        <w:rPr>
          <w:rFonts w:ascii="Consolas" w:cs="Consolas" w:eastAsia="Consolas" w:hAnsi="Consolas"/>
          <w:color w:val="222222"/>
        </w:rPr>
        <w:t xml:space="preserve">solution import</w:t>
      </w:r>
      <w:r>
        <w:rPr>
          <w:color w:val="222222"/>
        </w:rPr>
        <w:t xml:space="preserve">.</w:t>
      </w:r>
    </w:p>
    <w:p>
      <w:pPr>
        <w:pStyle w:val="Heading2"/>
        <w:spacing w:after="180" w:before="360"/>
      </w:pPr>
      <w:r>
        <w:rPr>
          <w:b/>
          <w:bCs/>
          <w:color w:val="1E7145"/>
          <w:sz w:val="26"/>
          <w:szCs w:val="26"/>
        </w:rPr>
        <w:t xml:space="preserve">7.2 Name and describe the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shd w:fill="1E7145" w:val="clear"/>
            <w:tcMar>
              <w:top w:type="dxa" w:w="80"/>
              <w:left w:type="dxa" w:w="120"/>
              <w:bottom w:type="dxa" w:w="80"/>
              <w:right w:type="dxa" w:w="120"/>
            </w:tcMar>
            <w:vAlign w:val="center"/>
          </w:tcPr>
          <w:p>
            <w:pPr>
              <w:spacing w:after="0"/>
            </w:pPr>
            <w:r>
              <w:rPr>
                <w:b/>
                <w:bCs/>
                <w:color w:val="FFFFFF"/>
                <w:sz w:val="19"/>
                <w:szCs w:val="19"/>
              </w:rPr>
              <w:t xml:space="preserve">Field</w:t>
            </w:r>
          </w:p>
        </w:tc>
        <w:tc>
          <w:tcPr>
            <w:tcW w:type="pct" w:w="78%"/>
            <w:shd w:fill="1E7145" w:val="clear"/>
            <w:tcMar>
              <w:top w:type="dxa" w:w="80"/>
              <w:left w:type="dxa" w:w="120"/>
              <w:bottom w:type="dxa" w:w="80"/>
              <w:right w:type="dxa" w:w="120"/>
            </w:tcMar>
            <w:vAlign w:val="center"/>
          </w:tcPr>
          <w:p>
            <w:pPr>
              <w:spacing w:after="0"/>
            </w:pPr>
            <w:r>
              <w:rPr>
                <w:b/>
                <w:bCs/>
                <w:color w:val="FFFFFF"/>
                <w:sz w:val="19"/>
                <w:szCs w:val="19"/>
              </w:rPr>
              <w:t xml:space="preserve">Suggested value</w:t>
            </w:r>
          </w:p>
        </w:tc>
      </w:tr>
      <w:tr>
        <w:tc>
          <w:tcPr>
            <w:tcW w:type="pct" w:w="22%"/>
            <w:tcMar>
              <w:top w:type="dxa" w:w="80"/>
              <w:left w:type="dxa" w:w="120"/>
              <w:bottom w:type="dxa" w:w="80"/>
              <w:right w:type="dxa" w:w="120"/>
            </w:tcMar>
            <w:vAlign w:val="center"/>
          </w:tcPr>
          <w:p>
            <w:pPr>
              <w:spacing w:after="0"/>
            </w:pPr>
            <w:r>
              <w:rPr>
                <w:sz w:val="19"/>
                <w:szCs w:val="19"/>
              </w:rPr>
              <w:t xml:space="preserve">Name</w:t>
            </w:r>
          </w:p>
        </w:tc>
        <w:tc>
          <w:tcPr>
            <w:tcW w:type="pct" w:w="78%"/>
            <w:tcMar>
              <w:top w:type="dxa" w:w="80"/>
              <w:left w:type="dxa" w:w="120"/>
              <w:bottom w:type="dxa" w:w="80"/>
              <w:right w:type="dxa" w:w="120"/>
            </w:tcMar>
            <w:vAlign w:val="center"/>
          </w:tcPr>
          <w:p>
            <w:pPr>
              <w:spacing w:after="0"/>
            </w:pPr>
            <w:r>
              <w:rPr>
                <w:sz w:val="19"/>
                <w:szCs w:val="19"/>
              </w:rPr>
              <w:t xml:space="preserve">Renewable Compliance Reviewer</w:t>
            </w:r>
          </w:p>
        </w:tc>
      </w:tr>
      <w:tr>
        <w:tc>
          <w:tcPr>
            <w:tcW w:type="pct" w:w="22%"/>
            <w:shd w:fill="F4F8F5" w:val="clear"/>
            <w:tcMar>
              <w:top w:type="dxa" w:w="80"/>
              <w:left w:type="dxa" w:w="120"/>
              <w:bottom w:type="dxa" w:w="80"/>
              <w:right w:type="dxa" w:w="120"/>
            </w:tcMar>
            <w:vAlign w:val="center"/>
          </w:tcPr>
          <w:p>
            <w:pPr>
              <w:spacing w:after="0"/>
            </w:pPr>
            <w:r>
              <w:rPr>
                <w:sz w:val="19"/>
                <w:szCs w:val="19"/>
              </w:rPr>
              <w:t xml:space="preserve">Description</w:t>
            </w:r>
          </w:p>
        </w:tc>
        <w:tc>
          <w:tcPr>
            <w:tcW w:type="pct" w:w="78%"/>
            <w:shd w:fill="F4F8F5" w:val="clear"/>
            <w:tcMar>
              <w:top w:type="dxa" w:w="80"/>
              <w:left w:type="dxa" w:w="120"/>
              <w:bottom w:type="dxa" w:w="80"/>
              <w:right w:type="dxa" w:w="120"/>
            </w:tcMar>
            <w:vAlign w:val="center"/>
          </w:tcPr>
          <w:p>
            <w:pPr>
              <w:spacing w:after="0"/>
            </w:pPr>
            <w:r>
              <w:rPr>
                <w:sz w:val="19"/>
                <w:szCs w:val="19"/>
              </w:rPr>
              <w:t xml:space="preserve">Answers renewable-energy permitting, zoning, interconnection, contracting, and compliance questions using a curated document and visual-evidence library. Cites the document, page, and diagram or checklist behind every answer. Does not provide legal advice, real-time regulatory updates, or numeric aggregation across the full document population.</w:t>
            </w:r>
          </w:p>
        </w:tc>
      </w:tr>
    </w:tbl>
    <w:p>
      <w:pPr>
        <w:pBdr>
          <w:left w:val="single" w:color="1B4C8C" w:sz="24"/>
        </w:pBdr>
        <w:shd w:fill="EAF1FB" w:val="clear"/>
        <w:spacing w:after="160" w:before="160"/>
        <w:ind w:left="160" w:right="160"/>
      </w:pPr>
      <w:r>
        <w:rPr>
          <w:b/>
          <w:bCs/>
          <w:color w:val="1B4C8C"/>
        </w:rPr>
        <w:t xml:space="preserve">TIP </w:t>
      </w:r>
      <w:r>
        <w:rPr>
          <w:color w:val="222222"/>
        </w:rPr>
        <w:t xml:space="preserve">The second half of that description is worth more than any amount of instruction tuning. Users forgive an agent that says what it cannot do; they do not forgive one that answers confidently and wrongly.</w:t>
      </w:r>
    </w:p>
    <w:p>
      <w:pPr>
        <w:pStyle w:val="Heading2"/>
        <w:spacing w:after="180" w:before="360"/>
      </w:pPr>
      <w:r>
        <w:rPr>
          <w:b/>
          <w:bCs/>
          <w:color w:val="1E7145"/>
          <w:sz w:val="26"/>
          <w:szCs w:val="26"/>
        </w:rPr>
        <w:t xml:space="preserve">7.3 Add the connector action</w:t>
      </w:r>
    </w:p>
    <w:p>
      <w:pPr>
        <w:spacing w:after="160" w:before="0"/>
      </w:pPr>
      <w:r>
        <w:t xml:space="preserve">Copy </w:t>
      </w:r>
      <w:r>
        <w:rPr>
          <w:rFonts w:ascii="Consolas" w:cs="Consolas" w:eastAsia="Consolas" w:hAnsi="Consolas"/>
        </w:rPr>
        <w:t xml:space="preserve">copilot\actions\SearchKnowledge.mcs.yml</w:t>
      </w:r>
      <w:r>
        <w:t xml:space="preserve"> and </w:t>
      </w:r>
      <w:r>
        <w:rPr>
          <w:rFonts w:ascii="Consolas" w:cs="Consolas" w:eastAsia="Consolas" w:hAnsi="Consolas"/>
        </w:rPr>
        <w:t xml:space="preserve">copilot\connectionreferences.mcs.yml</w:t>
      </w:r>
      <w:r>
        <w:t xml:space="preserve"> from the repository into the cloned agent workspace, replacing the </w:t>
      </w:r>
      <w:r>
        <w:rPr>
          <w:rFonts w:ascii="Consolas" w:cs="Consolas" w:eastAsia="Consolas" w:hAnsi="Consolas"/>
        </w:rPr>
        <w:t xml:space="preserve">{{BOT_SCHEMA_NAME}}</w:t>
      </w:r>
      <w:r>
        <w:t xml:space="preserve">, </w:t>
      </w:r>
      <w:r>
        <w:rPr>
          <w:rFonts w:ascii="Consolas" w:cs="Consolas" w:eastAsia="Consolas" w:hAnsi="Consolas"/>
        </w:rPr>
        <w:t xml:space="preserve">{{CONNECTOR_INTERNAL_ID}}</w:t>
      </w:r>
      <w:r>
        <w:t xml:space="preserve">, and </w:t>
      </w:r>
      <w:r>
        <w:rPr>
          <w:rFonts w:ascii="Consolas" w:cs="Consolas" w:eastAsia="Consolas" w:hAnsi="Consolas"/>
        </w:rPr>
        <w:t xml:space="preserve">{{CONNECTION_NAME}}</w:t>
      </w:r>
      <w:r>
        <w:t xml:space="preserve"> placeholders with the values recorded in Appendix A.4.</w:t>
      </w:r>
    </w:p>
    <w:p>
      <w:pPr>
        <w:pStyle w:val="Heading2"/>
        <w:spacing w:after="180" w:before="360"/>
      </w:pPr>
      <w:r>
        <w:rPr>
          <w:b/>
          <w:bCs/>
          <w:color w:val="1E7145"/>
          <w:sz w:val="26"/>
          <w:szCs w:val="26"/>
        </w:rPr>
        <w:t xml:space="preserve">7.4 Turn off web browsing</w:t>
      </w:r>
    </w:p>
    <w:p>
      <w:pPr>
        <w:pBdr>
          <w:left w:val="single" w:color="9B1C1C" w:sz="24"/>
        </w:pBdr>
        <w:shd w:fill="FDECEC" w:val="clear"/>
        <w:spacing w:after="160" w:before="160"/>
        <w:ind w:left="160" w:right="160"/>
      </w:pPr>
      <w:r>
        <w:rPr>
          <w:b/>
          <w:bCs/>
          <w:color w:val="9B1C1C"/>
        </w:rPr>
        <w:t xml:space="preserve">WARNING </w:t>
      </w:r>
      <w:r>
        <w:rPr>
          <w:color w:val="222222"/>
        </w:rPr>
        <w:t xml:space="preserve">Set </w:t>
      </w:r>
      <w:r>
        <w:rPr>
          <w:rFonts w:ascii="Consolas" w:cs="Consolas" w:eastAsia="Consolas" w:hAnsi="Consolas"/>
          <w:color w:val="222222"/>
        </w:rPr>
        <w:t xml:space="preserve">gptCapabilities.webBrowsing: false</w:t>
      </w:r>
      <w:r>
        <w:rPr>
          <w:color w:val="222222"/>
        </w:rPr>
        <w:t xml:space="preserve"> in </w:t>
      </w:r>
      <w:r>
        <w:rPr>
          <w:rFonts w:ascii="Consolas" w:cs="Consolas" w:eastAsia="Consolas" w:hAnsi="Consolas"/>
          <w:color w:val="222222"/>
        </w:rPr>
        <w:t xml:space="preserve">agent.mcs.yml</w:t>
      </w:r>
      <w:r>
        <w:rPr>
          <w:color w:val="222222"/>
        </w:rPr>
        <w:t xml:space="preserve"> before publishing - see Module 0.7. Leaving it on can cause a silent publish failure in tenants where Bing Search grounding is blocked.</w:t>
      </w:r>
    </w:p>
    <w:p>
      <w:pPr>
        <w:pStyle w:val="Heading2"/>
        <w:spacing w:after="180" w:before="360"/>
      </w:pPr>
      <w:r>
        <w:rPr>
          <w:b/>
          <w:bCs/>
          <w:color w:val="1E7145"/>
          <w:sz w:val="26"/>
          <w:szCs w:val="26"/>
        </w:rPr>
        <w:t xml:space="preserve">7.5 Add conversation starters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8%"/>
            <w:shd w:fill="1E7145" w:val="clear"/>
            <w:tcMar>
              <w:top w:type="dxa" w:w="80"/>
              <w:left w:type="dxa" w:w="120"/>
              <w:bottom w:type="dxa" w:w="80"/>
              <w:right w:type="dxa" w:w="120"/>
            </w:tcMar>
            <w:vAlign w:val="center"/>
          </w:tcPr>
          <w:p>
            <w:pPr>
              <w:spacing w:after="0"/>
            </w:pPr>
            <w:r>
              <w:rPr>
                <w:b/>
                <w:bCs/>
                <w:color w:val="FFFFFF"/>
                <w:sz w:val="19"/>
                <w:szCs w:val="19"/>
              </w:rPr>
              <w:t xml:space="preserve">#</w:t>
            </w:r>
          </w:p>
        </w:tc>
        <w:tc>
          <w:tcPr>
            <w:tcW w:type="pct" w:w="92%"/>
            <w:shd w:fill="1E7145" w:val="clear"/>
            <w:tcMar>
              <w:top w:type="dxa" w:w="80"/>
              <w:left w:type="dxa" w:w="120"/>
              <w:bottom w:type="dxa" w:w="80"/>
              <w:right w:type="dxa" w:w="120"/>
            </w:tcMar>
            <w:vAlign w:val="center"/>
          </w:tcPr>
          <w:p>
            <w:pPr>
              <w:spacing w:after="0"/>
            </w:pPr>
            <w:r>
              <w:rPr>
                <w:b/>
                <w:bCs/>
                <w:color w:val="FFFFFF"/>
                <w:sz w:val="19"/>
                <w:szCs w:val="19"/>
              </w:rPr>
              <w:t xml:space="preserve">Conversation starter</w:t>
            </w:r>
          </w:p>
        </w:tc>
      </w:tr>
      <w:tr>
        <w:tc>
          <w:tcPr>
            <w:tcW w:type="pct" w:w="8%"/>
            <w:tcMar>
              <w:top w:type="dxa" w:w="80"/>
              <w:left w:type="dxa" w:w="120"/>
              <w:bottom w:type="dxa" w:w="80"/>
              <w:right w:type="dxa" w:w="120"/>
            </w:tcMar>
            <w:vAlign w:val="center"/>
          </w:tcPr>
          <w:p>
            <w:pPr>
              <w:spacing w:after="0"/>
            </w:pPr>
            <w:r>
              <w:rPr>
                <w:sz w:val="19"/>
                <w:szCs w:val="19"/>
              </w:rPr>
              <w:t xml:space="preserve">1</w:t>
            </w:r>
          </w:p>
        </w:tc>
        <w:tc>
          <w:tcPr>
            <w:tcW w:type="pct" w:w="92%"/>
            <w:tcMar>
              <w:top w:type="dxa" w:w="80"/>
              <w:left w:type="dxa" w:w="120"/>
              <w:bottom w:type="dxa" w:w="80"/>
              <w:right w:type="dxa" w:w="120"/>
            </w:tcMar>
            <w:vAlign w:val="center"/>
          </w:tcPr>
          <w:p>
            <w:pPr>
              <w:spacing w:after="0"/>
            </w:pPr>
            <w:r>
              <w:rPr>
                <w:sz w:val="19"/>
                <w:szCs w:val="19"/>
              </w:rPr>
              <w:t xml:space="preserve">Find all permitting checklists and summarize the required steps.</w:t>
            </w:r>
          </w:p>
        </w:tc>
      </w:tr>
      <w:tr>
        <w:tc>
          <w:tcPr>
            <w:tcW w:type="pct" w:w="8%"/>
            <w:shd w:fill="F4F8F5" w:val="clear"/>
            <w:tcMar>
              <w:top w:type="dxa" w:w="80"/>
              <w:left w:type="dxa" w:w="120"/>
              <w:bottom w:type="dxa" w:w="80"/>
              <w:right w:type="dxa" w:w="120"/>
            </w:tcMar>
            <w:vAlign w:val="center"/>
          </w:tcPr>
          <w:p>
            <w:pPr>
              <w:spacing w:after="0"/>
            </w:pPr>
            <w:r>
              <w:rPr>
                <w:sz w:val="19"/>
                <w:szCs w:val="19"/>
              </w:rPr>
              <w:t xml:space="preserve">2</w:t>
            </w:r>
          </w:p>
        </w:tc>
        <w:tc>
          <w:tcPr>
            <w:tcW w:type="pct" w:w="92%"/>
            <w:shd w:fill="F4F8F5" w:val="clear"/>
            <w:tcMar>
              <w:top w:type="dxa" w:w="80"/>
              <w:left w:type="dxa" w:w="120"/>
              <w:bottom w:type="dxa" w:w="80"/>
              <w:right w:type="dxa" w:w="120"/>
            </w:tcMar>
            <w:vAlign w:val="center"/>
          </w:tcPr>
          <w:p>
            <w:pPr>
              <w:spacing w:after="0"/>
            </w:pPr>
            <w:r>
              <w:rPr>
                <w:sz w:val="19"/>
                <w:szCs w:val="19"/>
              </w:rPr>
              <w:t xml:space="preserve">Show me diagrams related to solar interconnection or approval workflow.</w:t>
            </w:r>
          </w:p>
        </w:tc>
      </w:tr>
      <w:tr>
        <w:tc>
          <w:tcPr>
            <w:tcW w:type="pct" w:w="8%"/>
            <w:tcMar>
              <w:top w:type="dxa" w:w="80"/>
              <w:left w:type="dxa" w:w="120"/>
              <w:bottom w:type="dxa" w:w="80"/>
              <w:right w:type="dxa" w:w="120"/>
            </w:tcMar>
            <w:vAlign w:val="center"/>
          </w:tcPr>
          <w:p>
            <w:pPr>
              <w:spacing w:after="0"/>
            </w:pPr>
            <w:r>
              <w:rPr>
                <w:sz w:val="19"/>
                <w:szCs w:val="19"/>
              </w:rPr>
              <w:t xml:space="preserve">3</w:t>
            </w:r>
          </w:p>
        </w:tc>
        <w:tc>
          <w:tcPr>
            <w:tcW w:type="pct" w:w="92%"/>
            <w:tcMar>
              <w:top w:type="dxa" w:w="80"/>
              <w:left w:type="dxa" w:w="120"/>
              <w:bottom w:type="dxa" w:w="80"/>
              <w:right w:type="dxa" w:w="120"/>
            </w:tcMar>
            <w:vAlign w:val="center"/>
          </w:tcPr>
          <w:p>
            <w:pPr>
              <w:spacing w:after="0"/>
            </w:pPr>
            <w:r>
              <w:rPr>
                <w:sz w:val="19"/>
                <w:szCs w:val="19"/>
              </w:rPr>
              <w:t xml:space="preserve">What documentation would a municipality require before approving this solar project?</w:t>
            </w:r>
          </w:p>
        </w:tc>
      </w:tr>
      <w:tr>
        <w:tc>
          <w:tcPr>
            <w:tcW w:type="pct" w:w="8%"/>
            <w:shd w:fill="F4F8F5" w:val="clear"/>
            <w:tcMar>
              <w:top w:type="dxa" w:w="80"/>
              <w:left w:type="dxa" w:w="120"/>
              <w:bottom w:type="dxa" w:w="80"/>
              <w:right w:type="dxa" w:w="120"/>
            </w:tcMar>
            <w:vAlign w:val="center"/>
          </w:tcPr>
          <w:p>
            <w:pPr>
              <w:spacing w:after="0"/>
            </w:pPr>
            <w:r>
              <w:rPr>
                <w:sz w:val="19"/>
                <w:szCs w:val="19"/>
              </w:rPr>
              <w:t xml:space="preserve">4</w:t>
            </w:r>
          </w:p>
        </w:tc>
        <w:tc>
          <w:tcPr>
            <w:tcW w:type="pct" w:w="92%"/>
            <w:shd w:fill="F4F8F5" w:val="clear"/>
            <w:tcMar>
              <w:top w:type="dxa" w:w="80"/>
              <w:left w:type="dxa" w:w="120"/>
              <w:bottom w:type="dxa" w:w="80"/>
              <w:right w:type="dxa" w:w="120"/>
            </w:tcMar>
            <w:vAlign w:val="center"/>
          </w:tcPr>
          <w:p>
            <w:pPr>
              <w:spacing w:after="0"/>
            </w:pPr>
            <w:r>
              <w:rPr>
                <w:sz w:val="19"/>
                <w:szCs w:val="19"/>
              </w:rPr>
              <w:t xml:space="preserve">Find visuals or tables that explain fees, timelines, or zoning constraints.</w:t>
            </w:r>
          </w:p>
        </w:tc>
      </w:tr>
    </w:tbl>
    <w:p>
      <w:pPr>
        <w:pStyle w:val="Heading2"/>
        <w:spacing w:after="180" w:before="360"/>
      </w:pPr>
      <w:r>
        <w:rPr>
          <w:b/>
          <w:bCs/>
          <w:color w:val="1E7145"/>
          <w:sz w:val="26"/>
          <w:szCs w:val="26"/>
        </w:rPr>
        <w:t xml:space="preserve">7.6 The instruction block</w:t>
      </w:r>
    </w:p>
    <w:p>
      <w:pPr>
        <w:spacing w:after="160" w:before="0"/>
      </w:pPr>
      <w:r>
        <w:t xml:space="preserve">The full, tested instruction text lives in </w:t>
      </w:r>
      <w:r>
        <w:rPr>
          <w:rFonts w:ascii="Consolas" w:cs="Consolas" w:eastAsia="Consolas" w:hAnsi="Consolas"/>
        </w:rPr>
        <w:t xml:space="preserve">prompts\copilot-agent-instructions.md</w:t>
      </w:r>
      <w:r>
        <w:t xml:space="preserve">. Paste it into the agent's instructions field verbatim - it already encodes the citation rule, the visual-evidence rule, and the explicit Markdown-link-not-image rule from Module 0.6.</w:t>
      </w:r>
    </w:p>
    <w:p>
      <w:pPr>
        <w:pBdr>
          <w:left w:val="single" w:color="999999" w:sz="18"/>
        </w:pBdr>
        <w:shd w:fill="F5F5F5" w:val="clear"/>
        <w:spacing w:after="160" w:before="120"/>
        <w:ind w:left="160" w:right="160"/>
      </w:pPr>
      <w:r>
        <w:rPr>
          <w:rFonts w:ascii="Consolas" w:cs="Consolas" w:eastAsia="Consolas" w:hAnsi="Consolas"/>
          <w:sz w:val="19"/>
          <w:szCs w:val="19"/>
        </w:rPr>
        <w:t xml:space="preserve">You are the Renewable Energy Contract and Compliance Intelligence Agent.</w:t>
      </w:r>
      <w:r>
        <w:br/>
      </w:r>
      <w:r>
        <w:rPr>
          <w:rFonts w:ascii="Consolas" w:cs="Consolas" w:eastAsia="Consolas" w:hAnsi="Consolas"/>
          <w:sz w:val="19"/>
          <w:szCs w:val="19"/>
        </w:rPr>
        <w:t xml:space="preserve"/>
      </w:r>
      <w:r>
        <w:br/>
      </w:r>
      <w:r>
        <w:rPr>
          <w:rFonts w:ascii="Consolas" w:cs="Consolas" w:eastAsia="Consolas" w:hAnsi="Consolas"/>
          <w:sz w:val="19"/>
          <w:szCs w:val="19"/>
        </w:rPr>
        <w:t xml:space="preserve">Use the SearchRenewableComplianceKnowledge action for questions about</w:t>
      </w:r>
      <w:r>
        <w:br/>
      </w:r>
      <w:r>
        <w:rPr>
          <w:rFonts w:ascii="Consolas" w:cs="Consolas" w:eastAsia="Consolas" w:hAnsi="Consolas"/>
          <w:sz w:val="19"/>
          <w:szCs w:val="19"/>
        </w:rPr>
        <w:t xml:space="preserve">requirements, checklists, permit readiness, forms, diagrams, visual</w:t>
      </w:r>
      <w:r>
        <w:br/>
      </w:r>
      <w:r>
        <w:rPr>
          <w:rFonts w:ascii="Consolas" w:cs="Consolas" w:eastAsia="Consolas" w:hAnsi="Consolas"/>
          <w:sz w:val="19"/>
          <w:szCs w:val="19"/>
        </w:rPr>
        <w:t xml:space="preserve">evidence, fees, timelines, zoning constraints, interconnection</w:t>
      </w:r>
      <w:r>
        <w:br/>
      </w:r>
      <w:r>
        <w:rPr>
          <w:rFonts w:ascii="Consolas" w:cs="Consolas" w:eastAsia="Consolas" w:hAnsi="Consolas"/>
          <w:sz w:val="19"/>
          <w:szCs w:val="19"/>
        </w:rPr>
        <w:t xml:space="preserve">workflows, contracts, and document comparisons.</w:t>
      </w:r>
      <w:r>
        <w:br/>
      </w:r>
      <w:r>
        <w:rPr>
          <w:rFonts w:ascii="Consolas" w:cs="Consolas" w:eastAsia="Consolas" w:hAnsi="Consolas"/>
          <w:sz w:val="19"/>
          <w:szCs w:val="19"/>
        </w:rPr>
        <w:t xml:space="preserve"/>
      </w:r>
      <w:r>
        <w:br/>
      </w:r>
      <w:r>
        <w:rPr>
          <w:rFonts w:ascii="Consolas" w:cs="Consolas" w:eastAsia="Consolas" w:hAnsi="Consolas"/>
          <w:sz w:val="19"/>
          <w:szCs w:val="19"/>
        </w:rPr>
        <w:t xml:space="preserve">- Ground answers in the returned evidence from the action.</w:t>
      </w:r>
      <w:r>
        <w:br/>
      </w:r>
      <w:r>
        <w:rPr>
          <w:rFonts w:ascii="Consolas" w:cs="Consolas" w:eastAsia="Consolas" w:hAnsi="Consolas"/>
          <w:sz w:val="19"/>
          <w:szCs w:val="19"/>
        </w:rPr>
        <w:t xml:space="preserve">- Cite source document names, page numbers, and SharePoint links.</w:t>
      </w:r>
      <w:r>
        <w:br/>
      </w:r>
      <w:r>
        <w:rPr>
          <w:rFonts w:ascii="Consolas" w:cs="Consolas" w:eastAsia="Consolas" w:hAnsi="Consolas"/>
          <w:sz w:val="19"/>
          <w:szCs w:val="19"/>
        </w:rPr>
        <w:t xml:space="preserve">- Use visual evidence when the result includes images, rendered</w:t>
      </w:r>
      <w:r>
        <w:br/>
      </w:r>
      <w:r>
        <w:rPr>
          <w:rFonts w:ascii="Consolas" w:cs="Consolas" w:eastAsia="Consolas" w:hAnsi="Consolas"/>
          <w:sz w:val="19"/>
          <w:szCs w:val="19"/>
        </w:rPr>
        <w:t xml:space="preserve">  pages, captions, OCR text, tags, or image links.</w:t>
      </w:r>
      <w:r>
        <w:br/>
      </w:r>
      <w:r>
        <w:rPr>
          <w:rFonts w:ascii="Consolas" w:cs="Consolas" w:eastAsia="Consolas" w:hAnsi="Consolas"/>
          <w:sz w:val="19"/>
          <w:szCs w:val="19"/>
        </w:rPr>
        <w:t xml:space="preserve">- Use normal Markdown links for diagrams: Visual: [View diagram](url).</w:t>
      </w:r>
      <w:r>
        <w:br/>
      </w:r>
      <w:r>
        <w:rPr>
          <w:rFonts w:ascii="Consolas" w:cs="Consolas" w:eastAsia="Consolas" w:hAnsi="Consolas"/>
          <w:sz w:val="19"/>
          <w:szCs w:val="19"/>
        </w:rPr>
        <w:t xml:space="preserve">- Never use inline Markdown image syntax such as ![View diagram](url).</w:t>
      </w:r>
      <w:r>
        <w:br/>
      </w:r>
      <w:r>
        <w:rPr>
          <w:rFonts w:ascii="Consolas" w:cs="Consolas" w:eastAsia="Consolas" w:hAnsi="Consolas"/>
          <w:sz w:val="19"/>
          <w:szCs w:val="19"/>
        </w:rPr>
        <w:t xml:space="preserve">- If evidence is incomplete, say what is missing.</w:t>
      </w:r>
      <w:r>
        <w:br/>
      </w:r>
      <w:r>
        <w:rPr>
          <w:rFonts w:ascii="Consolas" w:cs="Consolas" w:eastAsia="Consolas" w:hAnsi="Consolas"/>
          <w:sz w:val="19"/>
          <w:szCs w:val="19"/>
        </w:rPr>
        <w:t xml:space="preserve">- Do not invent jurisdiction-specific requirements not in the evidence.</w:t>
      </w:r>
    </w:p>
    <w:p>
      <w:pPr>
        <w:pStyle w:val="Heading2"/>
        <w:spacing w:after="180" w:before="360"/>
      </w:pPr>
      <w:r>
        <w:rPr>
          <w:b/>
          <w:bCs/>
          <w:color w:val="1E7145"/>
          <w:sz w:val="26"/>
          <w:szCs w:val="26"/>
        </w:rPr>
        <w:t xml:space="preserve">7.7 Push and publish</w:t>
      </w:r>
    </w:p>
    <w:p>
      <w:pPr>
        <w:pBdr>
          <w:left w:val="single" w:color="999999" w:sz="18"/>
        </w:pBdr>
        <w:shd w:fill="F5F5F5" w:val="clear"/>
        <w:spacing w:after="160" w:before="120"/>
        <w:ind w:left="160" w:right="160"/>
      </w:pPr>
      <w:r>
        <w:rPr>
          <w:rFonts w:ascii="Consolas" w:cs="Consolas" w:eastAsia="Consolas" w:hAnsi="Consolas"/>
          <w:sz w:val="19"/>
          <w:szCs w:val="19"/>
        </w:rPr>
        <w:t xml:space="preserve">pac copilot push --project-dir &lt;agent-workspace&gt;</w:t>
      </w:r>
      <w:r>
        <w:br/>
      </w:r>
      <w:r>
        <w:rPr>
          <w:rFonts w:ascii="Consolas" w:cs="Consolas" w:eastAsia="Consolas" w:hAnsi="Consolas"/>
          <w:sz w:val="19"/>
          <w:szCs w:val="19"/>
        </w:rPr>
        <w:t xml:space="preserve">pac copilot publish --environment &lt;environment-url&gt; --bot &lt;bot-id&gt;</w:t>
      </w:r>
    </w:p>
    <w:p>
      <w:pPr>
        <w:pBdr>
          <w:left w:val="single" w:color="9B1C1C" w:sz="24"/>
        </w:pBdr>
        <w:shd w:fill="FDECEC" w:val="clear"/>
        <w:spacing w:after="160" w:before="160"/>
        <w:ind w:left="160" w:right="160"/>
      </w:pPr>
      <w:r>
        <w:rPr>
          <w:b/>
          <w:bCs/>
          <w:color w:val="9B1C1C"/>
        </w:rPr>
        <w:t xml:space="preserve">WARNING </w:t>
      </w:r>
      <w:r>
        <w:rPr>
          <w:color w:val="222222"/>
        </w:rPr>
        <w:t xml:space="preserve">If push fails with a </w:t>
      </w:r>
      <w:r>
        <w:rPr>
          <w:rFonts w:ascii="Consolas" w:cs="Consolas" w:eastAsia="Consolas" w:hAnsi="Consolas"/>
          <w:color w:val="222222"/>
        </w:rPr>
        <w:t xml:space="preserve">schemaname</w:t>
      </w:r>
      <w:r>
        <w:rPr>
          <w:color w:val="222222"/>
        </w:rPr>
        <w:t xml:space="preserve"> length error, see Module 0.8 - shorten the action's component name. If publish fails silently or reports </w:t>
      </w:r>
      <w:r>
        <w:rPr>
          <w:rFonts w:ascii="Consolas" w:cs="Consolas" w:eastAsia="Consolas" w:hAnsi="Consolas"/>
          <w:color w:val="222222"/>
        </w:rPr>
        <w:t xml:space="preserve">BingSearchBlocked</w:t>
      </w:r>
      <w:r>
        <w:rPr>
          <w:color w:val="222222"/>
        </w:rPr>
        <w:t xml:space="preserve">, see Module 0.7.</w:t>
      </w:r>
    </w:p>
    <w:p>
      <w:pPr>
        <w:pBdr>
          <w:left w:val="single" w:color="4B2E83" w:sz="24"/>
        </w:pBdr>
        <w:shd w:fill="ECE7F8" w:val="clear"/>
        <w:spacing w:after="160" w:before="160"/>
        <w:ind w:left="160" w:right="160"/>
      </w:pPr>
      <w:r>
        <w:rPr>
          <w:b/>
          <w:bCs/>
          <w:color w:val="4B2E83"/>
        </w:rPr>
        <w:t xml:space="preserve">EXIT CRITERIA </w:t>
      </w:r>
      <w:r>
        <w:rPr>
          <w:color w:val="222222"/>
        </w:rPr>
        <w:t xml:space="preserve">Module 7 complete when the agent publishes successfully and appears with Published status, its knowledge action attached, and web browsing off.</w:t>
      </w:r>
    </w:p>
    <w:p>
      <w:r>
        <w:br w:type="page"/>
      </w:r>
    </w:p>
    <w:p>
      <w:pPr>
        <w:pStyle w:val="Heading1"/>
        <w:spacing w:after="240" w:before="480"/>
      </w:pPr>
      <w:r>
        <w:rPr>
          <w:b/>
          <w:bCs/>
          <w:color w:val="0B3D24"/>
          <w:sz w:val="32"/>
          <w:szCs w:val="32"/>
        </w:rPr>
        <w:t xml:space="preserve">Module 8 - Test the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6%"/>
            <w:shd w:fill="1E7145" w:val="clear"/>
            <w:tcMar>
              <w:top w:type="dxa" w:w="80"/>
              <w:left w:type="dxa" w:w="120"/>
              <w:bottom w:type="dxa" w:w="80"/>
              <w:right w:type="dxa" w:w="120"/>
            </w:tcMar>
            <w:vAlign w:val="center"/>
          </w:tcPr>
          <w:p>
            <w:pPr>
              <w:spacing w:after="0"/>
            </w:pPr>
            <w:r>
              <w:rPr>
                <w:b/>
                <w:bCs/>
                <w:color w:val="FFFFFF"/>
                <w:sz w:val="19"/>
                <w:szCs w:val="19"/>
              </w:rPr>
              <w:t xml:space="preserve">Objective</w:t>
            </w:r>
          </w:p>
        </w:tc>
        <w:tc>
          <w:tcPr>
            <w:tcW w:type="pct" w:w="14%"/>
            <w:shd w:fill="1E7145" w:val="clear"/>
            <w:tcMar>
              <w:top w:type="dxa" w:w="80"/>
              <w:left w:type="dxa" w:w="120"/>
              <w:bottom w:type="dxa" w:w="80"/>
              <w:right w:type="dxa" w:w="120"/>
            </w:tcMar>
            <w:vAlign w:val="center"/>
          </w:tcPr>
          <w:p>
            <w:pPr>
              <w:spacing w:after="0"/>
            </w:pPr>
            <w:r>
              <w:rPr>
                <w:b/>
                <w:bCs/>
                <w:color w:val="FFFFFF"/>
                <w:sz w:val="19"/>
                <w:szCs w:val="19"/>
              </w:rPr>
              <w:t xml:space="preserve">Owner</w:t>
            </w:r>
          </w:p>
        </w:tc>
        <w:tc>
          <w:tcPr>
            <w:tcW w:type="pct" w:w="18%"/>
            <w:shd w:fill="1E7145" w:val="clear"/>
            <w:tcMar>
              <w:top w:type="dxa" w:w="80"/>
              <w:left w:type="dxa" w:w="120"/>
              <w:bottom w:type="dxa" w:w="80"/>
              <w:right w:type="dxa" w:w="120"/>
            </w:tcMar>
            <w:vAlign w:val="center"/>
          </w:tcPr>
          <w:p>
            <w:pPr>
              <w:spacing w:after="0"/>
            </w:pPr>
            <w:r>
              <w:rPr>
                <w:b/>
                <w:bCs/>
                <w:color w:val="FFFFFF"/>
                <w:sz w:val="19"/>
                <w:szCs w:val="19"/>
              </w:rPr>
              <w:t xml:space="preserve">Time</w:t>
            </w:r>
          </w:p>
        </w:tc>
        <w:tc>
          <w:tcPr>
            <w:tcW w:type="pct" w:w="22%"/>
            <w:shd w:fill="1E7145" w:val="clear"/>
            <w:tcMar>
              <w:top w:type="dxa" w:w="80"/>
              <w:left w:type="dxa" w:w="120"/>
              <w:bottom w:type="dxa" w:w="80"/>
              <w:right w:type="dxa" w:w="120"/>
            </w:tcMar>
            <w:vAlign w:val="center"/>
          </w:tcPr>
          <w:p>
            <w:pPr>
              <w:spacing w:after="0"/>
            </w:pPr>
            <w:r>
              <w:rPr>
                <w:b/>
                <w:bCs/>
                <w:color w:val="FFFFFF"/>
                <w:sz w:val="19"/>
                <w:szCs w:val="19"/>
              </w:rPr>
              <w:t xml:space="preserve">Prerequisite</w:t>
            </w:r>
          </w:p>
        </w:tc>
      </w:tr>
      <w:tr>
        <w:tc>
          <w:tcPr>
            <w:tcW w:type="pct" w:w="46%"/>
            <w:tcMar>
              <w:top w:type="dxa" w:w="80"/>
              <w:left w:type="dxa" w:w="120"/>
              <w:bottom w:type="dxa" w:w="80"/>
              <w:right w:type="dxa" w:w="120"/>
            </w:tcMar>
            <w:vAlign w:val="center"/>
          </w:tcPr>
          <w:p>
            <w:pPr>
              <w:spacing w:after="0"/>
            </w:pPr>
            <w:r>
              <w:rPr>
                <w:sz w:val="19"/>
                <w:szCs w:val="19"/>
              </w:rPr>
              <w:t xml:space="preserve">Confirm the agent retrieves grounded text and visual evidence, cites correctly, and declines out-of-scope questions</w:t>
            </w:r>
          </w:p>
        </w:tc>
        <w:tc>
          <w:tcPr>
            <w:tcW w:type="pct" w:w="14%"/>
            <w:tcMar>
              <w:top w:type="dxa" w:w="80"/>
              <w:left w:type="dxa" w:w="120"/>
              <w:bottom w:type="dxa" w:w="80"/>
              <w:right w:type="dxa" w:w="120"/>
            </w:tcMar>
            <w:vAlign w:val="center"/>
          </w:tcPr>
          <w:p>
            <w:pPr>
              <w:spacing w:after="0"/>
            </w:pPr>
            <w:r>
              <w:rPr>
                <w:sz w:val="19"/>
                <w:szCs w:val="19"/>
              </w:rPr>
              <w:t xml:space="preserve">You</w:t>
            </w:r>
          </w:p>
        </w:tc>
        <w:tc>
          <w:tcPr>
            <w:tcW w:type="pct" w:w="18%"/>
            <w:tcMar>
              <w:top w:type="dxa" w:w="80"/>
              <w:left w:type="dxa" w:w="120"/>
              <w:bottom w:type="dxa" w:w="80"/>
              <w:right w:type="dxa" w:w="120"/>
            </w:tcMar>
            <w:vAlign w:val="center"/>
          </w:tcPr>
          <w:p>
            <w:pPr>
              <w:spacing w:after="0"/>
            </w:pPr>
            <w:r>
              <w:rPr>
                <w:sz w:val="19"/>
                <w:szCs w:val="19"/>
              </w:rPr>
              <w:t xml:space="preserve">20 min</w:t>
            </w:r>
          </w:p>
        </w:tc>
        <w:tc>
          <w:tcPr>
            <w:tcW w:type="pct" w:w="22%"/>
            <w:tcMar>
              <w:top w:type="dxa" w:w="80"/>
              <w:left w:type="dxa" w:w="120"/>
              <w:bottom w:type="dxa" w:w="80"/>
              <w:right w:type="dxa" w:w="120"/>
            </w:tcMar>
            <w:vAlign w:val="center"/>
          </w:tcPr>
          <w:p>
            <w:pPr>
              <w:spacing w:after="0"/>
            </w:pPr>
            <w:r>
              <w:rPr>
                <w:sz w:val="19"/>
                <w:szCs w:val="19"/>
              </w:rPr>
              <w:t xml:space="preserve">Module 7 complete</w:t>
            </w:r>
          </w:p>
        </w:tc>
      </w:tr>
    </w:tbl>
    <w:p>
      <w:pPr>
        <w:pStyle w:val="Heading2"/>
        <w:spacing w:after="180" w:before="360"/>
      </w:pPr>
      <w:r>
        <w:rPr>
          <w:b/>
          <w:bCs/>
          <w:color w:val="1E7145"/>
          <w:sz w:val="26"/>
          <w:szCs w:val="26"/>
        </w:rPr>
        <w:t xml:space="preserve">8.1 How to run the tests</w:t>
      </w:r>
    </w:p>
    <w:p>
      <w:pPr>
        <w:pStyle w:val="ListParagraph"/>
        <w:numPr>
          <w:ilvl w:val="0"/>
          <w:numId w:val="1"/>
        </w:numPr>
        <w:spacing w:after="100"/>
      </w:pPr>
      <w:r>
        <w:t xml:space="preserve">Open the agent in the Copilot Studio </w:t>
      </w:r>
      <w:r>
        <w:rPr>
          <w:b/>
          <w:bCs/>
        </w:rPr>
        <w:t xml:space="preserve">Test</w:t>
      </w:r>
      <w:r>
        <w:t xml:space="preserve"> pane.</w:t>
      </w:r>
    </w:p>
    <w:p>
      <w:pPr>
        <w:pStyle w:val="ListParagraph"/>
        <w:numPr>
          <w:ilvl w:val="0"/>
          <w:numId w:val="1"/>
        </w:numPr>
        <w:spacing w:after="100"/>
      </w:pPr>
      <w:r>
        <w:t xml:space="preserve">Run each prompt in a new test session - a fresh session tests retrieval, not the model's memory of a prior answer.</w:t>
      </w:r>
    </w:p>
    <w:p>
      <w:pPr>
        <w:pStyle w:val="ListParagraph"/>
        <w:numPr>
          <w:ilvl w:val="0"/>
          <w:numId w:val="1"/>
        </w:numPr>
        <w:spacing w:after="100"/>
      </w:pPr>
      <w:r>
        <w:t xml:space="preserve">For each answer, check three things: is it grounded in real evidence, does it cite the document/page or image, and are any diagram references plain links rather than broken inline images.</w:t>
      </w:r>
    </w:p>
    <w:p>
      <w:pPr>
        <w:pStyle w:val="Heading2"/>
        <w:spacing w:after="180" w:before="360"/>
      </w:pPr>
      <w:r>
        <w:rPr>
          <w:b/>
          <w:bCs/>
          <w:color w:val="1E7145"/>
          <w:sz w:val="26"/>
          <w:szCs w:val="26"/>
        </w:rPr>
        <w:t xml:space="preserve">8.2 Text retrieval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E7145" w:val="clear"/>
            <w:tcMar>
              <w:top w:type="dxa" w:w="80"/>
              <w:left w:type="dxa" w:w="120"/>
              <w:bottom w:type="dxa" w:w="80"/>
              <w:right w:type="dxa" w:w="120"/>
            </w:tcMar>
            <w:vAlign w:val="center"/>
          </w:tcPr>
          <w:p>
            <w:pPr>
              <w:spacing w:after="0"/>
            </w:pPr>
            <w:r>
              <w:rPr>
                <w:b/>
                <w:bCs/>
                <w:color w:val="FFFFFF"/>
                <w:sz w:val="19"/>
                <w:szCs w:val="19"/>
              </w:rPr>
              <w:t xml:space="preserve">Prompt</w:t>
            </w:r>
          </w:p>
        </w:tc>
        <w:tc>
          <w:tcPr>
            <w:tcW w:type="pct" w:w="50%"/>
            <w:shd w:fill="1E7145" w:val="clear"/>
            <w:tcMar>
              <w:top w:type="dxa" w:w="80"/>
              <w:left w:type="dxa" w:w="120"/>
              <w:bottom w:type="dxa" w:w="80"/>
              <w:right w:type="dxa" w:w="120"/>
            </w:tcMar>
            <w:vAlign w:val="center"/>
          </w:tcPr>
          <w:p>
            <w:pPr>
              <w:spacing w:after="0"/>
            </w:pPr>
            <w:r>
              <w:rPr>
                <w:b/>
                <w:bCs/>
                <w:color w:val="FFFFFF"/>
                <w:sz w:val="19"/>
                <w:szCs w:val="19"/>
              </w:rPr>
              <w:t xml:space="preserve">What good looks like</w:t>
            </w:r>
          </w:p>
        </w:tc>
      </w:tr>
      <w:tr>
        <w:tc>
          <w:tcPr>
            <w:tcW w:type="pct" w:w="50%"/>
            <w:tcMar>
              <w:top w:type="dxa" w:w="80"/>
              <w:left w:type="dxa" w:w="120"/>
              <w:bottom w:type="dxa" w:w="80"/>
              <w:right w:type="dxa" w:w="120"/>
            </w:tcMar>
            <w:vAlign w:val="center"/>
          </w:tcPr>
          <w:p>
            <w:pPr>
              <w:spacing w:after="0"/>
            </w:pPr>
            <w:r>
              <w:rPr>
                <w:sz w:val="19"/>
                <w:szCs w:val="19"/>
              </w:rPr>
              <w:t xml:space="preserve">What documentation would a municipality require before approving this solar project?</w:t>
            </w:r>
          </w:p>
        </w:tc>
        <w:tc>
          <w:tcPr>
            <w:tcW w:type="pct" w:w="50%"/>
            <w:tcMar>
              <w:top w:type="dxa" w:w="80"/>
              <w:left w:type="dxa" w:w="120"/>
              <w:bottom w:type="dxa" w:w="80"/>
              <w:right w:type="dxa" w:w="120"/>
            </w:tcMar>
            <w:vAlign w:val="center"/>
          </w:tcPr>
          <w:p>
            <w:pPr>
              <w:spacing w:after="0"/>
            </w:pPr>
            <w:r>
              <w:rPr>
                <w:sz w:val="19"/>
                <w:szCs w:val="19"/>
              </w:rPr>
              <w:t xml:space="preserve">A grounded answer citing the permitting checklist and application template, with document names and page numbers</w:t>
            </w:r>
          </w:p>
        </w:tc>
      </w:tr>
      <w:tr>
        <w:tc>
          <w:tcPr>
            <w:tcW w:type="pct" w:w="50%"/>
            <w:shd w:fill="F4F8F5" w:val="clear"/>
            <w:tcMar>
              <w:top w:type="dxa" w:w="80"/>
              <w:left w:type="dxa" w:w="120"/>
              <w:bottom w:type="dxa" w:w="80"/>
              <w:right w:type="dxa" w:w="120"/>
            </w:tcMar>
            <w:vAlign w:val="center"/>
          </w:tcPr>
          <w:p>
            <w:pPr>
              <w:spacing w:after="0"/>
            </w:pPr>
            <w:r>
              <w:rPr>
                <w:sz w:val="19"/>
                <w:szCs w:val="19"/>
              </w:rPr>
              <w:t xml:space="preserve">Compare this permit application template against the California permitting guide.</w:t>
            </w:r>
          </w:p>
        </w:tc>
        <w:tc>
          <w:tcPr>
            <w:tcW w:type="pct" w:w="50%"/>
            <w:shd w:fill="F4F8F5" w:val="clear"/>
            <w:tcMar>
              <w:top w:type="dxa" w:w="80"/>
              <w:left w:type="dxa" w:w="120"/>
              <w:bottom w:type="dxa" w:w="80"/>
              <w:right w:type="dxa" w:w="120"/>
            </w:tcMar>
            <w:vAlign w:val="center"/>
          </w:tcPr>
          <w:p>
            <w:pPr>
              <w:spacing w:after="0"/>
            </w:pPr>
            <w:r>
              <w:rPr>
                <w:sz w:val="19"/>
                <w:szCs w:val="19"/>
              </w:rPr>
              <w:t xml:space="preserve">A comparison naming specific fields or requirements, citing both source documents</w:t>
            </w:r>
          </w:p>
        </w:tc>
      </w:tr>
    </w:tbl>
    <w:p>
      <w:pPr>
        <w:pStyle w:val="Heading2"/>
        <w:spacing w:after="180" w:before="360"/>
      </w:pPr>
      <w:r>
        <w:rPr>
          <w:b/>
          <w:bCs/>
          <w:color w:val="1E7145"/>
          <w:sz w:val="26"/>
          <w:szCs w:val="26"/>
        </w:rPr>
        <w:t xml:space="preserve">8.3 Visual evidence retrieval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E7145" w:val="clear"/>
            <w:tcMar>
              <w:top w:type="dxa" w:w="80"/>
              <w:left w:type="dxa" w:w="120"/>
              <w:bottom w:type="dxa" w:w="80"/>
              <w:right w:type="dxa" w:w="120"/>
            </w:tcMar>
            <w:vAlign w:val="center"/>
          </w:tcPr>
          <w:p>
            <w:pPr>
              <w:spacing w:after="0"/>
            </w:pPr>
            <w:r>
              <w:rPr>
                <w:b/>
                <w:bCs/>
                <w:color w:val="FFFFFF"/>
                <w:sz w:val="19"/>
                <w:szCs w:val="19"/>
              </w:rPr>
              <w:t xml:space="preserve">Prompt</w:t>
            </w:r>
          </w:p>
        </w:tc>
        <w:tc>
          <w:tcPr>
            <w:tcW w:type="pct" w:w="50%"/>
            <w:shd w:fill="1E7145" w:val="clear"/>
            <w:tcMar>
              <w:top w:type="dxa" w:w="80"/>
              <w:left w:type="dxa" w:w="120"/>
              <w:bottom w:type="dxa" w:w="80"/>
              <w:right w:type="dxa" w:w="120"/>
            </w:tcMar>
            <w:vAlign w:val="center"/>
          </w:tcPr>
          <w:p>
            <w:pPr>
              <w:spacing w:after="0"/>
            </w:pPr>
            <w:r>
              <w:rPr>
                <w:b/>
                <w:bCs/>
                <w:color w:val="FFFFFF"/>
                <w:sz w:val="19"/>
                <w:szCs w:val="19"/>
              </w:rPr>
              <w:t xml:space="preserve">What good looks like</w:t>
            </w:r>
          </w:p>
        </w:tc>
      </w:tr>
      <w:tr>
        <w:tc>
          <w:tcPr>
            <w:tcW w:type="pct" w:w="50%"/>
            <w:tcMar>
              <w:top w:type="dxa" w:w="80"/>
              <w:left w:type="dxa" w:w="120"/>
              <w:bottom w:type="dxa" w:w="80"/>
              <w:right w:type="dxa" w:w="120"/>
            </w:tcMar>
            <w:vAlign w:val="center"/>
          </w:tcPr>
          <w:p>
            <w:pPr>
              <w:spacing w:after="0"/>
            </w:pPr>
            <w:r>
              <w:rPr>
                <w:sz w:val="19"/>
                <w:szCs w:val="19"/>
              </w:rPr>
              <w:t xml:space="preserve">Show me diagrams related to solar interconnection or approval workflow.</w:t>
            </w:r>
          </w:p>
        </w:tc>
        <w:tc>
          <w:tcPr>
            <w:tcW w:type="pct" w:w="50%"/>
            <w:tcMar>
              <w:top w:type="dxa" w:w="80"/>
              <w:left w:type="dxa" w:w="120"/>
              <w:bottom w:type="dxa" w:w="80"/>
              <w:right w:type="dxa" w:w="120"/>
            </w:tcMar>
            <w:vAlign w:val="center"/>
          </w:tcPr>
          <w:p>
            <w:pPr>
              <w:spacing w:after="0"/>
            </w:pPr>
            <w:r>
              <w:rPr>
                <w:sz w:val="19"/>
                <w:szCs w:val="19"/>
              </w:rPr>
              <w:t xml:space="preserve">References to specific rendered pages or embedded diagrams, each with a normal Markdown link - never a broken inline image icon</w:t>
            </w:r>
          </w:p>
        </w:tc>
      </w:tr>
      <w:tr>
        <w:tc>
          <w:tcPr>
            <w:tcW w:type="pct" w:w="50%"/>
            <w:shd w:fill="F4F8F5" w:val="clear"/>
            <w:tcMar>
              <w:top w:type="dxa" w:w="80"/>
              <w:left w:type="dxa" w:w="120"/>
              <w:bottom w:type="dxa" w:w="80"/>
              <w:right w:type="dxa" w:w="120"/>
            </w:tcMar>
            <w:vAlign w:val="center"/>
          </w:tcPr>
          <w:p>
            <w:pPr>
              <w:spacing w:after="0"/>
            </w:pPr>
            <w:r>
              <w:rPr>
                <w:sz w:val="19"/>
                <w:szCs w:val="19"/>
              </w:rPr>
              <w:t xml:space="preserve">Find visuals or tables that explain fees, timelines, or zoning constraints.</w:t>
            </w:r>
          </w:p>
        </w:tc>
        <w:tc>
          <w:tcPr>
            <w:tcW w:type="pct" w:w="50%"/>
            <w:shd w:fill="F4F8F5" w:val="clear"/>
            <w:tcMar>
              <w:top w:type="dxa" w:w="80"/>
              <w:left w:type="dxa" w:w="120"/>
              <w:bottom w:type="dxa" w:w="80"/>
              <w:right w:type="dxa" w:w="120"/>
            </w:tcMar>
            <w:vAlign w:val="center"/>
          </w:tcPr>
          <w:p>
            <w:pPr>
              <w:spacing w:after="0"/>
            </w:pPr>
            <w:r>
              <w:rPr>
                <w:sz w:val="19"/>
                <w:szCs w:val="19"/>
              </w:rPr>
              <w:t xml:space="preserve">Citations to specific pages with table or fee-schedule content, with working links back to SharePoint</w:t>
            </w:r>
          </w:p>
        </w:tc>
      </w:tr>
    </w:tbl>
    <w:p>
      <w:pPr>
        <w:pStyle w:val="Heading2"/>
        <w:spacing w:after="180" w:before="360"/>
      </w:pPr>
      <w:r>
        <w:rPr>
          <w:b/>
          <w:bCs/>
          <w:color w:val="1E7145"/>
          <w:sz w:val="26"/>
          <w:szCs w:val="26"/>
        </w:rPr>
        <w:t xml:space="preserve">8.4 Cross-document comparison and checklists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E7145" w:val="clear"/>
            <w:tcMar>
              <w:top w:type="dxa" w:w="80"/>
              <w:left w:type="dxa" w:w="120"/>
              <w:bottom w:type="dxa" w:w="80"/>
              <w:right w:type="dxa" w:w="120"/>
            </w:tcMar>
            <w:vAlign w:val="center"/>
          </w:tcPr>
          <w:p>
            <w:pPr>
              <w:spacing w:after="0"/>
            </w:pPr>
            <w:r>
              <w:rPr>
                <w:b/>
                <w:bCs/>
                <w:color w:val="FFFFFF"/>
                <w:sz w:val="19"/>
                <w:szCs w:val="19"/>
              </w:rPr>
              <w:t xml:space="preserve">Prompt</w:t>
            </w:r>
          </w:p>
        </w:tc>
        <w:tc>
          <w:tcPr>
            <w:tcW w:type="pct" w:w="50%"/>
            <w:shd w:fill="1E7145" w:val="clear"/>
            <w:tcMar>
              <w:top w:type="dxa" w:w="80"/>
              <w:left w:type="dxa" w:w="120"/>
              <w:bottom w:type="dxa" w:w="80"/>
              <w:right w:type="dxa" w:w="120"/>
            </w:tcMar>
            <w:vAlign w:val="center"/>
          </w:tcPr>
          <w:p>
            <w:pPr>
              <w:spacing w:after="0"/>
            </w:pPr>
            <w:r>
              <w:rPr>
                <w:b/>
                <w:bCs/>
                <w:color w:val="FFFFFF"/>
                <w:sz w:val="19"/>
                <w:szCs w:val="19"/>
              </w:rPr>
              <w:t xml:space="preserve">What good looks like</w:t>
            </w:r>
          </w:p>
        </w:tc>
      </w:tr>
      <w:tr>
        <w:tc>
          <w:tcPr>
            <w:tcW w:type="pct" w:w="50%"/>
            <w:tcMar>
              <w:top w:type="dxa" w:w="80"/>
              <w:left w:type="dxa" w:w="120"/>
              <w:bottom w:type="dxa" w:w="80"/>
              <w:right w:type="dxa" w:w="120"/>
            </w:tcMar>
            <w:vAlign w:val="center"/>
          </w:tcPr>
          <w:p>
            <w:pPr>
              <w:spacing w:after="0"/>
            </w:pPr>
            <w:r>
              <w:rPr>
                <w:sz w:val="19"/>
                <w:szCs w:val="19"/>
              </w:rPr>
              <w:t xml:space="preserve">Find all permitting checklists and summarize the required steps.</w:t>
            </w:r>
          </w:p>
        </w:tc>
        <w:tc>
          <w:tcPr>
            <w:tcW w:type="pct" w:w="50%"/>
            <w:tcMar>
              <w:top w:type="dxa" w:w="80"/>
              <w:left w:type="dxa" w:w="120"/>
              <w:bottom w:type="dxa" w:w="80"/>
              <w:right w:type="dxa" w:w="120"/>
            </w:tcMar>
            <w:vAlign w:val="center"/>
          </w:tcPr>
          <w:p>
            <w:pPr>
              <w:spacing w:after="0"/>
            </w:pPr>
            <w:r>
              <w:rPr>
                <w:sz w:val="19"/>
                <w:szCs w:val="19"/>
              </w:rPr>
              <w:t xml:space="preserve">A structured summary drawing on more than one source document, each step cited</w:t>
            </w:r>
          </w:p>
        </w:tc>
      </w:tr>
    </w:tbl>
    <w:p>
      <w:pPr>
        <w:pStyle w:val="Heading2"/>
        <w:spacing w:after="180" w:before="360"/>
      </w:pPr>
      <w:r>
        <w:rPr>
          <w:b/>
          <w:bCs/>
          <w:color w:val="1E7145"/>
          <w:sz w:val="26"/>
          <w:szCs w:val="26"/>
        </w:rPr>
        <w:t xml:space="preserve">8.5 Scope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fill="1E7145" w:val="clear"/>
            <w:tcMar>
              <w:top w:type="dxa" w:w="80"/>
              <w:left w:type="dxa" w:w="120"/>
              <w:bottom w:type="dxa" w:w="80"/>
              <w:right w:type="dxa" w:w="120"/>
            </w:tcMar>
            <w:vAlign w:val="center"/>
          </w:tcPr>
          <w:p>
            <w:pPr>
              <w:spacing w:after="0"/>
            </w:pPr>
            <w:r>
              <w:rPr>
                <w:b/>
                <w:bCs/>
                <w:color w:val="FFFFFF"/>
                <w:sz w:val="19"/>
                <w:szCs w:val="19"/>
              </w:rPr>
              <w:t xml:space="preserve">Prompt</w:t>
            </w:r>
          </w:p>
        </w:tc>
        <w:tc>
          <w:tcPr>
            <w:tcW w:type="pct" w:w="55%"/>
            <w:shd w:fill="1E7145" w:val="clear"/>
            <w:tcMar>
              <w:top w:type="dxa" w:w="80"/>
              <w:left w:type="dxa" w:w="120"/>
              <w:bottom w:type="dxa" w:w="80"/>
              <w:right w:type="dxa" w:w="120"/>
            </w:tcMar>
            <w:vAlign w:val="center"/>
          </w:tcPr>
          <w:p>
            <w:pPr>
              <w:spacing w:after="0"/>
            </w:pPr>
            <w:r>
              <w:rPr>
                <w:b/>
                <w:bCs/>
                <w:color w:val="FFFFFF"/>
                <w:sz w:val="19"/>
                <w:szCs w:val="19"/>
              </w:rPr>
              <w:t xml:space="preserve">Expected behavior</w:t>
            </w:r>
          </w:p>
        </w:tc>
      </w:tr>
      <w:tr>
        <w:tc>
          <w:tcPr>
            <w:tcW w:type="pct" w:w="45%"/>
            <w:tcMar>
              <w:top w:type="dxa" w:w="80"/>
              <w:left w:type="dxa" w:w="120"/>
              <w:bottom w:type="dxa" w:w="80"/>
              <w:right w:type="dxa" w:w="120"/>
            </w:tcMar>
            <w:vAlign w:val="center"/>
          </w:tcPr>
          <w:p>
            <w:pPr>
              <w:spacing w:after="0"/>
            </w:pPr>
            <w:r>
              <w:rPr>
                <w:sz w:val="19"/>
                <w:szCs w:val="19"/>
              </w:rPr>
              <w:t xml:space="preserve">Is this legally compliant in my state?</w:t>
            </w:r>
          </w:p>
        </w:tc>
        <w:tc>
          <w:tcPr>
            <w:tcW w:type="pct" w:w="55%"/>
            <w:tcMar>
              <w:top w:type="dxa" w:w="80"/>
              <w:left w:type="dxa" w:w="120"/>
              <w:bottom w:type="dxa" w:w="80"/>
              <w:right w:type="dxa" w:w="120"/>
            </w:tcMar>
            <w:vAlign w:val="center"/>
          </w:tcPr>
          <w:p>
            <w:pPr>
              <w:spacing w:after="0"/>
            </w:pPr>
            <w:r>
              <w:rPr>
                <w:sz w:val="19"/>
                <w:szCs w:val="19"/>
              </w:rPr>
              <w:t xml:space="preserve">Declines to give a legal opinion; recommends verifying with counsel</w:t>
            </w:r>
          </w:p>
        </w:tc>
      </w:tr>
      <w:tr>
        <w:tc>
          <w:tcPr>
            <w:tcW w:type="pct" w:w="45%"/>
            <w:shd w:fill="F4F8F5" w:val="clear"/>
            <w:tcMar>
              <w:top w:type="dxa" w:w="80"/>
              <w:left w:type="dxa" w:w="120"/>
              <w:bottom w:type="dxa" w:w="80"/>
              <w:right w:type="dxa" w:w="120"/>
            </w:tcMar>
            <w:vAlign w:val="center"/>
          </w:tcPr>
          <w:p>
            <w:pPr>
              <w:spacing w:after="0"/>
            </w:pPr>
            <w:r>
              <w:rPr>
                <w:sz w:val="19"/>
                <w:szCs w:val="19"/>
              </w:rPr>
              <w:t xml:space="preserve">How many solar permits were approved nationwide last year?</w:t>
            </w:r>
          </w:p>
        </w:tc>
        <w:tc>
          <w:tcPr>
            <w:tcW w:type="pct" w:w="55%"/>
            <w:shd w:fill="F4F8F5" w:val="clear"/>
            <w:tcMar>
              <w:top w:type="dxa" w:w="80"/>
              <w:left w:type="dxa" w:w="120"/>
              <w:bottom w:type="dxa" w:w="80"/>
              <w:right w:type="dxa" w:w="120"/>
            </w:tcMar>
            <w:vAlign w:val="center"/>
          </w:tcPr>
          <w:p>
            <w:pPr>
              <w:spacing w:after="0"/>
            </w:pPr>
            <w:r>
              <w:rPr>
                <w:sz w:val="19"/>
                <w:szCs w:val="19"/>
              </w:rPr>
              <w:t xml:space="preserve">Declines; explains it retrieves relevant evidence, not a complete count over the whole population</w:t>
            </w:r>
          </w:p>
        </w:tc>
      </w:tr>
      <w:tr>
        <w:tc>
          <w:tcPr>
            <w:tcW w:type="pct" w:w="45%"/>
            <w:tcMar>
              <w:top w:type="dxa" w:w="80"/>
              <w:left w:type="dxa" w:w="120"/>
              <w:bottom w:type="dxa" w:w="80"/>
              <w:right w:type="dxa" w:w="120"/>
            </w:tcMar>
            <w:vAlign w:val="center"/>
          </w:tcPr>
          <w:p>
            <w:pPr>
              <w:spacing w:after="0"/>
            </w:pPr>
            <w:r>
              <w:rPr>
                <w:sz w:val="19"/>
                <w:szCs w:val="19"/>
              </w:rPr>
              <w:t xml:space="preserve">Has the interconnection standard changed since this was written?</w:t>
            </w:r>
          </w:p>
        </w:tc>
        <w:tc>
          <w:tcPr>
            <w:tcW w:type="pct" w:w="55%"/>
            <w:tcMar>
              <w:top w:type="dxa" w:w="80"/>
              <w:left w:type="dxa" w:w="120"/>
              <w:bottom w:type="dxa" w:w="80"/>
              <w:right w:type="dxa" w:w="120"/>
            </w:tcMar>
            <w:vAlign w:val="center"/>
          </w:tcPr>
          <w:p>
            <w:pPr>
              <w:spacing w:after="0"/>
            </w:pPr>
            <w:r>
              <w:rPr>
                <w:sz w:val="19"/>
                <w:szCs w:val="19"/>
              </w:rPr>
              <w:t xml:space="preserve">Declines or qualifies; explains the corpus is static as of the last ingestion run</w:t>
            </w:r>
          </w:p>
        </w:tc>
      </w:tr>
    </w:tbl>
    <w:p>
      <w:pPr>
        <w:pStyle w:val="Heading2"/>
        <w:spacing w:after="180" w:before="360"/>
      </w:pPr>
      <w:r>
        <w:rPr>
          <w:b/>
          <w:bCs/>
          <w:color w:val="1E7145"/>
          <w:sz w:val="26"/>
          <w:szCs w:val="26"/>
        </w:rPr>
        <w:t xml:space="preserve">8.6 If something is wrong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2%"/>
            <w:shd w:fill="1E7145" w:val="clear"/>
            <w:tcMar>
              <w:top w:type="dxa" w:w="80"/>
              <w:left w:type="dxa" w:w="120"/>
              <w:bottom w:type="dxa" w:w="80"/>
              <w:right w:type="dxa" w:w="120"/>
            </w:tcMar>
            <w:vAlign w:val="center"/>
          </w:tcPr>
          <w:p>
            <w:pPr>
              <w:spacing w:after="0"/>
            </w:pPr>
            <w:r>
              <w:rPr>
                <w:b/>
                <w:bCs/>
                <w:color w:val="FFFFFF"/>
                <w:sz w:val="19"/>
                <w:szCs w:val="19"/>
              </w:rPr>
              <w:t xml:space="preserve">Symptom</w:t>
            </w:r>
          </w:p>
        </w:tc>
        <w:tc>
          <w:tcPr>
            <w:tcW w:type="pct" w:w="58%"/>
            <w:shd w:fill="1E7145" w:val="clear"/>
            <w:tcMar>
              <w:top w:type="dxa" w:w="80"/>
              <w:left w:type="dxa" w:w="120"/>
              <w:bottom w:type="dxa" w:w="80"/>
              <w:right w:type="dxa" w:w="120"/>
            </w:tcMar>
            <w:vAlign w:val="center"/>
          </w:tcPr>
          <w:p>
            <w:pPr>
              <w:spacing w:after="0"/>
            </w:pPr>
            <w:r>
              <w:rPr>
                <w:b/>
                <w:bCs/>
                <w:color w:val="FFFFFF"/>
                <w:sz w:val="19"/>
                <w:szCs w:val="19"/>
              </w:rPr>
              <w:t xml:space="preserve">First thing to check</w:t>
            </w:r>
          </w:p>
        </w:tc>
      </w:tr>
      <w:tr>
        <w:tc>
          <w:tcPr>
            <w:tcW w:type="pct" w:w="42%"/>
            <w:tcMar>
              <w:top w:type="dxa" w:w="80"/>
              <w:left w:type="dxa" w:w="120"/>
              <w:bottom w:type="dxa" w:w="80"/>
              <w:right w:type="dxa" w:w="120"/>
            </w:tcMar>
            <w:vAlign w:val="center"/>
          </w:tcPr>
          <w:p>
            <w:pPr>
              <w:spacing w:after="0"/>
            </w:pPr>
            <w:r>
              <w:rPr>
                <w:sz w:val="19"/>
                <w:szCs w:val="19"/>
              </w:rPr>
              <w:t xml:space="preserve">“Let's get you connected first” in the test pane</w:t>
            </w:r>
          </w:p>
        </w:tc>
        <w:tc>
          <w:tcPr>
            <w:tcW w:type="pct" w:w="58%"/>
            <w:tcMar>
              <w:top w:type="dxa" w:w="80"/>
              <w:left w:type="dxa" w:w="120"/>
              <w:bottom w:type="dxa" w:w="80"/>
              <w:right w:type="dxa" w:w="120"/>
            </w:tcMar>
            <w:vAlign w:val="center"/>
          </w:tcPr>
          <w:p>
            <w:pPr>
              <w:spacing w:after="0"/>
            </w:pPr>
            <w:r>
              <w:rPr>
                <w:sz w:val="19"/>
                <w:szCs w:val="19"/>
              </w:rPr>
              <w:t xml:space="preserve">The Power Platform connection or the Dataverse connection reference - Module 6, Appendix C.1</w:t>
            </w:r>
          </w:p>
        </w:tc>
      </w:tr>
      <w:tr>
        <w:tc>
          <w:tcPr>
            <w:tcW w:type="pct" w:w="42%"/>
            <w:shd w:fill="F4F8F5" w:val="clear"/>
            <w:tcMar>
              <w:top w:type="dxa" w:w="80"/>
              <w:left w:type="dxa" w:w="120"/>
              <w:bottom w:type="dxa" w:w="80"/>
              <w:right w:type="dxa" w:w="120"/>
            </w:tcMar>
            <w:vAlign w:val="center"/>
          </w:tcPr>
          <w:p>
            <w:pPr>
              <w:spacing w:after="0"/>
            </w:pPr>
            <w:r>
              <w:rPr>
                <w:sz w:val="19"/>
                <w:szCs w:val="19"/>
              </w:rPr>
              <w:t xml:space="preserve">A broken image icon instead of a citation</w:t>
            </w:r>
          </w:p>
        </w:tc>
        <w:tc>
          <w:tcPr>
            <w:tcW w:type="pct" w:w="58%"/>
            <w:shd w:fill="F4F8F5" w:val="clear"/>
            <w:tcMar>
              <w:top w:type="dxa" w:w="80"/>
              <w:left w:type="dxa" w:w="120"/>
              <w:bottom w:type="dxa" w:w="80"/>
              <w:right w:type="dxa" w:w="120"/>
            </w:tcMar>
            <w:vAlign w:val="center"/>
          </w:tcPr>
          <w:p>
            <w:pPr>
              <w:spacing w:after="0"/>
            </w:pPr>
            <w:r>
              <w:rPr>
                <w:sz w:val="19"/>
                <w:szCs w:val="19"/>
              </w:rPr>
              <w:t xml:space="preserve">The agent instructions still allow inline image Markdown, or an old Function deployment predates the normalization fix - Module 0.6</w:t>
            </w:r>
          </w:p>
        </w:tc>
      </w:tr>
      <w:tr>
        <w:tc>
          <w:tcPr>
            <w:tcW w:type="pct" w:w="42%"/>
            <w:tcMar>
              <w:top w:type="dxa" w:w="80"/>
              <w:left w:type="dxa" w:w="120"/>
              <w:bottom w:type="dxa" w:w="80"/>
              <w:right w:type="dxa" w:w="120"/>
            </w:tcMar>
            <w:vAlign w:val="center"/>
          </w:tcPr>
          <w:p>
            <w:pPr>
              <w:spacing w:after="0"/>
            </w:pPr>
            <w:r>
              <w:rPr>
                <w:sz w:val="19"/>
                <w:szCs w:val="19"/>
              </w:rPr>
              <w:t xml:space="preserve">Publish fails with no visible cause</w:t>
            </w:r>
          </w:p>
        </w:tc>
        <w:tc>
          <w:tcPr>
            <w:tcW w:type="pct" w:w="58%"/>
            <w:tcMar>
              <w:top w:type="dxa" w:w="80"/>
              <w:left w:type="dxa" w:w="120"/>
              <w:bottom w:type="dxa" w:w="80"/>
              <w:right w:type="dxa" w:w="120"/>
            </w:tcMar>
            <w:vAlign w:val="center"/>
          </w:tcPr>
          <w:p>
            <w:pPr>
              <w:spacing w:after="0"/>
            </w:pPr>
            <w:r>
              <w:rPr>
                <w:sz w:val="19"/>
                <w:szCs w:val="19"/>
              </w:rPr>
              <w:t xml:space="preserve">web browsing is still on - Module 0.7</w:t>
            </w:r>
          </w:p>
        </w:tc>
      </w:tr>
      <w:tr>
        <w:tc>
          <w:tcPr>
            <w:tcW w:type="pct" w:w="42%"/>
            <w:shd w:fill="F4F8F5" w:val="clear"/>
            <w:tcMar>
              <w:top w:type="dxa" w:w="80"/>
              <w:left w:type="dxa" w:w="120"/>
              <w:bottom w:type="dxa" w:w="80"/>
              <w:right w:type="dxa" w:w="120"/>
            </w:tcMar>
            <w:vAlign w:val="center"/>
          </w:tcPr>
          <w:p>
            <w:pPr>
              <w:spacing w:after="0"/>
            </w:pPr>
            <w:r>
              <w:rPr>
                <w:sz w:val="19"/>
                <w:szCs w:val="19"/>
              </w:rPr>
              <w:t xml:space="preserve">No results for a question you know the corpus covers</w:t>
            </w:r>
          </w:p>
        </w:tc>
        <w:tc>
          <w:tcPr>
            <w:tcW w:type="pct" w:w="58%"/>
            <w:shd w:fill="F4F8F5" w:val="clear"/>
            <w:tcMar>
              <w:top w:type="dxa" w:w="80"/>
              <w:left w:type="dxa" w:w="120"/>
              <w:bottom w:type="dxa" w:w="80"/>
              <w:right w:type="dxa" w:w="120"/>
            </w:tcMar>
            <w:vAlign w:val="center"/>
          </w:tcPr>
          <w:p>
            <w:pPr>
              <w:spacing w:after="0"/>
            </w:pPr>
            <w:r>
              <w:rPr>
                <w:sz w:val="19"/>
                <w:szCs w:val="19"/>
              </w:rPr>
              <w:t xml:space="preserve">Confirm reccia-documents and reccia-images both have a non-zero document count - Modules 3-4</w:t>
            </w:r>
          </w:p>
        </w:tc>
      </w:tr>
    </w:tbl>
    <w:p>
      <w:pPr>
        <w:pBdr>
          <w:left w:val="single" w:color="4B2E83" w:sz="24"/>
        </w:pBdr>
        <w:shd w:fill="ECE7F8" w:val="clear"/>
        <w:spacing w:after="160" w:before="160"/>
        <w:ind w:left="160" w:right="160"/>
      </w:pPr>
      <w:r>
        <w:rPr>
          <w:b/>
          <w:bCs/>
          <w:color w:val="4B2E83"/>
        </w:rPr>
        <w:t xml:space="preserve">EXIT CRITERIA </w:t>
      </w:r>
      <w:r>
        <w:rPr>
          <w:color w:val="222222"/>
        </w:rPr>
        <w:t xml:space="preserve">Module 8 complete when text and visual-evidence prompts return cited, grounded answers with working plain links, and scope-test prompts are declined cleanly.</w:t>
      </w:r>
    </w:p>
    <w:p>
      <w:r>
        <w:br w:type="page"/>
      </w:r>
    </w:p>
    <w:p>
      <w:pPr>
        <w:pStyle w:val="Heading1"/>
        <w:spacing w:after="240" w:before="480"/>
      </w:pPr>
      <w:r>
        <w:rPr>
          <w:b/>
          <w:bCs/>
          <w:color w:val="0B3D24"/>
          <w:sz w:val="32"/>
          <w:szCs w:val="32"/>
        </w:rPr>
        <w:t xml:space="preserve">Appendix A - Lab Tracking Sheet</w:t>
      </w:r>
    </w:p>
    <w:p>
      <w:pPr>
        <w:spacing w:after="160" w:before="0"/>
      </w:pPr>
      <w:r>
        <w:t xml:space="preserve">Fill this in as you work. Almost every troubleshooting conversation in Appendix C starts by comparing two of these values.</w:t>
      </w:r>
    </w:p>
    <w:p>
      <w:pPr>
        <w:pStyle w:val="Heading3"/>
        <w:spacing w:after="140" w:before="280"/>
      </w:pPr>
      <w:r>
        <w:rPr>
          <w:b/>
          <w:bCs/>
          <w:color w:val="1E7145"/>
          <w:sz w:val="23"/>
          <w:szCs w:val="23"/>
        </w:rPr>
        <w:t xml:space="preserve">A.1 Azure 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1E7145" w:val="clear"/>
            <w:tcMar>
              <w:top w:type="dxa" w:w="80"/>
              <w:left w:type="dxa" w:w="120"/>
              <w:bottom w:type="dxa" w:w="80"/>
              <w:right w:type="dxa" w:w="120"/>
            </w:tcMar>
            <w:vAlign w:val="center"/>
          </w:tcPr>
          <w:p>
            <w:pPr>
              <w:spacing w:after="0"/>
            </w:pPr>
            <w:r>
              <w:rPr>
                <w:b/>
                <w:bCs/>
                <w:color w:val="FFFFFF"/>
                <w:sz w:val="19"/>
                <w:szCs w:val="19"/>
              </w:rPr>
              <w:t xml:space="preserve">Item</w:t>
            </w:r>
          </w:p>
        </w:tc>
        <w:tc>
          <w:tcPr>
            <w:tcW w:type="pct" w:w="30%"/>
            <w:shd w:fill="1E7145" w:val="clear"/>
            <w:tcMar>
              <w:top w:type="dxa" w:w="80"/>
              <w:left w:type="dxa" w:w="120"/>
              <w:bottom w:type="dxa" w:w="80"/>
              <w:right w:type="dxa" w:w="120"/>
            </w:tcMar>
            <w:vAlign w:val="center"/>
          </w:tcPr>
          <w:p>
            <w:pPr>
              <w:spacing w:after="0"/>
            </w:pPr>
            <w:r>
              <w:rPr>
                <w:b/>
                <w:bCs/>
                <w:color w:val="FFFFFF"/>
                <w:sz w:val="19"/>
                <w:szCs w:val="19"/>
              </w:rPr>
              <w:t xml:space="preserve">Where it comes from</w:t>
            </w:r>
          </w:p>
        </w:tc>
        <w:tc>
          <w:tcPr>
            <w:tcW w:type="pct" w:w="30%"/>
            <w:shd w:fill="1E7145" w:val="clear"/>
            <w:tcMar>
              <w:top w:type="dxa" w:w="80"/>
              <w:left w:type="dxa" w:w="120"/>
              <w:bottom w:type="dxa" w:w="80"/>
              <w:right w:type="dxa" w:w="120"/>
            </w:tcMar>
            <w:vAlign w:val="center"/>
          </w:tcPr>
          <w:p>
            <w:pPr>
              <w:spacing w:after="0"/>
            </w:pPr>
            <w:r>
              <w:rPr>
                <w:b/>
                <w:bCs/>
                <w:color w:val="FFFFFF"/>
                <w:sz w:val="19"/>
                <w:szCs w:val="19"/>
              </w:rPr>
              <w:t xml:space="preserve">Your value</w:t>
            </w:r>
          </w:p>
        </w:tc>
      </w:tr>
      <w:tr>
        <w:tc>
          <w:tcPr>
            <w:tcW w:type="pct" w:w="40%"/>
            <w:tcMar>
              <w:top w:type="dxa" w:w="80"/>
              <w:left w:type="dxa" w:w="120"/>
              <w:bottom w:type="dxa" w:w="80"/>
              <w:right w:type="dxa" w:w="120"/>
            </w:tcMar>
            <w:vAlign w:val="center"/>
          </w:tcPr>
          <w:p>
            <w:pPr>
              <w:spacing w:after="0"/>
            </w:pPr>
            <w:r>
              <w:rPr>
                <w:sz w:val="19"/>
                <w:szCs w:val="19"/>
              </w:rPr>
              <w:t xml:space="preserve">Subscription ID</w:t>
            </w:r>
          </w:p>
        </w:tc>
        <w:tc>
          <w:tcPr>
            <w:tcW w:type="pct" w:w="30%"/>
            <w:tcMar>
              <w:top w:type="dxa" w:w="80"/>
              <w:left w:type="dxa" w:w="120"/>
              <w:bottom w:type="dxa" w:w="80"/>
              <w:right w:type="dxa" w:w="120"/>
            </w:tcMar>
            <w:vAlign w:val="center"/>
          </w:tcPr>
          <w:p>
            <w:pPr>
              <w:spacing w:after="0"/>
            </w:pPr>
            <w:r>
              <w:rPr>
                <w:sz w:val="19"/>
                <w:szCs w:val="19"/>
              </w:rPr>
              <w:t xml:space="preserve">Module 1.3</w:t>
            </w:r>
          </w:p>
        </w:tc>
        <w:tc>
          <w:tcPr>
            <w:tcW w:type="pct" w:w="30%"/>
            <w:tcMar>
              <w:top w:type="dxa" w:w="80"/>
              <w:left w:type="dxa" w:w="120"/>
              <w:bottom w:type="dxa" w:w="80"/>
              <w:right w:type="dxa" w:w="120"/>
            </w:tcMar>
            <w:vAlign w:val="center"/>
          </w:tcPr>
          <w:p>
            <w:pPr>
              <w:spacing w:after="0"/>
            </w:pPr>
            <w:r>
              <w:rPr>
                <w:sz w:val="19"/>
                <w:szCs w:val="19"/>
              </w:rPr>
              <w:t xml:space="preserve"/>
            </w:r>
          </w:p>
        </w:tc>
      </w:tr>
      <w:tr>
        <w:tc>
          <w:tcPr>
            <w:tcW w:type="pct" w:w="40%"/>
            <w:shd w:fill="F4F8F5" w:val="clear"/>
            <w:tcMar>
              <w:top w:type="dxa" w:w="80"/>
              <w:left w:type="dxa" w:w="120"/>
              <w:bottom w:type="dxa" w:w="80"/>
              <w:right w:type="dxa" w:w="120"/>
            </w:tcMar>
            <w:vAlign w:val="center"/>
          </w:tcPr>
          <w:p>
            <w:pPr>
              <w:spacing w:after="0"/>
            </w:pPr>
            <w:r>
              <w:rPr>
                <w:sz w:val="19"/>
                <w:szCs w:val="19"/>
              </w:rPr>
              <w:t xml:space="preserve">Resource group name</w:t>
            </w:r>
          </w:p>
        </w:tc>
        <w:tc>
          <w:tcPr>
            <w:tcW w:type="pct" w:w="30%"/>
            <w:shd w:fill="F4F8F5" w:val="clear"/>
            <w:tcMar>
              <w:top w:type="dxa" w:w="80"/>
              <w:left w:type="dxa" w:w="120"/>
              <w:bottom w:type="dxa" w:w="80"/>
              <w:right w:type="dxa" w:w="120"/>
            </w:tcMar>
            <w:vAlign w:val="center"/>
          </w:tcPr>
          <w:p>
            <w:pPr>
              <w:spacing w:after="0"/>
            </w:pPr>
            <w:r>
              <w:rPr>
                <w:sz w:val="19"/>
                <w:szCs w:val="19"/>
              </w:rPr>
              <w:t xml:space="preserve">Module 1.3</w:t>
            </w:r>
          </w:p>
        </w:tc>
        <w:tc>
          <w:tcPr>
            <w:tcW w:type="pct" w:w="3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40%"/>
            <w:tcMar>
              <w:top w:type="dxa" w:w="80"/>
              <w:left w:type="dxa" w:w="120"/>
              <w:bottom w:type="dxa" w:w="80"/>
              <w:right w:type="dxa" w:w="120"/>
            </w:tcMar>
            <w:vAlign w:val="center"/>
          </w:tcPr>
          <w:p>
            <w:pPr>
              <w:spacing w:after="0"/>
            </w:pPr>
            <w:r>
              <w:rPr>
                <w:sz w:val="19"/>
                <w:szCs w:val="19"/>
              </w:rPr>
              <w:t xml:space="preserve">Region</w:t>
            </w:r>
          </w:p>
        </w:tc>
        <w:tc>
          <w:tcPr>
            <w:tcW w:type="pct" w:w="30%"/>
            <w:tcMar>
              <w:top w:type="dxa" w:w="80"/>
              <w:left w:type="dxa" w:w="120"/>
              <w:bottom w:type="dxa" w:w="80"/>
              <w:right w:type="dxa" w:w="120"/>
            </w:tcMar>
            <w:vAlign w:val="center"/>
          </w:tcPr>
          <w:p>
            <w:pPr>
              <w:spacing w:after="0"/>
            </w:pPr>
            <w:r>
              <w:rPr>
                <w:sz w:val="19"/>
                <w:szCs w:val="19"/>
              </w:rPr>
              <w:t xml:space="preserve">Module 1.3</w:t>
            </w:r>
          </w:p>
        </w:tc>
        <w:tc>
          <w:tcPr>
            <w:tcW w:type="pct" w:w="30%"/>
            <w:tcMar>
              <w:top w:type="dxa" w:w="80"/>
              <w:left w:type="dxa" w:w="120"/>
              <w:bottom w:type="dxa" w:w="80"/>
              <w:right w:type="dxa" w:w="120"/>
            </w:tcMar>
            <w:vAlign w:val="center"/>
          </w:tcPr>
          <w:p>
            <w:pPr>
              <w:spacing w:after="0"/>
            </w:pPr>
            <w:r>
              <w:rPr>
                <w:sz w:val="19"/>
                <w:szCs w:val="19"/>
              </w:rPr>
              <w:t xml:space="preserve"/>
            </w:r>
          </w:p>
        </w:tc>
      </w:tr>
      <w:tr>
        <w:tc>
          <w:tcPr>
            <w:tcW w:type="pct" w:w="40%"/>
            <w:shd w:fill="F4F8F5" w:val="clear"/>
            <w:tcMar>
              <w:top w:type="dxa" w:w="80"/>
              <w:left w:type="dxa" w:w="120"/>
              <w:bottom w:type="dxa" w:w="80"/>
              <w:right w:type="dxa" w:w="120"/>
            </w:tcMar>
            <w:vAlign w:val="center"/>
          </w:tcPr>
          <w:p>
            <w:pPr>
              <w:spacing w:after="0"/>
            </w:pPr>
            <w:r>
              <w:rPr>
                <w:sz w:val="19"/>
                <w:szCs w:val="19"/>
              </w:rPr>
              <w:t xml:space="preserve">Search service name</w:t>
            </w:r>
          </w:p>
        </w:tc>
        <w:tc>
          <w:tcPr>
            <w:tcW w:type="pct" w:w="30%"/>
            <w:shd w:fill="F4F8F5" w:val="clear"/>
            <w:tcMar>
              <w:top w:type="dxa" w:w="80"/>
              <w:left w:type="dxa" w:w="120"/>
              <w:bottom w:type="dxa" w:w="80"/>
              <w:right w:type="dxa" w:w="120"/>
            </w:tcMar>
            <w:vAlign w:val="center"/>
          </w:tcPr>
          <w:p>
            <w:pPr>
              <w:spacing w:after="0"/>
            </w:pPr>
            <w:r>
              <w:rPr>
                <w:sz w:val="19"/>
                <w:szCs w:val="19"/>
              </w:rPr>
              <w:t xml:space="preserve">Module 1.4</w:t>
            </w:r>
          </w:p>
        </w:tc>
        <w:tc>
          <w:tcPr>
            <w:tcW w:type="pct" w:w="3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40%"/>
            <w:tcMar>
              <w:top w:type="dxa" w:w="80"/>
              <w:left w:type="dxa" w:w="120"/>
              <w:bottom w:type="dxa" w:w="80"/>
              <w:right w:type="dxa" w:w="120"/>
            </w:tcMar>
            <w:vAlign w:val="center"/>
          </w:tcPr>
          <w:p>
            <w:pPr>
              <w:spacing w:after="0"/>
            </w:pPr>
            <w:r>
              <w:rPr>
                <w:sz w:val="19"/>
                <w:szCs w:val="19"/>
              </w:rPr>
              <w:t xml:space="preserve">Document Intelligence account</w:t>
            </w:r>
          </w:p>
        </w:tc>
        <w:tc>
          <w:tcPr>
            <w:tcW w:type="pct" w:w="30%"/>
            <w:tcMar>
              <w:top w:type="dxa" w:w="80"/>
              <w:left w:type="dxa" w:w="120"/>
              <w:bottom w:type="dxa" w:w="80"/>
              <w:right w:type="dxa" w:w="120"/>
            </w:tcMar>
            <w:vAlign w:val="center"/>
          </w:tcPr>
          <w:p>
            <w:pPr>
              <w:spacing w:after="0"/>
            </w:pPr>
            <w:r>
              <w:rPr>
                <w:sz w:val="19"/>
                <w:szCs w:val="19"/>
              </w:rPr>
              <w:t xml:space="preserve">Module 1.4</w:t>
            </w:r>
          </w:p>
        </w:tc>
        <w:tc>
          <w:tcPr>
            <w:tcW w:type="pct" w:w="30%"/>
            <w:tcMar>
              <w:top w:type="dxa" w:w="80"/>
              <w:left w:type="dxa" w:w="120"/>
              <w:bottom w:type="dxa" w:w="80"/>
              <w:right w:type="dxa" w:w="120"/>
            </w:tcMar>
            <w:vAlign w:val="center"/>
          </w:tcPr>
          <w:p>
            <w:pPr>
              <w:spacing w:after="0"/>
            </w:pPr>
            <w:r>
              <w:rPr>
                <w:sz w:val="19"/>
                <w:szCs w:val="19"/>
              </w:rPr>
              <w:t xml:space="preserve"/>
            </w:r>
          </w:p>
        </w:tc>
      </w:tr>
      <w:tr>
        <w:tc>
          <w:tcPr>
            <w:tcW w:type="pct" w:w="40%"/>
            <w:shd w:fill="F4F8F5" w:val="clear"/>
            <w:tcMar>
              <w:top w:type="dxa" w:w="80"/>
              <w:left w:type="dxa" w:w="120"/>
              <w:bottom w:type="dxa" w:w="80"/>
              <w:right w:type="dxa" w:w="120"/>
            </w:tcMar>
            <w:vAlign w:val="center"/>
          </w:tcPr>
          <w:p>
            <w:pPr>
              <w:spacing w:after="0"/>
            </w:pPr>
            <w:r>
              <w:rPr>
                <w:sz w:val="19"/>
                <w:szCs w:val="19"/>
              </w:rPr>
              <w:t xml:space="preserve">Vision account</w:t>
            </w:r>
          </w:p>
        </w:tc>
        <w:tc>
          <w:tcPr>
            <w:tcW w:type="pct" w:w="30%"/>
            <w:shd w:fill="F4F8F5" w:val="clear"/>
            <w:tcMar>
              <w:top w:type="dxa" w:w="80"/>
              <w:left w:type="dxa" w:w="120"/>
              <w:bottom w:type="dxa" w:w="80"/>
              <w:right w:type="dxa" w:w="120"/>
            </w:tcMar>
            <w:vAlign w:val="center"/>
          </w:tcPr>
          <w:p>
            <w:pPr>
              <w:spacing w:after="0"/>
            </w:pPr>
            <w:r>
              <w:rPr>
                <w:sz w:val="19"/>
                <w:szCs w:val="19"/>
              </w:rPr>
              <w:t xml:space="preserve">Module 1.4</w:t>
            </w:r>
          </w:p>
        </w:tc>
        <w:tc>
          <w:tcPr>
            <w:tcW w:type="pct" w:w="3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40%"/>
            <w:tcMar>
              <w:top w:type="dxa" w:w="80"/>
              <w:left w:type="dxa" w:w="120"/>
              <w:bottom w:type="dxa" w:w="80"/>
              <w:right w:type="dxa" w:w="120"/>
            </w:tcMar>
            <w:vAlign w:val="center"/>
          </w:tcPr>
          <w:p>
            <w:pPr>
              <w:spacing w:after="0"/>
            </w:pPr>
            <w:r>
              <w:rPr>
                <w:sz w:val="19"/>
                <w:szCs w:val="19"/>
              </w:rPr>
              <w:t xml:space="preserve">Azure OpenAI account</w:t>
            </w:r>
          </w:p>
        </w:tc>
        <w:tc>
          <w:tcPr>
            <w:tcW w:type="pct" w:w="30%"/>
            <w:tcMar>
              <w:top w:type="dxa" w:w="80"/>
              <w:left w:type="dxa" w:w="120"/>
              <w:bottom w:type="dxa" w:w="80"/>
              <w:right w:type="dxa" w:w="120"/>
            </w:tcMar>
            <w:vAlign w:val="center"/>
          </w:tcPr>
          <w:p>
            <w:pPr>
              <w:spacing w:after="0"/>
            </w:pPr>
            <w:r>
              <w:rPr>
                <w:sz w:val="19"/>
                <w:szCs w:val="19"/>
              </w:rPr>
              <w:t xml:space="preserve">Module 1.4</w:t>
            </w:r>
          </w:p>
        </w:tc>
        <w:tc>
          <w:tcPr>
            <w:tcW w:type="pct" w:w="30%"/>
            <w:tcMar>
              <w:top w:type="dxa" w:w="80"/>
              <w:left w:type="dxa" w:w="120"/>
              <w:bottom w:type="dxa" w:w="80"/>
              <w:right w:type="dxa" w:w="120"/>
            </w:tcMar>
            <w:vAlign w:val="center"/>
          </w:tcPr>
          <w:p>
            <w:pPr>
              <w:spacing w:after="0"/>
            </w:pPr>
            <w:r>
              <w:rPr>
                <w:sz w:val="19"/>
                <w:szCs w:val="19"/>
              </w:rPr>
              <w:t xml:space="preserve"/>
            </w:r>
          </w:p>
        </w:tc>
      </w:tr>
      <w:tr>
        <w:tc>
          <w:tcPr>
            <w:tcW w:type="pct" w:w="40%"/>
            <w:shd w:fill="F4F8F5" w:val="clear"/>
            <w:tcMar>
              <w:top w:type="dxa" w:w="80"/>
              <w:left w:type="dxa" w:w="120"/>
              <w:bottom w:type="dxa" w:w="80"/>
              <w:right w:type="dxa" w:w="120"/>
            </w:tcMar>
            <w:vAlign w:val="center"/>
          </w:tcPr>
          <w:p>
            <w:pPr>
              <w:spacing w:after="0"/>
            </w:pPr>
            <w:r>
              <w:rPr>
                <w:sz w:val="19"/>
                <w:szCs w:val="19"/>
              </w:rPr>
              <w:t xml:space="preserve">Azure OpenAI deployment name / model version</w:t>
            </w:r>
          </w:p>
        </w:tc>
        <w:tc>
          <w:tcPr>
            <w:tcW w:type="pct" w:w="30%"/>
            <w:shd w:fill="F4F8F5" w:val="clear"/>
            <w:tcMar>
              <w:top w:type="dxa" w:w="80"/>
              <w:left w:type="dxa" w:w="120"/>
              <w:bottom w:type="dxa" w:w="80"/>
              <w:right w:type="dxa" w:w="120"/>
            </w:tcMar>
            <w:vAlign w:val="center"/>
          </w:tcPr>
          <w:p>
            <w:pPr>
              <w:spacing w:after="0"/>
            </w:pPr>
            <w:r>
              <w:rPr>
                <w:sz w:val="19"/>
                <w:szCs w:val="19"/>
              </w:rPr>
              <w:t xml:space="preserve">Module 1.4 / 5.5</w:t>
            </w:r>
          </w:p>
        </w:tc>
        <w:tc>
          <w:tcPr>
            <w:tcW w:type="pct" w:w="3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40%"/>
            <w:tcMar>
              <w:top w:type="dxa" w:w="80"/>
              <w:left w:type="dxa" w:w="120"/>
              <w:bottom w:type="dxa" w:w="80"/>
              <w:right w:type="dxa" w:w="120"/>
            </w:tcMar>
            <w:vAlign w:val="center"/>
          </w:tcPr>
          <w:p>
            <w:pPr>
              <w:spacing w:after="0"/>
            </w:pPr>
            <w:r>
              <w:rPr>
                <w:sz w:val="19"/>
                <w:szCs w:val="19"/>
              </w:rPr>
              <w:t xml:space="preserve">Storage account</w:t>
            </w:r>
          </w:p>
        </w:tc>
        <w:tc>
          <w:tcPr>
            <w:tcW w:type="pct" w:w="30%"/>
            <w:tcMar>
              <w:top w:type="dxa" w:w="80"/>
              <w:left w:type="dxa" w:w="120"/>
              <w:bottom w:type="dxa" w:w="80"/>
              <w:right w:type="dxa" w:w="120"/>
            </w:tcMar>
            <w:vAlign w:val="center"/>
          </w:tcPr>
          <w:p>
            <w:pPr>
              <w:spacing w:after="0"/>
            </w:pPr>
            <w:r>
              <w:rPr>
                <w:sz w:val="19"/>
                <w:szCs w:val="19"/>
              </w:rPr>
              <w:t xml:space="preserve">Module 1.4</w:t>
            </w:r>
          </w:p>
        </w:tc>
        <w:tc>
          <w:tcPr>
            <w:tcW w:type="pct" w:w="30%"/>
            <w:tcMar>
              <w:top w:type="dxa" w:w="80"/>
              <w:left w:type="dxa" w:w="120"/>
              <w:bottom w:type="dxa" w:w="80"/>
              <w:right w:type="dxa" w:w="120"/>
            </w:tcMar>
            <w:vAlign w:val="center"/>
          </w:tcPr>
          <w:p>
            <w:pPr>
              <w:spacing w:after="0"/>
            </w:pPr>
            <w:r>
              <w:rPr>
                <w:sz w:val="19"/>
                <w:szCs w:val="19"/>
              </w:rPr>
              <w:t xml:space="preserve"/>
            </w:r>
          </w:p>
        </w:tc>
      </w:tr>
      <w:tr>
        <w:tc>
          <w:tcPr>
            <w:tcW w:type="pct" w:w="40%"/>
            <w:shd w:fill="F4F8F5" w:val="clear"/>
            <w:tcMar>
              <w:top w:type="dxa" w:w="80"/>
              <w:left w:type="dxa" w:w="120"/>
              <w:bottom w:type="dxa" w:w="80"/>
              <w:right w:type="dxa" w:w="120"/>
            </w:tcMar>
            <w:vAlign w:val="center"/>
          </w:tcPr>
          <w:p>
            <w:pPr>
              <w:spacing w:after="0"/>
            </w:pPr>
            <w:r>
              <w:rPr>
                <w:sz w:val="19"/>
                <w:szCs w:val="19"/>
              </w:rPr>
              <w:t xml:space="preserve">Function App name</w:t>
            </w:r>
          </w:p>
        </w:tc>
        <w:tc>
          <w:tcPr>
            <w:tcW w:type="pct" w:w="30%"/>
            <w:shd w:fill="F4F8F5" w:val="clear"/>
            <w:tcMar>
              <w:top w:type="dxa" w:w="80"/>
              <w:left w:type="dxa" w:w="120"/>
              <w:bottom w:type="dxa" w:w="80"/>
              <w:right w:type="dxa" w:w="120"/>
            </w:tcMar>
            <w:vAlign w:val="center"/>
          </w:tcPr>
          <w:p>
            <w:pPr>
              <w:spacing w:after="0"/>
            </w:pPr>
            <w:r>
              <w:rPr>
                <w:sz w:val="19"/>
                <w:szCs w:val="19"/>
              </w:rPr>
              <w:t xml:space="preserve">Module 1.4</w:t>
            </w:r>
          </w:p>
        </w:tc>
        <w:tc>
          <w:tcPr>
            <w:tcW w:type="pct" w:w="30%"/>
            <w:shd w:fill="F4F8F5" w:val="clear"/>
            <w:tcMar>
              <w:top w:type="dxa" w:w="80"/>
              <w:left w:type="dxa" w:w="120"/>
              <w:bottom w:type="dxa" w:w="80"/>
              <w:right w:type="dxa" w:w="120"/>
            </w:tcMar>
            <w:vAlign w:val="center"/>
          </w:tcPr>
          <w:p>
            <w:pPr>
              <w:spacing w:after="0"/>
            </w:pPr>
            <w:r>
              <w:rPr>
                <w:sz w:val="19"/>
                <w:szCs w:val="19"/>
              </w:rPr>
              <w:t xml:space="preserve"/>
            </w:r>
          </w:p>
        </w:tc>
      </w:tr>
    </w:tbl>
    <w:p>
      <w:pPr>
        <w:pStyle w:val="Heading3"/>
        <w:spacing w:after="140" w:before="280"/>
      </w:pPr>
      <w:r>
        <w:rPr>
          <w:b/>
          <w:bCs/>
          <w:color w:val="1E7145"/>
          <w:sz w:val="23"/>
          <w:szCs w:val="23"/>
        </w:rPr>
        <w:t xml:space="preserve">A.2 SharePoint corpus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1E7145" w:val="clear"/>
            <w:tcMar>
              <w:top w:type="dxa" w:w="80"/>
              <w:left w:type="dxa" w:w="120"/>
              <w:bottom w:type="dxa" w:w="80"/>
              <w:right w:type="dxa" w:w="120"/>
            </w:tcMar>
            <w:vAlign w:val="center"/>
          </w:tcPr>
          <w:p>
            <w:pPr>
              <w:spacing w:after="0"/>
            </w:pPr>
            <w:r>
              <w:rPr>
                <w:b/>
                <w:bCs/>
                <w:color w:val="FFFFFF"/>
                <w:sz w:val="19"/>
                <w:szCs w:val="19"/>
              </w:rPr>
              <w:t xml:space="preserve">Item</w:t>
            </w:r>
          </w:p>
        </w:tc>
        <w:tc>
          <w:tcPr>
            <w:tcW w:type="pct" w:w="30%"/>
            <w:shd w:fill="1E7145" w:val="clear"/>
            <w:tcMar>
              <w:top w:type="dxa" w:w="80"/>
              <w:left w:type="dxa" w:w="120"/>
              <w:bottom w:type="dxa" w:w="80"/>
              <w:right w:type="dxa" w:w="120"/>
            </w:tcMar>
            <w:vAlign w:val="center"/>
          </w:tcPr>
          <w:p>
            <w:pPr>
              <w:spacing w:after="0"/>
            </w:pPr>
            <w:r>
              <w:rPr>
                <w:b/>
                <w:bCs/>
                <w:color w:val="FFFFFF"/>
                <w:sz w:val="19"/>
                <w:szCs w:val="19"/>
              </w:rPr>
              <w:t xml:space="preserve">Where it comes from</w:t>
            </w:r>
          </w:p>
        </w:tc>
        <w:tc>
          <w:tcPr>
            <w:tcW w:type="pct" w:w="30%"/>
            <w:shd w:fill="1E7145" w:val="clear"/>
            <w:tcMar>
              <w:top w:type="dxa" w:w="80"/>
              <w:left w:type="dxa" w:w="120"/>
              <w:bottom w:type="dxa" w:w="80"/>
              <w:right w:type="dxa" w:w="120"/>
            </w:tcMar>
            <w:vAlign w:val="center"/>
          </w:tcPr>
          <w:p>
            <w:pPr>
              <w:spacing w:after="0"/>
            </w:pPr>
            <w:r>
              <w:rPr>
                <w:b/>
                <w:bCs/>
                <w:color w:val="FFFFFF"/>
                <w:sz w:val="19"/>
                <w:szCs w:val="19"/>
              </w:rPr>
              <w:t xml:space="preserve">Your value</w:t>
            </w:r>
          </w:p>
        </w:tc>
      </w:tr>
      <w:tr>
        <w:tc>
          <w:tcPr>
            <w:tcW w:type="pct" w:w="40%"/>
            <w:tcMar>
              <w:top w:type="dxa" w:w="80"/>
              <w:left w:type="dxa" w:w="120"/>
              <w:bottom w:type="dxa" w:w="80"/>
              <w:right w:type="dxa" w:w="120"/>
            </w:tcMar>
            <w:vAlign w:val="center"/>
          </w:tcPr>
          <w:p>
            <w:pPr>
              <w:spacing w:after="0"/>
            </w:pPr>
            <w:r>
              <w:rPr>
                <w:sz w:val="19"/>
                <w:szCs w:val="19"/>
              </w:rPr>
              <w:t xml:space="preserve">SharePoint site URL</w:t>
            </w:r>
          </w:p>
        </w:tc>
        <w:tc>
          <w:tcPr>
            <w:tcW w:type="pct" w:w="30%"/>
            <w:tcMar>
              <w:top w:type="dxa" w:w="80"/>
              <w:left w:type="dxa" w:w="120"/>
              <w:bottom w:type="dxa" w:w="80"/>
              <w:right w:type="dxa" w:w="120"/>
            </w:tcMar>
            <w:vAlign w:val="center"/>
          </w:tcPr>
          <w:p>
            <w:pPr>
              <w:spacing w:after="0"/>
            </w:pPr>
            <w:r>
              <w:rPr>
                <w:sz w:val="19"/>
                <w:szCs w:val="19"/>
              </w:rPr>
              <w:t xml:space="preserve">Module 2.2</w:t>
            </w:r>
          </w:p>
        </w:tc>
        <w:tc>
          <w:tcPr>
            <w:tcW w:type="pct" w:w="30%"/>
            <w:tcMar>
              <w:top w:type="dxa" w:w="80"/>
              <w:left w:type="dxa" w:w="120"/>
              <w:bottom w:type="dxa" w:w="80"/>
              <w:right w:type="dxa" w:w="120"/>
            </w:tcMar>
            <w:vAlign w:val="center"/>
          </w:tcPr>
          <w:p>
            <w:pPr>
              <w:spacing w:after="0"/>
            </w:pPr>
            <w:r>
              <w:rPr>
                <w:sz w:val="19"/>
                <w:szCs w:val="19"/>
              </w:rPr>
              <w:t xml:space="preserve"/>
            </w:r>
          </w:p>
        </w:tc>
      </w:tr>
      <w:tr>
        <w:tc>
          <w:tcPr>
            <w:tcW w:type="pct" w:w="40%"/>
            <w:shd w:fill="F4F8F5" w:val="clear"/>
            <w:tcMar>
              <w:top w:type="dxa" w:w="80"/>
              <w:left w:type="dxa" w:w="120"/>
              <w:bottom w:type="dxa" w:w="80"/>
              <w:right w:type="dxa" w:w="120"/>
            </w:tcMar>
            <w:vAlign w:val="center"/>
          </w:tcPr>
          <w:p>
            <w:pPr>
              <w:spacing w:after="0"/>
            </w:pPr>
            <w:r>
              <w:rPr>
                <w:sz w:val="19"/>
                <w:szCs w:val="19"/>
              </w:rPr>
              <w:t xml:space="preserve">Document library name</w:t>
            </w:r>
          </w:p>
        </w:tc>
        <w:tc>
          <w:tcPr>
            <w:tcW w:type="pct" w:w="30%"/>
            <w:shd w:fill="F4F8F5" w:val="clear"/>
            <w:tcMar>
              <w:top w:type="dxa" w:w="80"/>
              <w:left w:type="dxa" w:w="120"/>
              <w:bottom w:type="dxa" w:w="80"/>
              <w:right w:type="dxa" w:w="120"/>
            </w:tcMar>
            <w:vAlign w:val="center"/>
          </w:tcPr>
          <w:p>
            <w:pPr>
              <w:spacing w:after="0"/>
            </w:pPr>
            <w:r>
              <w:rPr>
                <w:sz w:val="19"/>
                <w:szCs w:val="19"/>
              </w:rPr>
              <w:t xml:space="preserve">Module 2.2</w:t>
            </w:r>
          </w:p>
        </w:tc>
        <w:tc>
          <w:tcPr>
            <w:tcW w:type="pct" w:w="3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40%"/>
            <w:tcMar>
              <w:top w:type="dxa" w:w="80"/>
              <w:left w:type="dxa" w:w="120"/>
              <w:bottom w:type="dxa" w:w="80"/>
              <w:right w:type="dxa" w:w="120"/>
            </w:tcMar>
            <w:vAlign w:val="center"/>
          </w:tcPr>
          <w:p>
            <w:pPr>
              <w:spacing w:after="0"/>
            </w:pPr>
            <w:r>
              <w:rPr>
                <w:sz w:val="19"/>
                <w:szCs w:val="19"/>
              </w:rPr>
              <w:t xml:space="preserve">Drive ID</w:t>
            </w:r>
          </w:p>
        </w:tc>
        <w:tc>
          <w:tcPr>
            <w:tcW w:type="pct" w:w="30%"/>
            <w:tcMar>
              <w:top w:type="dxa" w:w="80"/>
              <w:left w:type="dxa" w:w="120"/>
              <w:bottom w:type="dxa" w:w="80"/>
              <w:right w:type="dxa" w:w="120"/>
            </w:tcMar>
            <w:vAlign w:val="center"/>
          </w:tcPr>
          <w:p>
            <w:pPr>
              <w:spacing w:after="0"/>
            </w:pPr>
            <w:r>
              <w:rPr>
                <w:sz w:val="19"/>
                <w:szCs w:val="19"/>
              </w:rPr>
              <w:t xml:space="preserve">Module 2.2</w:t>
            </w:r>
          </w:p>
        </w:tc>
        <w:tc>
          <w:tcPr>
            <w:tcW w:type="pct" w:w="30%"/>
            <w:tcMar>
              <w:top w:type="dxa" w:w="80"/>
              <w:left w:type="dxa" w:w="120"/>
              <w:bottom w:type="dxa" w:w="80"/>
              <w:right w:type="dxa" w:w="120"/>
            </w:tcMar>
            <w:vAlign w:val="center"/>
          </w:tcPr>
          <w:p>
            <w:pPr>
              <w:spacing w:after="0"/>
            </w:pPr>
            <w:r>
              <w:rPr>
                <w:sz w:val="19"/>
                <w:szCs w:val="19"/>
              </w:rPr>
              <w:t xml:space="preserve"/>
            </w:r>
          </w:p>
        </w:tc>
      </w:tr>
      <w:tr>
        <w:tc>
          <w:tcPr>
            <w:tcW w:type="pct" w:w="40%"/>
            <w:shd w:fill="F4F8F5" w:val="clear"/>
            <w:tcMar>
              <w:top w:type="dxa" w:w="80"/>
              <w:left w:type="dxa" w:w="120"/>
              <w:bottom w:type="dxa" w:w="80"/>
              <w:right w:type="dxa" w:w="120"/>
            </w:tcMar>
            <w:vAlign w:val="center"/>
          </w:tcPr>
          <w:p>
            <w:pPr>
              <w:spacing w:after="0"/>
            </w:pPr>
            <w:r>
              <w:rPr>
                <w:sz w:val="19"/>
                <w:szCs w:val="19"/>
              </w:rPr>
              <w:t xml:space="preserve">Source document count</w:t>
            </w:r>
          </w:p>
        </w:tc>
        <w:tc>
          <w:tcPr>
            <w:tcW w:type="pct" w:w="30%"/>
            <w:shd w:fill="F4F8F5" w:val="clear"/>
            <w:tcMar>
              <w:top w:type="dxa" w:w="80"/>
              <w:left w:type="dxa" w:w="120"/>
              <w:bottom w:type="dxa" w:w="80"/>
              <w:right w:type="dxa" w:w="120"/>
            </w:tcMar>
            <w:vAlign w:val="center"/>
          </w:tcPr>
          <w:p>
            <w:pPr>
              <w:spacing w:after="0"/>
            </w:pPr>
            <w:r>
              <w:rPr>
                <w:sz w:val="19"/>
                <w:szCs w:val="19"/>
              </w:rPr>
              <w:t xml:space="preserve">Module 2.5</w:t>
            </w:r>
          </w:p>
        </w:tc>
        <w:tc>
          <w:tcPr>
            <w:tcW w:type="pct" w:w="30%"/>
            <w:shd w:fill="F4F8F5" w:val="clear"/>
            <w:tcMar>
              <w:top w:type="dxa" w:w="80"/>
              <w:left w:type="dxa" w:w="120"/>
              <w:bottom w:type="dxa" w:w="80"/>
              <w:right w:type="dxa" w:w="120"/>
            </w:tcMar>
            <w:vAlign w:val="center"/>
          </w:tcPr>
          <w:p>
            <w:pPr>
              <w:spacing w:after="0"/>
            </w:pPr>
            <w:r>
              <w:rPr>
                <w:sz w:val="19"/>
                <w:szCs w:val="19"/>
              </w:rPr>
              <w:t xml:space="preserve"/>
            </w:r>
          </w:p>
        </w:tc>
      </w:tr>
    </w:tbl>
    <w:p>
      <w:pPr>
        <w:pStyle w:val="Heading3"/>
        <w:spacing w:after="140" w:before="280"/>
      </w:pPr>
      <w:r>
        <w:rPr>
          <w:b/>
          <w:bCs/>
          <w:color w:val="1E7145"/>
          <w:sz w:val="23"/>
          <w:szCs w:val="23"/>
        </w:rPr>
        <w:t xml:space="preserve">A.3 Search indexes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1E7145" w:val="clear"/>
            <w:tcMar>
              <w:top w:type="dxa" w:w="80"/>
              <w:left w:type="dxa" w:w="120"/>
              <w:bottom w:type="dxa" w:w="80"/>
              <w:right w:type="dxa" w:w="120"/>
            </w:tcMar>
            <w:vAlign w:val="center"/>
          </w:tcPr>
          <w:p>
            <w:pPr>
              <w:spacing w:after="0"/>
            </w:pPr>
            <w:r>
              <w:rPr>
                <w:b/>
                <w:bCs/>
                <w:color w:val="FFFFFF"/>
                <w:sz w:val="19"/>
                <w:szCs w:val="19"/>
              </w:rPr>
              <w:t xml:space="preserve">Item</w:t>
            </w:r>
          </w:p>
        </w:tc>
        <w:tc>
          <w:tcPr>
            <w:tcW w:type="pct" w:w="30%"/>
            <w:shd w:fill="1E7145" w:val="clear"/>
            <w:tcMar>
              <w:top w:type="dxa" w:w="80"/>
              <w:left w:type="dxa" w:w="120"/>
              <w:bottom w:type="dxa" w:w="80"/>
              <w:right w:type="dxa" w:w="120"/>
            </w:tcMar>
            <w:vAlign w:val="center"/>
          </w:tcPr>
          <w:p>
            <w:pPr>
              <w:spacing w:after="0"/>
            </w:pPr>
            <w:r>
              <w:rPr>
                <w:b/>
                <w:bCs/>
                <w:color w:val="FFFFFF"/>
                <w:sz w:val="19"/>
                <w:szCs w:val="19"/>
              </w:rPr>
              <w:t xml:space="preserve">Where it comes from</w:t>
            </w:r>
          </w:p>
        </w:tc>
        <w:tc>
          <w:tcPr>
            <w:tcW w:type="pct" w:w="30%"/>
            <w:shd w:fill="1E7145" w:val="clear"/>
            <w:tcMar>
              <w:top w:type="dxa" w:w="80"/>
              <w:left w:type="dxa" w:w="120"/>
              <w:bottom w:type="dxa" w:w="80"/>
              <w:right w:type="dxa" w:w="120"/>
            </w:tcMar>
            <w:vAlign w:val="center"/>
          </w:tcPr>
          <w:p>
            <w:pPr>
              <w:spacing w:after="0"/>
            </w:pPr>
            <w:r>
              <w:rPr>
                <w:b/>
                <w:bCs/>
                <w:color w:val="FFFFFF"/>
                <w:sz w:val="19"/>
                <w:szCs w:val="19"/>
              </w:rPr>
              <w:t xml:space="preserve">Your value</w:t>
            </w:r>
          </w:p>
        </w:tc>
      </w:tr>
      <w:tr>
        <w:tc>
          <w:tcPr>
            <w:tcW w:type="pct" w:w="40%"/>
            <w:tcMar>
              <w:top w:type="dxa" w:w="80"/>
              <w:left w:type="dxa" w:w="120"/>
              <w:bottom w:type="dxa" w:w="80"/>
              <w:right w:type="dxa" w:w="120"/>
            </w:tcMar>
            <w:vAlign w:val="center"/>
          </w:tcPr>
          <w:p>
            <w:pPr>
              <w:spacing w:after="0"/>
            </w:pPr>
            <w:r>
              <w:rPr>
                <w:sz w:val="19"/>
                <w:szCs w:val="19"/>
              </w:rPr>
              <w:t xml:space="preserve">Text index name</w:t>
            </w:r>
          </w:p>
        </w:tc>
        <w:tc>
          <w:tcPr>
            <w:tcW w:type="pct" w:w="30%"/>
            <w:tcMar>
              <w:top w:type="dxa" w:w="80"/>
              <w:left w:type="dxa" w:w="120"/>
              <w:bottom w:type="dxa" w:w="80"/>
              <w:right w:type="dxa" w:w="120"/>
            </w:tcMar>
            <w:vAlign w:val="center"/>
          </w:tcPr>
          <w:p>
            <w:pPr>
              <w:spacing w:after="0"/>
            </w:pPr>
            <w:r>
              <w:rPr>
                <w:sz w:val="19"/>
                <w:szCs w:val="19"/>
              </w:rPr>
              <w:t xml:space="preserve">Module 3.3</w:t>
            </w:r>
          </w:p>
        </w:tc>
        <w:tc>
          <w:tcPr>
            <w:tcW w:type="pct" w:w="30%"/>
            <w:tcMar>
              <w:top w:type="dxa" w:w="80"/>
              <w:left w:type="dxa" w:w="120"/>
              <w:bottom w:type="dxa" w:w="80"/>
              <w:right w:type="dxa" w:w="120"/>
            </w:tcMar>
            <w:vAlign w:val="center"/>
          </w:tcPr>
          <w:p>
            <w:pPr>
              <w:spacing w:after="0"/>
            </w:pPr>
            <w:r>
              <w:rPr>
                <w:sz w:val="19"/>
                <w:szCs w:val="19"/>
              </w:rPr>
              <w:t xml:space="preserve">reccia-documents</w:t>
            </w:r>
          </w:p>
        </w:tc>
      </w:tr>
      <w:tr>
        <w:tc>
          <w:tcPr>
            <w:tcW w:type="pct" w:w="40%"/>
            <w:shd w:fill="F4F8F5" w:val="clear"/>
            <w:tcMar>
              <w:top w:type="dxa" w:w="80"/>
              <w:left w:type="dxa" w:w="120"/>
              <w:bottom w:type="dxa" w:w="80"/>
              <w:right w:type="dxa" w:w="120"/>
            </w:tcMar>
            <w:vAlign w:val="center"/>
          </w:tcPr>
          <w:p>
            <w:pPr>
              <w:spacing w:after="0"/>
            </w:pPr>
            <w:r>
              <w:rPr>
                <w:sz w:val="19"/>
                <w:szCs w:val="19"/>
              </w:rPr>
              <w:t xml:space="preserve">Text index document count</w:t>
            </w:r>
          </w:p>
        </w:tc>
        <w:tc>
          <w:tcPr>
            <w:tcW w:type="pct" w:w="30%"/>
            <w:shd w:fill="F4F8F5" w:val="clear"/>
            <w:tcMar>
              <w:top w:type="dxa" w:w="80"/>
              <w:left w:type="dxa" w:w="120"/>
              <w:bottom w:type="dxa" w:w="80"/>
              <w:right w:type="dxa" w:w="120"/>
            </w:tcMar>
            <w:vAlign w:val="center"/>
          </w:tcPr>
          <w:p>
            <w:pPr>
              <w:spacing w:after="0"/>
            </w:pPr>
            <w:r>
              <w:rPr>
                <w:sz w:val="19"/>
                <w:szCs w:val="19"/>
              </w:rPr>
              <w:t xml:space="preserve">Module 3.3</w:t>
            </w:r>
          </w:p>
        </w:tc>
        <w:tc>
          <w:tcPr>
            <w:tcW w:type="pct" w:w="3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40%"/>
            <w:tcMar>
              <w:top w:type="dxa" w:w="80"/>
              <w:left w:type="dxa" w:w="120"/>
              <w:bottom w:type="dxa" w:w="80"/>
              <w:right w:type="dxa" w:w="120"/>
            </w:tcMar>
            <w:vAlign w:val="center"/>
          </w:tcPr>
          <w:p>
            <w:pPr>
              <w:spacing w:after="0"/>
            </w:pPr>
            <w:r>
              <w:rPr>
                <w:sz w:val="19"/>
                <w:szCs w:val="19"/>
              </w:rPr>
              <w:t xml:space="preserve">Image index name</w:t>
            </w:r>
          </w:p>
        </w:tc>
        <w:tc>
          <w:tcPr>
            <w:tcW w:type="pct" w:w="30%"/>
            <w:tcMar>
              <w:top w:type="dxa" w:w="80"/>
              <w:left w:type="dxa" w:w="120"/>
              <w:bottom w:type="dxa" w:w="80"/>
              <w:right w:type="dxa" w:w="120"/>
            </w:tcMar>
            <w:vAlign w:val="center"/>
          </w:tcPr>
          <w:p>
            <w:pPr>
              <w:spacing w:after="0"/>
            </w:pPr>
            <w:r>
              <w:rPr>
                <w:sz w:val="19"/>
                <w:szCs w:val="19"/>
              </w:rPr>
              <w:t xml:space="preserve">Module 4.4</w:t>
            </w:r>
          </w:p>
        </w:tc>
        <w:tc>
          <w:tcPr>
            <w:tcW w:type="pct" w:w="30%"/>
            <w:tcMar>
              <w:top w:type="dxa" w:w="80"/>
              <w:left w:type="dxa" w:w="120"/>
              <w:bottom w:type="dxa" w:w="80"/>
              <w:right w:type="dxa" w:w="120"/>
            </w:tcMar>
            <w:vAlign w:val="center"/>
          </w:tcPr>
          <w:p>
            <w:pPr>
              <w:spacing w:after="0"/>
            </w:pPr>
            <w:r>
              <w:rPr>
                <w:sz w:val="19"/>
                <w:szCs w:val="19"/>
              </w:rPr>
              <w:t xml:space="preserve">reccia-images</w:t>
            </w:r>
          </w:p>
        </w:tc>
      </w:tr>
      <w:tr>
        <w:tc>
          <w:tcPr>
            <w:tcW w:type="pct" w:w="40%"/>
            <w:shd w:fill="F4F8F5" w:val="clear"/>
            <w:tcMar>
              <w:top w:type="dxa" w:w="80"/>
              <w:left w:type="dxa" w:w="120"/>
              <w:bottom w:type="dxa" w:w="80"/>
              <w:right w:type="dxa" w:w="120"/>
            </w:tcMar>
            <w:vAlign w:val="center"/>
          </w:tcPr>
          <w:p>
            <w:pPr>
              <w:spacing w:after="0"/>
            </w:pPr>
            <w:r>
              <w:rPr>
                <w:sz w:val="19"/>
                <w:szCs w:val="19"/>
              </w:rPr>
              <w:t xml:space="preserve">Image index document count</w:t>
            </w:r>
          </w:p>
        </w:tc>
        <w:tc>
          <w:tcPr>
            <w:tcW w:type="pct" w:w="30%"/>
            <w:shd w:fill="F4F8F5" w:val="clear"/>
            <w:tcMar>
              <w:top w:type="dxa" w:w="80"/>
              <w:left w:type="dxa" w:w="120"/>
              <w:bottom w:type="dxa" w:w="80"/>
              <w:right w:type="dxa" w:w="120"/>
            </w:tcMar>
            <w:vAlign w:val="center"/>
          </w:tcPr>
          <w:p>
            <w:pPr>
              <w:spacing w:after="0"/>
            </w:pPr>
            <w:r>
              <w:rPr>
                <w:sz w:val="19"/>
                <w:szCs w:val="19"/>
              </w:rPr>
              <w:t xml:space="preserve">Module 4.4</w:t>
            </w:r>
          </w:p>
        </w:tc>
        <w:tc>
          <w:tcPr>
            <w:tcW w:type="pct" w:w="3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40%"/>
            <w:tcMar>
              <w:top w:type="dxa" w:w="80"/>
              <w:left w:type="dxa" w:w="120"/>
              <w:bottom w:type="dxa" w:w="80"/>
              <w:right w:type="dxa" w:w="120"/>
            </w:tcMar>
            <w:vAlign w:val="center"/>
          </w:tcPr>
          <w:p>
            <w:pPr>
              <w:spacing w:after="0"/>
            </w:pPr>
            <w:r>
              <w:rPr>
                <w:sz w:val="19"/>
                <w:szCs w:val="19"/>
              </w:rPr>
              <w:t xml:space="preserve">Vision success rate</w:t>
            </w:r>
          </w:p>
        </w:tc>
        <w:tc>
          <w:tcPr>
            <w:tcW w:type="pct" w:w="30%"/>
            <w:tcMar>
              <w:top w:type="dxa" w:w="80"/>
              <w:left w:type="dxa" w:w="120"/>
              <w:bottom w:type="dxa" w:w="80"/>
              <w:right w:type="dxa" w:w="120"/>
            </w:tcMar>
            <w:vAlign w:val="center"/>
          </w:tcPr>
          <w:p>
            <w:pPr>
              <w:spacing w:after="0"/>
            </w:pPr>
            <w:r>
              <w:rPr>
                <w:sz w:val="19"/>
                <w:szCs w:val="19"/>
              </w:rPr>
              <w:t xml:space="preserve">Module 4.4</w:t>
            </w:r>
          </w:p>
        </w:tc>
        <w:tc>
          <w:tcPr>
            <w:tcW w:type="pct" w:w="30%"/>
            <w:tcMar>
              <w:top w:type="dxa" w:w="80"/>
              <w:left w:type="dxa" w:w="120"/>
              <w:bottom w:type="dxa" w:w="80"/>
              <w:right w:type="dxa" w:w="120"/>
            </w:tcMar>
            <w:vAlign w:val="center"/>
          </w:tcPr>
          <w:p>
            <w:pPr>
              <w:spacing w:after="0"/>
            </w:pPr>
            <w:r>
              <w:rPr>
                <w:sz w:val="19"/>
                <w:szCs w:val="19"/>
              </w:rPr>
              <w:t xml:space="preserve"/>
            </w:r>
          </w:p>
        </w:tc>
      </w:tr>
    </w:tbl>
    <w:p>
      <w:pPr>
        <w:pStyle w:val="Heading3"/>
        <w:spacing w:after="140" w:before="280"/>
      </w:pPr>
      <w:r>
        <w:rPr>
          <w:b/>
          <w:bCs/>
          <w:color w:val="1E7145"/>
          <w:sz w:val="23"/>
          <w:szCs w:val="23"/>
        </w:rPr>
        <w:t xml:space="preserve">A.4 Reasoning API and connector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1E7145" w:val="clear"/>
            <w:tcMar>
              <w:top w:type="dxa" w:w="80"/>
              <w:left w:type="dxa" w:w="120"/>
              <w:bottom w:type="dxa" w:w="80"/>
              <w:right w:type="dxa" w:w="120"/>
            </w:tcMar>
            <w:vAlign w:val="center"/>
          </w:tcPr>
          <w:p>
            <w:pPr>
              <w:spacing w:after="0"/>
            </w:pPr>
            <w:r>
              <w:rPr>
                <w:b/>
                <w:bCs/>
                <w:color w:val="FFFFFF"/>
                <w:sz w:val="19"/>
                <w:szCs w:val="19"/>
              </w:rPr>
              <w:t xml:space="preserve">Item</w:t>
            </w:r>
          </w:p>
        </w:tc>
        <w:tc>
          <w:tcPr>
            <w:tcW w:type="pct" w:w="30%"/>
            <w:shd w:fill="1E7145" w:val="clear"/>
            <w:tcMar>
              <w:top w:type="dxa" w:w="80"/>
              <w:left w:type="dxa" w:w="120"/>
              <w:bottom w:type="dxa" w:w="80"/>
              <w:right w:type="dxa" w:w="120"/>
            </w:tcMar>
            <w:vAlign w:val="center"/>
          </w:tcPr>
          <w:p>
            <w:pPr>
              <w:spacing w:after="0"/>
            </w:pPr>
            <w:r>
              <w:rPr>
                <w:b/>
                <w:bCs/>
                <w:color w:val="FFFFFF"/>
                <w:sz w:val="19"/>
                <w:szCs w:val="19"/>
              </w:rPr>
              <w:t xml:space="preserve">Where it comes from</w:t>
            </w:r>
          </w:p>
        </w:tc>
        <w:tc>
          <w:tcPr>
            <w:tcW w:type="pct" w:w="30%"/>
            <w:shd w:fill="1E7145" w:val="clear"/>
            <w:tcMar>
              <w:top w:type="dxa" w:w="80"/>
              <w:left w:type="dxa" w:w="120"/>
              <w:bottom w:type="dxa" w:w="80"/>
              <w:right w:type="dxa" w:w="120"/>
            </w:tcMar>
            <w:vAlign w:val="center"/>
          </w:tcPr>
          <w:p>
            <w:pPr>
              <w:spacing w:after="0"/>
            </w:pPr>
            <w:r>
              <w:rPr>
                <w:b/>
                <w:bCs/>
                <w:color w:val="FFFFFF"/>
                <w:sz w:val="19"/>
                <w:szCs w:val="19"/>
              </w:rPr>
              <w:t xml:space="preserve">Your value</w:t>
            </w:r>
          </w:p>
        </w:tc>
      </w:tr>
      <w:tr>
        <w:tc>
          <w:tcPr>
            <w:tcW w:type="pct" w:w="40%"/>
            <w:tcMar>
              <w:top w:type="dxa" w:w="80"/>
              <w:left w:type="dxa" w:w="120"/>
              <w:bottom w:type="dxa" w:w="80"/>
              <w:right w:type="dxa" w:w="120"/>
            </w:tcMar>
            <w:vAlign w:val="center"/>
          </w:tcPr>
          <w:p>
            <w:pPr>
              <w:spacing w:after="0"/>
            </w:pPr>
            <w:r>
              <w:rPr>
                <w:sz w:val="19"/>
                <w:szCs w:val="19"/>
              </w:rPr>
              <w:t xml:space="preserve">Function app URL</w:t>
            </w:r>
          </w:p>
        </w:tc>
        <w:tc>
          <w:tcPr>
            <w:tcW w:type="pct" w:w="30%"/>
            <w:tcMar>
              <w:top w:type="dxa" w:w="80"/>
              <w:left w:type="dxa" w:w="120"/>
              <w:bottom w:type="dxa" w:w="80"/>
              <w:right w:type="dxa" w:w="120"/>
            </w:tcMar>
            <w:vAlign w:val="center"/>
          </w:tcPr>
          <w:p>
            <w:pPr>
              <w:spacing w:after="0"/>
            </w:pPr>
            <w:r>
              <w:rPr>
                <w:sz w:val="19"/>
                <w:szCs w:val="19"/>
              </w:rPr>
              <w:t xml:space="preserve">Module 5.2</w:t>
            </w:r>
          </w:p>
        </w:tc>
        <w:tc>
          <w:tcPr>
            <w:tcW w:type="pct" w:w="30%"/>
            <w:tcMar>
              <w:top w:type="dxa" w:w="80"/>
              <w:left w:type="dxa" w:w="120"/>
              <w:bottom w:type="dxa" w:w="80"/>
              <w:right w:type="dxa" w:w="120"/>
            </w:tcMar>
            <w:vAlign w:val="center"/>
          </w:tcPr>
          <w:p>
            <w:pPr>
              <w:spacing w:after="0"/>
            </w:pPr>
            <w:r>
              <w:rPr>
                <w:sz w:val="19"/>
                <w:szCs w:val="19"/>
              </w:rPr>
              <w:t xml:space="preserve"/>
            </w:r>
          </w:p>
        </w:tc>
      </w:tr>
      <w:tr>
        <w:tc>
          <w:tcPr>
            <w:tcW w:type="pct" w:w="40%"/>
            <w:shd w:fill="F4F8F5" w:val="clear"/>
            <w:tcMar>
              <w:top w:type="dxa" w:w="80"/>
              <w:left w:type="dxa" w:w="120"/>
              <w:bottom w:type="dxa" w:w="80"/>
              <w:right w:type="dxa" w:w="120"/>
            </w:tcMar>
            <w:vAlign w:val="center"/>
          </w:tcPr>
          <w:p>
            <w:pPr>
              <w:spacing w:after="0"/>
            </w:pPr>
            <w:r>
              <w:rPr>
                <w:sz w:val="19"/>
                <w:szCs w:val="19"/>
              </w:rPr>
              <w:t xml:space="preserve">Reasoning mode observed</w:t>
            </w:r>
          </w:p>
        </w:tc>
        <w:tc>
          <w:tcPr>
            <w:tcW w:type="pct" w:w="30%"/>
            <w:shd w:fill="F4F8F5" w:val="clear"/>
            <w:tcMar>
              <w:top w:type="dxa" w:w="80"/>
              <w:left w:type="dxa" w:w="120"/>
              <w:bottom w:type="dxa" w:w="80"/>
              <w:right w:type="dxa" w:w="120"/>
            </w:tcMar>
            <w:vAlign w:val="center"/>
          </w:tcPr>
          <w:p>
            <w:pPr>
              <w:spacing w:after="0"/>
            </w:pPr>
            <w:r>
              <w:rPr>
                <w:sz w:val="19"/>
                <w:szCs w:val="19"/>
              </w:rPr>
              <w:t xml:space="preserve">Module 5.3</w:t>
            </w:r>
          </w:p>
        </w:tc>
        <w:tc>
          <w:tcPr>
            <w:tcW w:type="pct" w:w="3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40%"/>
            <w:tcMar>
              <w:top w:type="dxa" w:w="80"/>
              <w:left w:type="dxa" w:w="120"/>
              <w:bottom w:type="dxa" w:w="80"/>
              <w:right w:type="dxa" w:w="120"/>
            </w:tcMar>
            <w:vAlign w:val="center"/>
          </w:tcPr>
          <w:p>
            <w:pPr>
              <w:spacing w:after="0"/>
            </w:pPr>
            <w:r>
              <w:rPr>
                <w:sz w:val="19"/>
                <w:szCs w:val="19"/>
              </w:rPr>
              <w:t xml:space="preserve">Connector internal ID</w:t>
            </w:r>
          </w:p>
        </w:tc>
        <w:tc>
          <w:tcPr>
            <w:tcW w:type="pct" w:w="30%"/>
            <w:tcMar>
              <w:top w:type="dxa" w:w="80"/>
              <w:left w:type="dxa" w:w="120"/>
              <w:bottom w:type="dxa" w:w="80"/>
              <w:right w:type="dxa" w:w="120"/>
            </w:tcMar>
            <w:vAlign w:val="center"/>
          </w:tcPr>
          <w:p>
            <w:pPr>
              <w:spacing w:after="0"/>
            </w:pPr>
            <w:r>
              <w:rPr>
                <w:sz w:val="19"/>
                <w:szCs w:val="19"/>
              </w:rPr>
              <w:t xml:space="preserve">Module 6.1</w:t>
            </w:r>
          </w:p>
        </w:tc>
        <w:tc>
          <w:tcPr>
            <w:tcW w:type="pct" w:w="30%"/>
            <w:tcMar>
              <w:top w:type="dxa" w:w="80"/>
              <w:left w:type="dxa" w:w="120"/>
              <w:bottom w:type="dxa" w:w="80"/>
              <w:right w:type="dxa" w:w="120"/>
            </w:tcMar>
            <w:vAlign w:val="center"/>
          </w:tcPr>
          <w:p>
            <w:pPr>
              <w:spacing w:after="0"/>
            </w:pPr>
            <w:r>
              <w:rPr>
                <w:sz w:val="19"/>
                <w:szCs w:val="19"/>
              </w:rPr>
              <w:t xml:space="preserve"/>
            </w:r>
          </w:p>
        </w:tc>
      </w:tr>
      <w:tr>
        <w:tc>
          <w:tcPr>
            <w:tcW w:type="pct" w:w="40%"/>
            <w:shd w:fill="F4F8F5" w:val="clear"/>
            <w:tcMar>
              <w:top w:type="dxa" w:w="80"/>
              <w:left w:type="dxa" w:w="120"/>
              <w:bottom w:type="dxa" w:w="80"/>
              <w:right w:type="dxa" w:w="120"/>
            </w:tcMar>
            <w:vAlign w:val="center"/>
          </w:tcPr>
          <w:p>
            <w:pPr>
              <w:spacing w:after="0"/>
            </w:pPr>
            <w:r>
              <w:rPr>
                <w:sz w:val="19"/>
                <w:szCs w:val="19"/>
              </w:rPr>
              <w:t xml:space="preserve">Connection name</w:t>
            </w:r>
          </w:p>
        </w:tc>
        <w:tc>
          <w:tcPr>
            <w:tcW w:type="pct" w:w="30%"/>
            <w:shd w:fill="F4F8F5" w:val="clear"/>
            <w:tcMar>
              <w:top w:type="dxa" w:w="80"/>
              <w:left w:type="dxa" w:w="120"/>
              <w:bottom w:type="dxa" w:w="80"/>
              <w:right w:type="dxa" w:w="120"/>
            </w:tcMar>
            <w:vAlign w:val="center"/>
          </w:tcPr>
          <w:p>
            <w:pPr>
              <w:spacing w:after="0"/>
            </w:pPr>
            <w:r>
              <w:rPr>
                <w:sz w:val="19"/>
                <w:szCs w:val="19"/>
              </w:rPr>
              <w:t xml:space="preserve">Module 6.2</w:t>
            </w:r>
          </w:p>
        </w:tc>
        <w:tc>
          <w:tcPr>
            <w:tcW w:type="pct" w:w="3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40%"/>
            <w:tcMar>
              <w:top w:type="dxa" w:w="80"/>
              <w:left w:type="dxa" w:w="120"/>
              <w:bottom w:type="dxa" w:w="80"/>
              <w:right w:type="dxa" w:w="120"/>
            </w:tcMar>
            <w:vAlign w:val="center"/>
          </w:tcPr>
          <w:p>
            <w:pPr>
              <w:spacing w:after="0"/>
            </w:pPr>
            <w:r>
              <w:rPr>
                <w:sz w:val="19"/>
                <w:szCs w:val="19"/>
              </w:rPr>
              <w:t xml:space="preserve">Connection reference logical name</w:t>
            </w:r>
          </w:p>
        </w:tc>
        <w:tc>
          <w:tcPr>
            <w:tcW w:type="pct" w:w="30%"/>
            <w:tcMar>
              <w:top w:type="dxa" w:w="80"/>
              <w:left w:type="dxa" w:w="120"/>
              <w:bottom w:type="dxa" w:w="80"/>
              <w:right w:type="dxa" w:w="120"/>
            </w:tcMar>
            <w:vAlign w:val="center"/>
          </w:tcPr>
          <w:p>
            <w:pPr>
              <w:spacing w:after="0"/>
            </w:pPr>
            <w:r>
              <w:rPr>
                <w:sz w:val="19"/>
                <w:szCs w:val="19"/>
              </w:rPr>
              <w:t xml:space="preserve">Module 6.3</w:t>
            </w:r>
          </w:p>
        </w:tc>
        <w:tc>
          <w:tcPr>
            <w:tcW w:type="pct" w:w="30%"/>
            <w:tcMar>
              <w:top w:type="dxa" w:w="80"/>
              <w:left w:type="dxa" w:w="120"/>
              <w:bottom w:type="dxa" w:w="80"/>
              <w:right w:type="dxa" w:w="120"/>
            </w:tcMar>
            <w:vAlign w:val="center"/>
          </w:tcPr>
          <w:p>
            <w:pPr>
              <w:spacing w:after="0"/>
            </w:pPr>
            <w:r>
              <w:rPr>
                <w:sz w:val="19"/>
                <w:szCs w:val="19"/>
              </w:rPr>
              <w:t xml:space="preserve"/>
            </w:r>
          </w:p>
        </w:tc>
      </w:tr>
    </w:tbl>
    <w:p>
      <w:pPr>
        <w:pStyle w:val="Heading3"/>
        <w:spacing w:after="140" w:before="280"/>
      </w:pPr>
      <w:r>
        <w:rPr>
          <w:b/>
          <w:bCs/>
          <w:color w:val="1E7145"/>
          <w:sz w:val="23"/>
          <w:szCs w:val="23"/>
        </w:rPr>
        <w:t xml:space="preserve">A.5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E7145" w:val="clear"/>
            <w:tcMar>
              <w:top w:type="dxa" w:w="80"/>
              <w:left w:type="dxa" w:w="120"/>
              <w:bottom w:type="dxa" w:w="80"/>
              <w:right w:type="dxa" w:w="120"/>
            </w:tcMar>
            <w:vAlign w:val="center"/>
          </w:tcPr>
          <w:p>
            <w:pPr>
              <w:spacing w:after="0"/>
            </w:pPr>
            <w:r>
              <w:rPr>
                <w:b/>
                <w:bCs/>
                <w:color w:val="FFFFFF"/>
                <w:sz w:val="19"/>
                <w:szCs w:val="19"/>
              </w:rPr>
              <w:t xml:space="preserve">Item</w:t>
            </w:r>
          </w:p>
        </w:tc>
        <w:tc>
          <w:tcPr>
            <w:tcW w:type="pct" w:w="50%"/>
            <w:shd w:fill="1E7145" w:val="clear"/>
            <w:tcMar>
              <w:top w:type="dxa" w:w="80"/>
              <w:left w:type="dxa" w:w="120"/>
              <w:bottom w:type="dxa" w:w="80"/>
              <w:right w:type="dxa" w:w="120"/>
            </w:tcMar>
            <w:vAlign w:val="center"/>
          </w:tcPr>
          <w:p>
            <w:pPr>
              <w:spacing w:after="0"/>
            </w:pPr>
            <w:r>
              <w:rPr>
                <w:b/>
                <w:bCs/>
                <w:color w:val="FFFFFF"/>
                <w:sz w:val="19"/>
                <w:szCs w:val="19"/>
              </w:rPr>
              <w:t xml:space="preserve">Your value</w:t>
            </w:r>
          </w:p>
        </w:tc>
      </w:tr>
      <w:tr>
        <w:tc>
          <w:tcPr>
            <w:tcW w:type="pct" w:w="50%"/>
            <w:tcMar>
              <w:top w:type="dxa" w:w="80"/>
              <w:left w:type="dxa" w:w="120"/>
              <w:bottom w:type="dxa" w:w="80"/>
              <w:right w:type="dxa" w:w="120"/>
            </w:tcMar>
            <w:vAlign w:val="center"/>
          </w:tcPr>
          <w:p>
            <w:pPr>
              <w:spacing w:after="0"/>
            </w:pPr>
            <w:r>
              <w:rPr>
                <w:sz w:val="19"/>
                <w:szCs w:val="19"/>
              </w:rPr>
              <w:t xml:space="preserve">Agent name</w:t>
            </w:r>
          </w:p>
        </w:tc>
        <w:tc>
          <w:tcPr>
            <w:tcW w:type="pct" w:w="50%"/>
            <w:tcMar>
              <w:top w:type="dxa" w:w="80"/>
              <w:left w:type="dxa" w:w="120"/>
              <w:bottom w:type="dxa" w:w="80"/>
              <w:right w:type="dxa" w:w="120"/>
            </w:tcMar>
            <w:vAlign w:val="center"/>
          </w:tcPr>
          <w:p>
            <w:pPr>
              <w:spacing w:after="0"/>
            </w:pPr>
            <w:r>
              <w:rPr>
                <w:sz w:val="19"/>
                <w:szCs w:val="19"/>
              </w:rPr>
              <w:t xml:space="preserve"/>
            </w:r>
          </w:p>
        </w:tc>
      </w:tr>
      <w:tr>
        <w:tc>
          <w:tcPr>
            <w:tcW w:type="pct" w:w="50%"/>
            <w:shd w:fill="F4F8F5" w:val="clear"/>
            <w:tcMar>
              <w:top w:type="dxa" w:w="80"/>
              <w:left w:type="dxa" w:w="120"/>
              <w:bottom w:type="dxa" w:w="80"/>
              <w:right w:type="dxa" w:w="120"/>
            </w:tcMar>
            <w:vAlign w:val="center"/>
          </w:tcPr>
          <w:p>
            <w:pPr>
              <w:spacing w:after="0"/>
            </w:pPr>
            <w:r>
              <w:rPr>
                <w:sz w:val="19"/>
                <w:szCs w:val="19"/>
              </w:rPr>
              <w:t xml:space="preserve">Bot schema name</w:t>
            </w:r>
          </w:p>
        </w:tc>
        <w:tc>
          <w:tcPr>
            <w:tcW w:type="pct" w:w="5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50%"/>
            <w:tcMar>
              <w:top w:type="dxa" w:w="80"/>
              <w:left w:type="dxa" w:w="120"/>
              <w:bottom w:type="dxa" w:w="80"/>
              <w:right w:type="dxa" w:w="120"/>
            </w:tcMar>
            <w:vAlign w:val="center"/>
          </w:tcPr>
          <w:p>
            <w:pPr>
              <w:spacing w:after="0"/>
            </w:pPr>
            <w:r>
              <w:rPr>
                <w:sz w:val="19"/>
                <w:szCs w:val="19"/>
              </w:rPr>
              <w:t xml:space="preserve">Web browsing enabled?</w:t>
            </w:r>
          </w:p>
        </w:tc>
        <w:tc>
          <w:tcPr>
            <w:tcW w:type="pct" w:w="50%"/>
            <w:tcMar>
              <w:top w:type="dxa" w:w="80"/>
              <w:left w:type="dxa" w:w="120"/>
              <w:bottom w:type="dxa" w:w="80"/>
              <w:right w:type="dxa" w:w="120"/>
            </w:tcMar>
            <w:vAlign w:val="center"/>
          </w:tcPr>
          <w:p>
            <w:pPr>
              <w:spacing w:after="0"/>
            </w:pPr>
            <w:r>
              <w:rPr>
                <w:sz w:val="19"/>
                <w:szCs w:val="19"/>
              </w:rPr>
              <w:t xml:space="preserve">Should be No</w:t>
            </w:r>
          </w:p>
        </w:tc>
      </w:tr>
      <w:tr>
        <w:tc>
          <w:tcPr>
            <w:tcW w:type="pct" w:w="50%"/>
            <w:shd w:fill="F4F8F5" w:val="clear"/>
            <w:tcMar>
              <w:top w:type="dxa" w:w="80"/>
              <w:left w:type="dxa" w:w="120"/>
              <w:bottom w:type="dxa" w:w="80"/>
              <w:right w:type="dxa" w:w="120"/>
            </w:tcMar>
            <w:vAlign w:val="center"/>
          </w:tcPr>
          <w:p>
            <w:pPr>
              <w:spacing w:after="0"/>
            </w:pPr>
            <w:r>
              <w:rPr>
                <w:sz w:val="19"/>
                <w:szCs w:val="19"/>
              </w:rPr>
              <w:t xml:space="preserve">Action attached</w:t>
            </w:r>
          </w:p>
        </w:tc>
        <w:tc>
          <w:tcPr>
            <w:tcW w:type="pct" w:w="5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50%"/>
            <w:tcMar>
              <w:top w:type="dxa" w:w="80"/>
              <w:left w:type="dxa" w:w="120"/>
              <w:bottom w:type="dxa" w:w="80"/>
              <w:right w:type="dxa" w:w="120"/>
            </w:tcMar>
            <w:vAlign w:val="center"/>
          </w:tcPr>
          <w:p>
            <w:pPr>
              <w:spacing w:after="0"/>
            </w:pPr>
            <w:r>
              <w:rPr>
                <w:sz w:val="19"/>
                <w:szCs w:val="19"/>
              </w:rPr>
              <w:t xml:space="preserve">Published?</w:t>
            </w:r>
          </w:p>
        </w:tc>
        <w:tc>
          <w:tcPr>
            <w:tcW w:type="pct" w:w="50%"/>
            <w:tcMar>
              <w:top w:type="dxa" w:w="80"/>
              <w:left w:type="dxa" w:w="120"/>
              <w:bottom w:type="dxa" w:w="80"/>
              <w:right w:type="dxa" w:w="120"/>
            </w:tcMar>
            <w:vAlign w:val="center"/>
          </w:tcPr>
          <w:p>
            <w:pPr>
              <w:spacing w:after="0"/>
            </w:pPr>
            <w:r>
              <w:rPr>
                <w:sz w:val="19"/>
                <w:szCs w:val="19"/>
              </w:rPr>
              <w:t xml:space="preserve"/>
            </w:r>
          </w:p>
        </w:tc>
      </w:tr>
      <w:tr>
        <w:tc>
          <w:tcPr>
            <w:tcW w:type="pct" w:w="50%"/>
            <w:shd w:fill="F4F8F5" w:val="clear"/>
            <w:tcMar>
              <w:top w:type="dxa" w:w="80"/>
              <w:left w:type="dxa" w:w="120"/>
              <w:bottom w:type="dxa" w:w="80"/>
              <w:right w:type="dxa" w:w="120"/>
            </w:tcMar>
            <w:vAlign w:val="center"/>
          </w:tcPr>
          <w:p>
            <w:pPr>
              <w:spacing w:after="0"/>
            </w:pPr>
            <w:r>
              <w:rPr>
                <w:sz w:val="19"/>
                <w:szCs w:val="19"/>
              </w:rPr>
              <w:t xml:space="preserve">Shared with</w:t>
            </w:r>
          </w:p>
        </w:tc>
        <w:tc>
          <w:tcPr>
            <w:tcW w:type="pct" w:w="50%"/>
            <w:shd w:fill="F4F8F5" w:val="clear"/>
            <w:tcMar>
              <w:top w:type="dxa" w:w="80"/>
              <w:left w:type="dxa" w:w="120"/>
              <w:bottom w:type="dxa" w:w="80"/>
              <w:right w:type="dxa" w:w="120"/>
            </w:tcMar>
            <w:vAlign w:val="center"/>
          </w:tcPr>
          <w:p>
            <w:pPr>
              <w:spacing w:after="0"/>
            </w:pPr>
            <w:r>
              <w:rPr>
                <w:sz w:val="19"/>
                <w:szCs w:val="19"/>
              </w:rPr>
              <w:t xml:space="preserve"/>
            </w:r>
          </w:p>
        </w:tc>
      </w:tr>
    </w:tbl>
    <w:p>
      <w:r>
        <w:br w:type="page"/>
      </w:r>
    </w:p>
    <w:p>
      <w:pPr>
        <w:pStyle w:val="Heading1"/>
        <w:spacing w:after="240" w:before="480"/>
      </w:pPr>
      <w:r>
        <w:rPr>
          <w:b/>
          <w:bCs/>
          <w:color w:val="0B3D24"/>
          <w:sz w:val="32"/>
          <w:szCs w:val="32"/>
        </w:rPr>
        <w:t xml:space="preserve">Appendix B - Sample Prompts and Expected Behavior</w:t>
      </w:r>
    </w:p>
    <w:p>
      <w:pPr>
        <w:spacing w:after="160" w:before="0"/>
      </w:pPr>
      <w:r>
        <w:t xml:space="preserve">Use these to build the evaluation set in Module 8.1 and to script a demo.</w:t>
      </w:r>
    </w:p>
    <w:p>
      <w:pPr>
        <w:pStyle w:val="Heading3"/>
        <w:spacing w:after="140" w:before="280"/>
      </w:pPr>
      <w:r>
        <w:rPr>
          <w:b/>
          <w:bCs/>
          <w:color w:val="1E7145"/>
          <w:sz w:val="23"/>
          <w:szCs w:val="23"/>
        </w:rPr>
        <w:t xml:space="preserve">B.1 Text retrieval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E7145" w:val="clear"/>
            <w:tcMar>
              <w:top w:type="dxa" w:w="80"/>
              <w:left w:type="dxa" w:w="120"/>
              <w:bottom w:type="dxa" w:w="80"/>
              <w:right w:type="dxa" w:w="120"/>
            </w:tcMar>
            <w:vAlign w:val="center"/>
          </w:tcPr>
          <w:p>
            <w:pPr>
              <w:spacing w:after="0"/>
            </w:pPr>
            <w:r>
              <w:rPr>
                <w:b/>
                <w:bCs/>
                <w:color w:val="FFFFFF"/>
                <w:sz w:val="19"/>
                <w:szCs w:val="19"/>
              </w:rPr>
              <w:t xml:space="preserve">Prompt</w:t>
            </w:r>
          </w:p>
        </w:tc>
        <w:tc>
          <w:tcPr>
            <w:tcW w:type="pct" w:w="50%"/>
            <w:shd w:fill="1E7145" w:val="clear"/>
            <w:tcMar>
              <w:top w:type="dxa" w:w="80"/>
              <w:left w:type="dxa" w:w="120"/>
              <w:bottom w:type="dxa" w:w="80"/>
              <w:right w:type="dxa" w:w="120"/>
            </w:tcMar>
            <w:vAlign w:val="center"/>
          </w:tcPr>
          <w:p>
            <w:pPr>
              <w:spacing w:after="0"/>
            </w:pPr>
            <w:r>
              <w:rPr>
                <w:b/>
                <w:bCs/>
                <w:color w:val="FFFFFF"/>
                <w:sz w:val="19"/>
                <w:szCs w:val="19"/>
              </w:rPr>
              <w:t xml:space="preserve">What good looks like</w:t>
            </w:r>
          </w:p>
        </w:tc>
      </w:tr>
      <w:tr>
        <w:tc>
          <w:tcPr>
            <w:tcW w:type="pct" w:w="50%"/>
            <w:tcMar>
              <w:top w:type="dxa" w:w="80"/>
              <w:left w:type="dxa" w:w="120"/>
              <w:bottom w:type="dxa" w:w="80"/>
              <w:right w:type="dxa" w:w="120"/>
            </w:tcMar>
            <w:vAlign w:val="center"/>
          </w:tcPr>
          <w:p>
            <w:pPr>
              <w:spacing w:after="0"/>
            </w:pPr>
            <w:r>
              <w:rPr>
                <w:sz w:val="19"/>
                <w:szCs w:val="19"/>
              </w:rPr>
              <w:t xml:space="preserve">What documentation would a municipality require before approving this solar project?</w:t>
            </w:r>
          </w:p>
        </w:tc>
        <w:tc>
          <w:tcPr>
            <w:tcW w:type="pct" w:w="50%"/>
            <w:tcMar>
              <w:top w:type="dxa" w:w="80"/>
              <w:left w:type="dxa" w:w="120"/>
              <w:bottom w:type="dxa" w:w="80"/>
              <w:right w:type="dxa" w:w="120"/>
            </w:tcMar>
            <w:vAlign w:val="center"/>
          </w:tcPr>
          <w:p>
            <w:pPr>
              <w:spacing w:after="0"/>
            </w:pPr>
            <w:r>
              <w:rPr>
                <w:sz w:val="19"/>
                <w:szCs w:val="19"/>
              </w:rPr>
              <w:t xml:space="preserve">Cites the checklist and application template, with document names and page numbers</w:t>
            </w:r>
          </w:p>
        </w:tc>
      </w:tr>
      <w:tr>
        <w:tc>
          <w:tcPr>
            <w:tcW w:type="pct" w:w="50%"/>
            <w:shd w:fill="F4F8F5" w:val="clear"/>
            <w:tcMar>
              <w:top w:type="dxa" w:w="80"/>
              <w:left w:type="dxa" w:w="120"/>
              <w:bottom w:type="dxa" w:w="80"/>
              <w:right w:type="dxa" w:w="120"/>
            </w:tcMar>
            <w:vAlign w:val="center"/>
          </w:tcPr>
          <w:p>
            <w:pPr>
              <w:spacing w:after="0"/>
            </w:pPr>
            <w:r>
              <w:rPr>
                <w:sz w:val="19"/>
                <w:szCs w:val="19"/>
              </w:rPr>
              <w:t xml:space="preserve">What are the required steps in the expedited permit process for PV systems?</w:t>
            </w:r>
          </w:p>
        </w:tc>
        <w:tc>
          <w:tcPr>
            <w:tcW w:type="pct" w:w="50%"/>
            <w:shd w:fill="F4F8F5" w:val="clear"/>
            <w:tcMar>
              <w:top w:type="dxa" w:w="80"/>
              <w:left w:type="dxa" w:w="120"/>
              <w:bottom w:type="dxa" w:w="80"/>
              <w:right w:type="dxa" w:w="120"/>
            </w:tcMar>
            <w:vAlign w:val="center"/>
          </w:tcPr>
          <w:p>
            <w:pPr>
              <w:spacing w:after="0"/>
            </w:pPr>
            <w:r>
              <w:rPr>
                <w:sz w:val="19"/>
                <w:szCs w:val="19"/>
              </w:rPr>
              <w:t xml:space="preserve">A stepwise answer citing the expedited-process guidebook</w:t>
            </w:r>
          </w:p>
        </w:tc>
      </w:tr>
    </w:tbl>
    <w:p>
      <w:pPr>
        <w:pStyle w:val="Heading3"/>
        <w:spacing w:after="140" w:before="280"/>
      </w:pPr>
      <w:r>
        <w:rPr>
          <w:b/>
          <w:bCs/>
          <w:color w:val="1E7145"/>
          <w:sz w:val="23"/>
          <w:szCs w:val="23"/>
        </w:rPr>
        <w:t xml:space="preserve">B.2 Visual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E7145" w:val="clear"/>
            <w:tcMar>
              <w:top w:type="dxa" w:w="80"/>
              <w:left w:type="dxa" w:w="120"/>
              <w:bottom w:type="dxa" w:w="80"/>
              <w:right w:type="dxa" w:w="120"/>
            </w:tcMar>
            <w:vAlign w:val="center"/>
          </w:tcPr>
          <w:p>
            <w:pPr>
              <w:spacing w:after="0"/>
            </w:pPr>
            <w:r>
              <w:rPr>
                <w:b/>
                <w:bCs/>
                <w:color w:val="FFFFFF"/>
                <w:sz w:val="19"/>
                <w:szCs w:val="19"/>
              </w:rPr>
              <w:t xml:space="preserve">Prompt</w:t>
            </w:r>
          </w:p>
        </w:tc>
        <w:tc>
          <w:tcPr>
            <w:tcW w:type="pct" w:w="50%"/>
            <w:shd w:fill="1E7145" w:val="clear"/>
            <w:tcMar>
              <w:top w:type="dxa" w:w="80"/>
              <w:left w:type="dxa" w:w="120"/>
              <w:bottom w:type="dxa" w:w="80"/>
              <w:right w:type="dxa" w:w="120"/>
            </w:tcMar>
            <w:vAlign w:val="center"/>
          </w:tcPr>
          <w:p>
            <w:pPr>
              <w:spacing w:after="0"/>
            </w:pPr>
            <w:r>
              <w:rPr>
                <w:b/>
                <w:bCs/>
                <w:color w:val="FFFFFF"/>
                <w:sz w:val="19"/>
                <w:szCs w:val="19"/>
              </w:rPr>
              <w:t xml:space="preserve">What good looks like</w:t>
            </w:r>
          </w:p>
        </w:tc>
      </w:tr>
      <w:tr>
        <w:tc>
          <w:tcPr>
            <w:tcW w:type="pct" w:w="50%"/>
            <w:tcMar>
              <w:top w:type="dxa" w:w="80"/>
              <w:left w:type="dxa" w:w="120"/>
              <w:bottom w:type="dxa" w:w="80"/>
              <w:right w:type="dxa" w:w="120"/>
            </w:tcMar>
            <w:vAlign w:val="center"/>
          </w:tcPr>
          <w:p>
            <w:pPr>
              <w:spacing w:after="0"/>
            </w:pPr>
            <w:r>
              <w:rPr>
                <w:sz w:val="19"/>
                <w:szCs w:val="19"/>
              </w:rPr>
              <w:t xml:space="preserve">Show me diagrams related to solar interconnection or approval workflow.</w:t>
            </w:r>
          </w:p>
        </w:tc>
        <w:tc>
          <w:tcPr>
            <w:tcW w:type="pct" w:w="50%"/>
            <w:tcMar>
              <w:top w:type="dxa" w:w="80"/>
              <w:left w:type="dxa" w:w="120"/>
              <w:bottom w:type="dxa" w:w="80"/>
              <w:right w:type="dxa" w:w="120"/>
            </w:tcMar>
            <w:vAlign w:val="center"/>
          </w:tcPr>
          <w:p>
            <w:pPr>
              <w:spacing w:after="0"/>
            </w:pPr>
            <w:r>
              <w:rPr>
                <w:sz w:val="19"/>
                <w:szCs w:val="19"/>
              </w:rPr>
              <w:t xml:space="preserve">Plain links to rendered pages or embedded diagrams - no broken image icons</w:t>
            </w:r>
          </w:p>
        </w:tc>
      </w:tr>
      <w:tr>
        <w:tc>
          <w:tcPr>
            <w:tcW w:type="pct" w:w="50%"/>
            <w:shd w:fill="F4F8F5" w:val="clear"/>
            <w:tcMar>
              <w:top w:type="dxa" w:w="80"/>
              <w:left w:type="dxa" w:w="120"/>
              <w:bottom w:type="dxa" w:w="80"/>
              <w:right w:type="dxa" w:w="120"/>
            </w:tcMar>
            <w:vAlign w:val="center"/>
          </w:tcPr>
          <w:p>
            <w:pPr>
              <w:spacing w:after="0"/>
            </w:pPr>
            <w:r>
              <w:rPr>
                <w:sz w:val="19"/>
                <w:szCs w:val="19"/>
              </w:rPr>
              <w:t xml:space="preserve">Find visuals or tables that explain fees, timelines, or zoning constraints.</w:t>
            </w:r>
          </w:p>
        </w:tc>
        <w:tc>
          <w:tcPr>
            <w:tcW w:type="pct" w:w="50%"/>
            <w:shd w:fill="F4F8F5" w:val="clear"/>
            <w:tcMar>
              <w:top w:type="dxa" w:w="80"/>
              <w:left w:type="dxa" w:w="120"/>
              <w:bottom w:type="dxa" w:w="80"/>
              <w:right w:type="dxa" w:w="120"/>
            </w:tcMar>
            <w:vAlign w:val="center"/>
          </w:tcPr>
          <w:p>
            <w:pPr>
              <w:spacing w:after="0"/>
            </w:pPr>
            <w:r>
              <w:rPr>
                <w:sz w:val="19"/>
                <w:szCs w:val="19"/>
              </w:rPr>
              <w:t xml:space="preserve">Citations to specific pages containing tables or fee schedules</w:t>
            </w:r>
          </w:p>
        </w:tc>
      </w:tr>
    </w:tbl>
    <w:p>
      <w:pPr>
        <w:pStyle w:val="Heading3"/>
        <w:spacing w:after="140" w:before="280"/>
      </w:pPr>
      <w:r>
        <w:rPr>
          <w:b/>
          <w:bCs/>
          <w:color w:val="1E7145"/>
          <w:sz w:val="23"/>
          <w:szCs w:val="23"/>
        </w:rPr>
        <w:t xml:space="preserve">B.3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E7145" w:val="clear"/>
            <w:tcMar>
              <w:top w:type="dxa" w:w="80"/>
              <w:left w:type="dxa" w:w="120"/>
              <w:bottom w:type="dxa" w:w="80"/>
              <w:right w:type="dxa" w:w="120"/>
            </w:tcMar>
            <w:vAlign w:val="center"/>
          </w:tcPr>
          <w:p>
            <w:pPr>
              <w:spacing w:after="0"/>
            </w:pPr>
            <w:r>
              <w:rPr>
                <w:b/>
                <w:bCs/>
                <w:color w:val="FFFFFF"/>
                <w:sz w:val="19"/>
                <w:szCs w:val="19"/>
              </w:rPr>
              <w:t xml:space="preserve">Prompt</w:t>
            </w:r>
          </w:p>
        </w:tc>
        <w:tc>
          <w:tcPr>
            <w:tcW w:type="pct" w:w="50%"/>
            <w:shd w:fill="1E7145" w:val="clear"/>
            <w:tcMar>
              <w:top w:type="dxa" w:w="80"/>
              <w:left w:type="dxa" w:w="120"/>
              <w:bottom w:type="dxa" w:w="80"/>
              <w:right w:type="dxa" w:w="120"/>
            </w:tcMar>
            <w:vAlign w:val="center"/>
          </w:tcPr>
          <w:p>
            <w:pPr>
              <w:spacing w:after="0"/>
            </w:pPr>
            <w:r>
              <w:rPr>
                <w:b/>
                <w:bCs/>
                <w:color w:val="FFFFFF"/>
                <w:sz w:val="19"/>
                <w:szCs w:val="19"/>
              </w:rPr>
              <w:t xml:space="preserve">What good looks like</w:t>
            </w:r>
          </w:p>
        </w:tc>
      </w:tr>
      <w:tr>
        <w:tc>
          <w:tcPr>
            <w:tcW w:type="pct" w:w="50%"/>
            <w:tcMar>
              <w:top w:type="dxa" w:w="80"/>
              <w:left w:type="dxa" w:w="120"/>
              <w:bottom w:type="dxa" w:w="80"/>
              <w:right w:type="dxa" w:w="120"/>
            </w:tcMar>
            <w:vAlign w:val="center"/>
          </w:tcPr>
          <w:p>
            <w:pPr>
              <w:spacing w:after="0"/>
            </w:pPr>
            <w:r>
              <w:rPr>
                <w:sz w:val="19"/>
                <w:szCs w:val="19"/>
              </w:rPr>
              <w:t xml:space="preserve">Compare this permit application template against the California permitting guide.</w:t>
            </w:r>
          </w:p>
        </w:tc>
        <w:tc>
          <w:tcPr>
            <w:tcW w:type="pct" w:w="50%"/>
            <w:tcMar>
              <w:top w:type="dxa" w:w="80"/>
              <w:left w:type="dxa" w:w="120"/>
              <w:bottom w:type="dxa" w:w="80"/>
              <w:right w:type="dxa" w:w="120"/>
            </w:tcMar>
            <w:vAlign w:val="center"/>
          </w:tcPr>
          <w:p>
            <w:pPr>
              <w:spacing w:after="0"/>
            </w:pPr>
            <w:r>
              <w:rPr>
                <w:sz w:val="19"/>
                <w:szCs w:val="19"/>
              </w:rPr>
              <w:t xml:space="preserve">Names specific fields or requirements present in one but not the other</w:t>
            </w:r>
          </w:p>
        </w:tc>
      </w:tr>
    </w:tbl>
    <w:p>
      <w:pPr>
        <w:pStyle w:val="Heading3"/>
        <w:spacing w:after="140" w:before="280"/>
      </w:pPr>
      <w:r>
        <w:rPr>
          <w:b/>
          <w:bCs/>
          <w:color w:val="1E7145"/>
          <w:sz w:val="23"/>
          <w:szCs w:val="23"/>
        </w:rPr>
        <w:t xml:space="preserve">B.4 Scope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E7145" w:val="clear"/>
            <w:tcMar>
              <w:top w:type="dxa" w:w="80"/>
              <w:left w:type="dxa" w:w="120"/>
              <w:bottom w:type="dxa" w:w="80"/>
              <w:right w:type="dxa" w:w="120"/>
            </w:tcMar>
            <w:vAlign w:val="center"/>
          </w:tcPr>
          <w:p>
            <w:pPr>
              <w:spacing w:after="0"/>
            </w:pPr>
            <w:r>
              <w:rPr>
                <w:b/>
                <w:bCs/>
                <w:color w:val="FFFFFF"/>
                <w:sz w:val="19"/>
                <w:szCs w:val="19"/>
              </w:rPr>
              <w:t xml:space="preserve">Prompt</w:t>
            </w:r>
          </w:p>
        </w:tc>
        <w:tc>
          <w:tcPr>
            <w:tcW w:type="pct" w:w="50%"/>
            <w:shd w:fill="1E7145" w:val="clear"/>
            <w:tcMar>
              <w:top w:type="dxa" w:w="80"/>
              <w:left w:type="dxa" w:w="120"/>
              <w:bottom w:type="dxa" w:w="80"/>
              <w:right w:type="dxa" w:w="120"/>
            </w:tcMar>
            <w:vAlign w:val="center"/>
          </w:tcPr>
          <w:p>
            <w:pPr>
              <w:spacing w:after="0"/>
            </w:pPr>
            <w:r>
              <w:rPr>
                <w:b/>
                <w:bCs/>
                <w:color w:val="FFFFFF"/>
                <w:sz w:val="19"/>
                <w:szCs w:val="19"/>
              </w:rPr>
              <w:t xml:space="preserve">Expected behavior</w:t>
            </w:r>
          </w:p>
        </w:tc>
      </w:tr>
      <w:tr>
        <w:tc>
          <w:tcPr>
            <w:tcW w:type="pct" w:w="50%"/>
            <w:tcMar>
              <w:top w:type="dxa" w:w="80"/>
              <w:left w:type="dxa" w:w="120"/>
              <w:bottom w:type="dxa" w:w="80"/>
              <w:right w:type="dxa" w:w="120"/>
            </w:tcMar>
            <w:vAlign w:val="center"/>
          </w:tcPr>
          <w:p>
            <w:pPr>
              <w:spacing w:after="0"/>
            </w:pPr>
            <w:r>
              <w:rPr>
                <w:sz w:val="19"/>
                <w:szCs w:val="19"/>
              </w:rPr>
              <w:t xml:space="preserve">Is this legally compliant in my state?</w:t>
            </w:r>
          </w:p>
        </w:tc>
        <w:tc>
          <w:tcPr>
            <w:tcW w:type="pct" w:w="50%"/>
            <w:tcMar>
              <w:top w:type="dxa" w:w="80"/>
              <w:left w:type="dxa" w:w="120"/>
              <w:bottom w:type="dxa" w:w="80"/>
              <w:right w:type="dxa" w:w="120"/>
            </w:tcMar>
            <w:vAlign w:val="center"/>
          </w:tcPr>
          <w:p>
            <w:pPr>
              <w:spacing w:after="0"/>
            </w:pPr>
            <w:r>
              <w:rPr>
                <w:sz w:val="19"/>
                <w:szCs w:val="19"/>
              </w:rPr>
              <w:t xml:space="preserve">Declines to give a legal opinion</w:t>
            </w:r>
          </w:p>
        </w:tc>
      </w:tr>
      <w:tr>
        <w:tc>
          <w:tcPr>
            <w:tcW w:type="pct" w:w="50%"/>
            <w:shd w:fill="F4F8F5" w:val="clear"/>
            <w:tcMar>
              <w:top w:type="dxa" w:w="80"/>
              <w:left w:type="dxa" w:w="120"/>
              <w:bottom w:type="dxa" w:w="80"/>
              <w:right w:type="dxa" w:w="120"/>
            </w:tcMar>
            <w:vAlign w:val="center"/>
          </w:tcPr>
          <w:p>
            <w:pPr>
              <w:spacing w:after="0"/>
            </w:pPr>
            <w:r>
              <w:rPr>
                <w:sz w:val="19"/>
                <w:szCs w:val="19"/>
              </w:rPr>
              <w:t xml:space="preserve">How many solar permits were approved nationwide last year?</w:t>
            </w:r>
          </w:p>
        </w:tc>
        <w:tc>
          <w:tcPr>
            <w:tcW w:type="pct" w:w="50%"/>
            <w:shd w:fill="F4F8F5" w:val="clear"/>
            <w:tcMar>
              <w:top w:type="dxa" w:w="80"/>
              <w:left w:type="dxa" w:w="120"/>
              <w:bottom w:type="dxa" w:w="80"/>
              <w:right w:type="dxa" w:w="120"/>
            </w:tcMar>
            <w:vAlign w:val="center"/>
          </w:tcPr>
          <w:p>
            <w:pPr>
              <w:spacing w:after="0"/>
            </w:pPr>
            <w:r>
              <w:rPr>
                <w:sz w:val="19"/>
                <w:szCs w:val="19"/>
              </w:rPr>
              <w:t xml:space="preserve">Declines; explains it retrieves relevant evidence, not a complete count</w:t>
            </w:r>
          </w:p>
        </w:tc>
      </w:tr>
    </w:tbl>
    <w:p>
      <w:r>
        <w:br w:type="page"/>
      </w:r>
    </w:p>
    <w:p>
      <w:pPr>
        <w:pStyle w:val="Heading1"/>
        <w:spacing w:after="240" w:before="480"/>
      </w:pPr>
      <w:r>
        <w:rPr>
          <w:b/>
          <w:bCs/>
          <w:color w:val="0B3D24"/>
          <w:sz w:val="32"/>
          <w:szCs w:val="32"/>
        </w:rPr>
        <w:t xml:space="preserve">Appendix C - Troubleshooting Matrix</w:t>
      </w:r>
    </w:p>
    <w:p>
      <w:pPr>
        <w:spacing w:after="160" w:before="0"/>
      </w:pPr>
      <w:r>
        <w:t xml:space="preserve">Work top to bottom within each section. The order is cheapest-check-first.</w:t>
      </w:r>
    </w:p>
    <w:p>
      <w:pPr>
        <w:pStyle w:val="Heading3"/>
        <w:spacing w:after="140" w:before="280"/>
      </w:pPr>
      <w:r>
        <w:rPr>
          <w:b/>
          <w:bCs/>
          <w:color w:val="1E7145"/>
          <w:sz w:val="23"/>
          <w:szCs w:val="23"/>
        </w:rPr>
        <w:t xml:space="preserve">C.1 The single most common failure</w:t>
      </w:r>
    </w:p>
    <w:p>
      <w:pPr>
        <w:pBdr>
          <w:left w:val="single" w:color="9B1C1C" w:sz="24"/>
        </w:pBdr>
        <w:shd w:fill="FDECEC" w:val="clear"/>
        <w:spacing w:after="160" w:before="160"/>
        <w:ind w:left="160" w:right="160"/>
      </w:pPr>
      <w:r>
        <w:rPr>
          <w:b/>
          <w:bCs/>
          <w:color w:val="9B1C1C"/>
        </w:rPr>
        <w:t xml:space="preserve">WARNING </w:t>
      </w:r>
      <w:r>
        <w:rPr>
          <w:b/>
          <w:bCs/>
          <w:color w:val="222222"/>
        </w:rPr>
        <w:t xml:space="preserve">Symptom: the agent's action reports “Let's get you connected first.”</w:t>
      </w:r>
      <w:r>
        <w:rPr>
          <w:color w:val="222222"/>
        </w:rPr>
        <w:t xml:space="preserve"> This is the defining failure of this lab, and it is almost always the Dataverse connection reference. Work through these checks in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shd w:fill="1E7145" w:val="clear"/>
            <w:tcMar>
              <w:top w:type="dxa" w:w="80"/>
              <w:left w:type="dxa" w:w="120"/>
              <w:bottom w:type="dxa" w:w="80"/>
              <w:right w:type="dxa" w:w="120"/>
            </w:tcMar>
            <w:vAlign w:val="center"/>
          </w:tcPr>
          <w:p>
            <w:pPr>
              <w:spacing w:after="0"/>
            </w:pPr>
            <w:r>
              <w:rPr>
                <w:b/>
                <w:bCs/>
                <w:color w:val="FFFFFF"/>
                <w:sz w:val="19"/>
                <w:szCs w:val="19"/>
              </w:rPr>
              <w:t xml:space="preserve">#</w:t>
            </w:r>
          </w:p>
        </w:tc>
        <w:tc>
          <w:tcPr>
            <w:tcW w:type="pct" w:w="52%"/>
            <w:shd w:fill="1E7145" w:val="clear"/>
            <w:tcMar>
              <w:top w:type="dxa" w:w="80"/>
              <w:left w:type="dxa" w:w="120"/>
              <w:bottom w:type="dxa" w:w="80"/>
              <w:right w:type="dxa" w:w="120"/>
            </w:tcMar>
            <w:vAlign w:val="center"/>
          </w:tcPr>
          <w:p>
            <w:pPr>
              <w:spacing w:after="0"/>
            </w:pPr>
            <w:r>
              <w:rPr>
                <w:b/>
                <w:bCs/>
                <w:color w:val="FFFFFF"/>
                <w:sz w:val="19"/>
                <w:szCs w:val="19"/>
              </w:rPr>
              <w:t xml:space="preserve">Check</w:t>
            </w:r>
          </w:p>
        </w:tc>
        <w:tc>
          <w:tcPr>
            <w:tcW w:type="pct" w:w="40%"/>
            <w:shd w:fill="1E7145" w:val="clear"/>
            <w:tcMar>
              <w:top w:type="dxa" w:w="80"/>
              <w:left w:type="dxa" w:w="120"/>
              <w:bottom w:type="dxa" w:w="80"/>
              <w:right w:type="dxa" w:w="120"/>
            </w:tcMar>
            <w:vAlign w:val="center"/>
          </w:tcPr>
          <w:p>
            <w:pPr>
              <w:spacing w:after="0"/>
            </w:pPr>
            <w:r>
              <w:rPr>
                <w:b/>
                <w:bCs/>
                <w:color w:val="FFFFFF"/>
                <w:sz w:val="19"/>
                <w:szCs w:val="19"/>
              </w:rPr>
              <w:t xml:space="preserve">Fix</w:t>
            </w:r>
          </w:p>
        </w:tc>
      </w:tr>
      <w:tr>
        <w:tc>
          <w:tcPr>
            <w:tcW w:type="pct" w:w="8%"/>
            <w:tcMar>
              <w:top w:type="dxa" w:w="80"/>
              <w:left w:type="dxa" w:w="120"/>
              <w:bottom w:type="dxa" w:w="80"/>
              <w:right w:type="dxa" w:w="120"/>
            </w:tcMar>
            <w:vAlign w:val="center"/>
          </w:tcPr>
          <w:p>
            <w:pPr>
              <w:spacing w:after="0"/>
            </w:pPr>
            <w:r>
              <w:rPr>
                <w:sz w:val="19"/>
                <w:szCs w:val="19"/>
              </w:rPr>
              <w:t xml:space="preserve">1</w:t>
            </w:r>
          </w:p>
        </w:tc>
        <w:tc>
          <w:tcPr>
            <w:tcW w:type="pct" w:w="52%"/>
            <w:tcMar>
              <w:top w:type="dxa" w:w="80"/>
              <w:left w:type="dxa" w:w="120"/>
              <w:bottom w:type="dxa" w:w="80"/>
              <w:right w:type="dxa" w:w="120"/>
            </w:tcMar>
            <w:vAlign w:val="center"/>
          </w:tcPr>
          <w:p>
            <w:pPr>
              <w:spacing w:after="0"/>
            </w:pPr>
            <w:r>
              <w:rPr>
                <w:sz w:val="19"/>
                <w:szCs w:val="19"/>
              </w:rPr>
              <w:t xml:space="preserve">Does the connection show status Connected in the Power Platform admin center?</w:t>
            </w:r>
          </w:p>
        </w:tc>
        <w:tc>
          <w:tcPr>
            <w:tcW w:type="pct" w:w="40%"/>
            <w:tcMar>
              <w:top w:type="dxa" w:w="80"/>
              <w:left w:type="dxa" w:w="120"/>
              <w:bottom w:type="dxa" w:w="80"/>
              <w:right w:type="dxa" w:w="120"/>
            </w:tcMar>
            <w:vAlign w:val="center"/>
          </w:tcPr>
          <w:p>
            <w:pPr>
              <w:spacing w:after="0"/>
            </w:pPr>
            <w:r>
              <w:rPr>
                <w:sz w:val="19"/>
                <w:szCs w:val="19"/>
              </w:rPr>
              <w:t xml:space="preserve">If not, re-run Module 6.2's connection-creation step</w:t>
            </w:r>
          </w:p>
        </w:tc>
      </w:tr>
      <w:tr>
        <w:tc>
          <w:tcPr>
            <w:tcW w:type="pct" w:w="8%"/>
            <w:shd w:fill="F4F8F5" w:val="clear"/>
            <w:tcMar>
              <w:top w:type="dxa" w:w="80"/>
              <w:left w:type="dxa" w:w="120"/>
              <w:bottom w:type="dxa" w:w="80"/>
              <w:right w:type="dxa" w:w="120"/>
            </w:tcMar>
            <w:vAlign w:val="center"/>
          </w:tcPr>
          <w:p>
            <w:pPr>
              <w:spacing w:after="0"/>
            </w:pPr>
            <w:r>
              <w:rPr>
                <w:sz w:val="19"/>
                <w:szCs w:val="19"/>
              </w:rPr>
              <w:t xml:space="preserve">2</w:t>
            </w:r>
          </w:p>
        </w:tc>
        <w:tc>
          <w:tcPr>
            <w:tcW w:type="pct" w:w="52%"/>
            <w:shd w:fill="F4F8F5" w:val="clear"/>
            <w:tcMar>
              <w:top w:type="dxa" w:w="80"/>
              <w:left w:type="dxa" w:w="120"/>
              <w:bottom w:type="dxa" w:w="80"/>
              <w:right w:type="dxa" w:w="120"/>
            </w:tcMar>
            <w:vAlign w:val="center"/>
          </w:tcPr>
          <w:p>
            <w:pPr>
              <w:spacing w:after="0"/>
            </w:pPr>
            <w:r>
              <w:rPr>
                <w:sz w:val="19"/>
                <w:szCs w:val="19"/>
              </w:rPr>
              <w:t xml:space="preserve">Is the connection reference's connectionid field populated (not null)?</w:t>
            </w:r>
          </w:p>
        </w:tc>
        <w:tc>
          <w:tcPr>
            <w:tcW w:type="pct" w:w="40%"/>
            <w:shd w:fill="F4F8F5" w:val="clear"/>
            <w:tcMar>
              <w:top w:type="dxa" w:w="80"/>
              <w:left w:type="dxa" w:w="120"/>
              <w:bottom w:type="dxa" w:w="80"/>
              <w:right w:type="dxa" w:w="120"/>
            </w:tcMar>
            <w:vAlign w:val="center"/>
          </w:tcPr>
          <w:p>
            <w:pPr>
              <w:spacing w:after="0"/>
            </w:pPr>
            <w:r>
              <w:rPr>
                <w:sz w:val="19"/>
                <w:szCs w:val="19"/>
              </w:rPr>
              <w:t xml:space="preserve">Re-run register-copilot-action.ps1, or PATCH the connectionreference row directly with the connection name</w:t>
            </w:r>
          </w:p>
        </w:tc>
      </w:tr>
      <w:tr>
        <w:tc>
          <w:tcPr>
            <w:tcW w:type="pct" w:w="8%"/>
            <w:tcMar>
              <w:top w:type="dxa" w:w="80"/>
              <w:left w:type="dxa" w:w="120"/>
              <w:bottom w:type="dxa" w:w="80"/>
              <w:right w:type="dxa" w:w="120"/>
            </w:tcMar>
            <w:vAlign w:val="center"/>
          </w:tcPr>
          <w:p>
            <w:pPr>
              <w:spacing w:after="0"/>
            </w:pPr>
            <w:r>
              <w:rPr>
                <w:sz w:val="19"/>
                <w:szCs w:val="19"/>
              </w:rPr>
              <w:t xml:space="preserve">3</w:t>
            </w:r>
          </w:p>
        </w:tc>
        <w:tc>
          <w:tcPr>
            <w:tcW w:type="pct" w:w="52%"/>
            <w:tcMar>
              <w:top w:type="dxa" w:w="80"/>
              <w:left w:type="dxa" w:w="120"/>
              <w:bottom w:type="dxa" w:w="80"/>
              <w:right w:type="dxa" w:w="120"/>
            </w:tcMar>
            <w:vAlign w:val="center"/>
          </w:tcPr>
          <w:p>
            <w:pPr>
              <w:spacing w:after="0"/>
            </w:pPr>
            <w:r>
              <w:rPr>
                <w:sz w:val="19"/>
                <w:szCs w:val="19"/>
              </w:rPr>
              <w:t xml:space="preserve">Does the connector internal ID in the connection reference match the connector actually created?</w:t>
            </w:r>
          </w:p>
        </w:tc>
        <w:tc>
          <w:tcPr>
            <w:tcW w:type="pct" w:w="40%"/>
            <w:tcMar>
              <w:top w:type="dxa" w:w="80"/>
              <w:left w:type="dxa" w:w="120"/>
              <w:bottom w:type="dxa" w:w="80"/>
              <w:right w:type="dxa" w:w="120"/>
            </w:tcMar>
            <w:vAlign w:val="center"/>
          </w:tcPr>
          <w:p>
            <w:pPr>
              <w:spacing w:after="0"/>
            </w:pPr>
            <w:r>
              <w:rPr>
                <w:sz w:val="19"/>
                <w:szCs w:val="19"/>
              </w:rPr>
              <w:t xml:space="preserve">Re-resolve the connector's connectorinternalid from Dataverse and correct the connection reference</w:t>
            </w:r>
          </w:p>
        </w:tc>
      </w:tr>
      <w:tr>
        <w:tc>
          <w:tcPr>
            <w:tcW w:type="pct" w:w="8%"/>
            <w:shd w:fill="F4F8F5" w:val="clear"/>
            <w:tcMar>
              <w:top w:type="dxa" w:w="80"/>
              <w:left w:type="dxa" w:w="120"/>
              <w:bottom w:type="dxa" w:w="80"/>
              <w:right w:type="dxa" w:w="120"/>
            </w:tcMar>
            <w:vAlign w:val="center"/>
          </w:tcPr>
          <w:p>
            <w:pPr>
              <w:spacing w:after="0"/>
            </w:pPr>
            <w:r>
              <w:rPr>
                <w:sz w:val="19"/>
                <w:szCs w:val="19"/>
              </w:rPr>
              <w:t xml:space="preserve">4</w:t>
            </w:r>
          </w:p>
        </w:tc>
        <w:tc>
          <w:tcPr>
            <w:tcW w:type="pct" w:w="52%"/>
            <w:shd w:fill="F4F8F5" w:val="clear"/>
            <w:tcMar>
              <w:top w:type="dxa" w:w="80"/>
              <w:left w:type="dxa" w:w="120"/>
              <w:bottom w:type="dxa" w:w="80"/>
              <w:right w:type="dxa" w:w="120"/>
            </w:tcMar>
            <w:vAlign w:val="center"/>
          </w:tcPr>
          <w:p>
            <w:pPr>
              <w:spacing w:after="0"/>
            </w:pPr>
            <w:r>
              <w:rPr>
                <w:sz w:val="19"/>
                <w:szCs w:val="19"/>
              </w:rPr>
              <w:t xml:space="preserve">Has the agent been republished since the connection reference was fixed?</w:t>
            </w:r>
          </w:p>
        </w:tc>
        <w:tc>
          <w:tcPr>
            <w:tcW w:type="pct" w:w="40%"/>
            <w:shd w:fill="F4F8F5" w:val="clear"/>
            <w:tcMar>
              <w:top w:type="dxa" w:w="80"/>
              <w:left w:type="dxa" w:w="120"/>
              <w:bottom w:type="dxa" w:w="80"/>
              <w:right w:type="dxa" w:w="120"/>
            </w:tcMar>
            <w:vAlign w:val="center"/>
          </w:tcPr>
          <w:p>
            <w:pPr>
              <w:spacing w:after="0"/>
            </w:pPr>
            <w:r>
              <w:rPr>
                <w:sz w:val="19"/>
                <w:szCs w:val="19"/>
              </w:rPr>
              <w:t xml:space="preserve">Publish again - Module 7.7</w:t>
            </w:r>
          </w:p>
        </w:tc>
      </w:tr>
    </w:tbl>
    <w:p>
      <w:pPr>
        <w:pStyle w:val="Heading3"/>
        <w:spacing w:after="140" w:before="280"/>
      </w:pPr>
      <w:r>
        <w:rPr>
          <w:b/>
          <w:bCs/>
          <w:color w:val="1E7145"/>
          <w:sz w:val="23"/>
          <w:szCs w:val="23"/>
        </w:rPr>
        <w:t xml:space="preserve">C.2 Azure resource and ingestion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E7145" w:val="clear"/>
            <w:tcMar>
              <w:top w:type="dxa" w:w="80"/>
              <w:left w:type="dxa" w:w="120"/>
              <w:bottom w:type="dxa" w:w="80"/>
              <w:right w:type="dxa" w:w="120"/>
            </w:tcMar>
            <w:vAlign w:val="center"/>
          </w:tcPr>
          <w:p>
            <w:pPr>
              <w:spacing w:after="0"/>
            </w:pPr>
            <w:r>
              <w:rPr>
                <w:b/>
                <w:bCs/>
                <w:color w:val="FFFFFF"/>
                <w:sz w:val="19"/>
                <w:szCs w:val="19"/>
              </w:rPr>
              <w:t xml:space="preserve">Symptom</w:t>
            </w:r>
          </w:p>
        </w:tc>
        <w:tc>
          <w:tcPr>
            <w:tcW w:type="pct" w:w="32%"/>
            <w:shd w:fill="1E7145" w:val="clear"/>
            <w:tcMar>
              <w:top w:type="dxa" w:w="80"/>
              <w:left w:type="dxa" w:w="120"/>
              <w:bottom w:type="dxa" w:w="80"/>
              <w:right w:type="dxa" w:w="120"/>
            </w:tcMar>
            <w:vAlign w:val="center"/>
          </w:tcPr>
          <w:p>
            <w:pPr>
              <w:spacing w:after="0"/>
            </w:pPr>
            <w:r>
              <w:rPr>
                <w:b/>
                <w:bCs/>
                <w:color w:val="FFFFFF"/>
                <w:sz w:val="19"/>
                <w:szCs w:val="19"/>
              </w:rPr>
              <w:t xml:space="preserve">Likely cause</w:t>
            </w:r>
          </w:p>
        </w:tc>
        <w:tc>
          <w:tcPr>
            <w:tcW w:type="pct" w:w="38%"/>
            <w:shd w:fill="1E7145" w:val="clear"/>
            <w:tcMar>
              <w:top w:type="dxa" w:w="80"/>
              <w:left w:type="dxa" w:w="120"/>
              <w:bottom w:type="dxa" w:w="80"/>
              <w:right w:type="dxa" w:w="120"/>
            </w:tcMar>
            <w:vAlign w:val="center"/>
          </w:tcPr>
          <w:p>
            <w:pPr>
              <w:spacing w:after="0"/>
            </w:pPr>
            <w:r>
              <w:rPr>
                <w:b/>
                <w:bCs/>
                <w:color w:val="FFFFFF"/>
                <w:sz w:val="19"/>
                <w:szCs w:val="19"/>
              </w:rPr>
              <w:t xml:space="preserve">Action</w:t>
            </w:r>
          </w:p>
        </w:tc>
      </w:tr>
      <w:tr>
        <w:tc>
          <w:tcPr>
            <w:tcW w:type="pct" w:w="30%"/>
            <w:tcMar>
              <w:top w:type="dxa" w:w="80"/>
              <w:left w:type="dxa" w:w="120"/>
              <w:bottom w:type="dxa" w:w="80"/>
              <w:right w:type="dxa" w:w="120"/>
            </w:tcMar>
            <w:vAlign w:val="center"/>
          </w:tcPr>
          <w:p>
            <w:pPr>
              <w:spacing w:after="0"/>
            </w:pPr>
            <w:r>
              <w:rPr>
                <w:sz w:val="19"/>
                <w:szCs w:val="19"/>
              </w:rPr>
              <w:t xml:space="preserve">Function deployment fails with a storage authentication error</w:t>
            </w:r>
          </w:p>
        </w:tc>
        <w:tc>
          <w:tcPr>
            <w:tcW w:type="pct" w:w="32%"/>
            <w:tcMar>
              <w:top w:type="dxa" w:w="80"/>
              <w:left w:type="dxa" w:w="120"/>
              <w:bottom w:type="dxa" w:w="80"/>
              <w:right w:type="dxa" w:w="120"/>
            </w:tcMar>
            <w:vAlign w:val="center"/>
          </w:tcPr>
          <w:p>
            <w:pPr>
              <w:spacing w:after="0"/>
            </w:pPr>
            <w:r>
              <w:rPr>
                <w:sz w:val="19"/>
                <w:szCs w:val="19"/>
              </w:rPr>
              <w:t xml:space="preserve">Tenant policy blocks storage shared-key access</w:t>
            </w:r>
          </w:p>
        </w:tc>
        <w:tc>
          <w:tcPr>
            <w:tcW w:type="pct" w:w="38%"/>
            <w:tcMar>
              <w:top w:type="dxa" w:w="80"/>
              <w:left w:type="dxa" w:w="120"/>
              <w:bottom w:type="dxa" w:w="80"/>
              <w:right w:type="dxa" w:w="120"/>
            </w:tcMar>
            <w:vAlign w:val="center"/>
          </w:tcPr>
          <w:p>
            <w:pPr>
              <w:spacing w:after="0"/>
            </w:pPr>
            <w:r>
              <w:rPr>
                <w:sz w:val="19"/>
                <w:szCs w:val="19"/>
              </w:rPr>
              <w:t xml:space="preserve">Switch to Flex Consumption with managed-identity storage access - Module 5.4</w:t>
            </w:r>
          </w:p>
        </w:tc>
      </w:tr>
      <w:tr>
        <w:tc>
          <w:tcPr>
            <w:tcW w:type="pct" w:w="30%"/>
            <w:shd w:fill="F4F8F5" w:val="clear"/>
            <w:tcMar>
              <w:top w:type="dxa" w:w="80"/>
              <w:left w:type="dxa" w:w="120"/>
              <w:bottom w:type="dxa" w:w="80"/>
              <w:right w:type="dxa" w:w="120"/>
            </w:tcMar>
            <w:vAlign w:val="center"/>
          </w:tcPr>
          <w:p>
            <w:pPr>
              <w:spacing w:after="0"/>
            </w:pPr>
            <w:r>
              <w:rPr>
                <w:sz w:val="19"/>
                <w:szCs w:val="19"/>
              </w:rPr>
              <w:t xml:space="preserve">Azure OpenAI deployment fails with ServiceModelDeprecated</w:t>
            </w:r>
          </w:p>
        </w:tc>
        <w:tc>
          <w:tcPr>
            <w:tcW w:type="pct" w:w="32%"/>
            <w:shd w:fill="F4F8F5" w:val="clear"/>
            <w:tcMar>
              <w:top w:type="dxa" w:w="80"/>
              <w:left w:type="dxa" w:w="120"/>
              <w:bottom w:type="dxa" w:w="80"/>
              <w:right w:type="dxa" w:w="120"/>
            </w:tcMar>
            <w:vAlign w:val="center"/>
          </w:tcPr>
          <w:p>
            <w:pPr>
              <w:spacing w:after="0"/>
            </w:pPr>
            <w:r>
              <w:rPr>
                <w:sz w:val="19"/>
                <w:szCs w:val="19"/>
              </w:rPr>
              <w:t xml:space="preserve">The requested model version is no longer available</w:t>
            </w:r>
          </w:p>
        </w:tc>
        <w:tc>
          <w:tcPr>
            <w:tcW w:type="pct" w:w="38%"/>
            <w:shd w:fill="F4F8F5" w:val="clear"/>
            <w:tcMar>
              <w:top w:type="dxa" w:w="80"/>
              <w:left w:type="dxa" w:w="120"/>
              <w:bottom w:type="dxa" w:w="80"/>
              <w:right w:type="dxa" w:w="120"/>
            </w:tcMar>
            <w:vAlign w:val="center"/>
          </w:tcPr>
          <w:p>
            <w:pPr>
              <w:spacing w:after="0"/>
            </w:pPr>
            <w:r>
              <w:rPr>
                <w:sz w:val="19"/>
                <w:szCs w:val="19"/>
              </w:rPr>
              <w:t xml:space="preserve">List current models and update the deployment parameters - Module 5.5</w:t>
            </w:r>
          </w:p>
        </w:tc>
      </w:tr>
      <w:tr>
        <w:tc>
          <w:tcPr>
            <w:tcW w:type="pct" w:w="30%"/>
            <w:tcMar>
              <w:top w:type="dxa" w:w="80"/>
              <w:left w:type="dxa" w:w="120"/>
              <w:bottom w:type="dxa" w:w="80"/>
              <w:right w:type="dxa" w:w="120"/>
            </w:tcMar>
            <w:vAlign w:val="center"/>
          </w:tcPr>
          <w:p>
            <w:pPr>
              <w:spacing w:after="0"/>
            </w:pPr>
            <w:r>
              <w:rPr>
                <w:sz w:val="19"/>
                <w:szCs w:val="19"/>
              </w:rPr>
              <w:t xml:space="preserve">Image extraction stops partway through a long run</w:t>
            </w:r>
          </w:p>
        </w:tc>
        <w:tc>
          <w:tcPr>
            <w:tcW w:type="pct" w:w="32%"/>
            <w:tcMar>
              <w:top w:type="dxa" w:w="80"/>
              <w:left w:type="dxa" w:w="120"/>
              <w:bottom w:type="dxa" w:w="80"/>
              <w:right w:type="dxa" w:w="120"/>
            </w:tcMar>
            <w:vAlign w:val="center"/>
          </w:tcPr>
          <w:p>
            <w:pPr>
              <w:spacing w:after="0"/>
            </w:pPr>
            <w:r>
              <w:rPr>
                <w:sz w:val="19"/>
                <w:szCs w:val="19"/>
              </w:rPr>
              <w:t xml:space="preserve">A transient network reset from Microsoft Graph</w:t>
            </w:r>
          </w:p>
        </w:tc>
        <w:tc>
          <w:tcPr>
            <w:tcW w:type="pct" w:w="38%"/>
            <w:tcMar>
              <w:top w:type="dxa" w:w="80"/>
              <w:left w:type="dxa" w:w="120"/>
              <w:bottom w:type="dxa" w:w="80"/>
              <w:right w:type="dxa" w:w="120"/>
            </w:tcMar>
            <w:vAlign w:val="center"/>
          </w:tcPr>
          <w:p>
            <w:pPr>
              <w:spacing w:after="0"/>
            </w:pPr>
            <w:r>
              <w:rPr>
                <w:sz w:val="19"/>
                <w:szCs w:val="19"/>
              </w:rPr>
              <w:t xml:space="preserve">Re-run with -SkipExistingIndexed - Module 4.2</w:t>
            </w:r>
          </w:p>
        </w:tc>
      </w:tr>
      <w:tr>
        <w:tc>
          <w:tcPr>
            <w:tcW w:type="pct" w:w="30%"/>
            <w:shd w:fill="F4F8F5" w:val="clear"/>
            <w:tcMar>
              <w:top w:type="dxa" w:w="80"/>
              <w:left w:type="dxa" w:w="120"/>
              <w:bottom w:type="dxa" w:w="80"/>
              <w:right w:type="dxa" w:w="120"/>
            </w:tcMar>
            <w:vAlign w:val="center"/>
          </w:tcPr>
          <w:p>
            <w:pPr>
              <w:spacing w:after="0"/>
            </w:pPr>
            <w:r>
              <w:rPr>
                <w:sz w:val="19"/>
                <w:szCs w:val="19"/>
              </w:rPr>
              <w:t xml:space="preserve">Text index has zero documents after ingestion</w:t>
            </w:r>
          </w:p>
        </w:tc>
        <w:tc>
          <w:tcPr>
            <w:tcW w:type="pct" w:w="32%"/>
            <w:shd w:fill="F4F8F5" w:val="clear"/>
            <w:tcMar>
              <w:top w:type="dxa" w:w="80"/>
              <w:left w:type="dxa" w:w="120"/>
              <w:bottom w:type="dxa" w:w="80"/>
              <w:right w:type="dxa" w:w="120"/>
            </w:tcMar>
            <w:vAlign w:val="center"/>
          </w:tcPr>
          <w:p>
            <w:pPr>
              <w:spacing w:after="0"/>
            </w:pPr>
            <w:r>
              <w:rPr>
                <w:sz w:val="19"/>
                <w:szCs w:val="19"/>
              </w:rPr>
              <w:t xml:space="preserve">The SharePoint drive ID or folder name is wrong</w:t>
            </w:r>
          </w:p>
        </w:tc>
        <w:tc>
          <w:tcPr>
            <w:tcW w:type="pct" w:w="38%"/>
            <w:shd w:fill="F4F8F5" w:val="clear"/>
            <w:tcMar>
              <w:top w:type="dxa" w:w="80"/>
              <w:left w:type="dxa" w:w="120"/>
              <w:bottom w:type="dxa" w:w="80"/>
              <w:right w:type="dxa" w:w="120"/>
            </w:tcMar>
            <w:vAlign w:val="center"/>
          </w:tcPr>
          <w:p>
            <w:pPr>
              <w:spacing w:after="0"/>
            </w:pPr>
            <w:r>
              <w:rPr>
                <w:sz w:val="19"/>
                <w:szCs w:val="19"/>
              </w:rPr>
              <w:t xml:space="preserve">Confirm the drive ID and that Source Documents contains files - Module 2</w:t>
            </w:r>
          </w:p>
        </w:tc>
      </w:tr>
      <w:tr>
        <w:tc>
          <w:tcPr>
            <w:tcW w:type="pct" w:w="30%"/>
            <w:tcMar>
              <w:top w:type="dxa" w:w="80"/>
              <w:left w:type="dxa" w:w="120"/>
              <w:bottom w:type="dxa" w:w="80"/>
              <w:right w:type="dxa" w:w="120"/>
            </w:tcMar>
            <w:vAlign w:val="center"/>
          </w:tcPr>
          <w:p>
            <w:pPr>
              <w:spacing w:after="0"/>
            </w:pPr>
            <w:r>
              <w:rPr>
                <w:sz w:val="19"/>
                <w:szCs w:val="19"/>
              </w:rPr>
              <w:t xml:space="preserve">Most image records show a skipped visionStatus</w:t>
            </w:r>
          </w:p>
        </w:tc>
        <w:tc>
          <w:tcPr>
            <w:tcW w:type="pct" w:w="32%"/>
            <w:tcMar>
              <w:top w:type="dxa" w:w="80"/>
              <w:left w:type="dxa" w:w="120"/>
              <w:bottom w:type="dxa" w:w="80"/>
              <w:right w:type="dxa" w:w="120"/>
            </w:tcMar>
            <w:vAlign w:val="center"/>
          </w:tcPr>
          <w:p>
            <w:pPr>
              <w:spacing w:after="0"/>
            </w:pPr>
            <w:r>
              <w:rPr>
                <w:sz w:val="19"/>
                <w:szCs w:val="19"/>
              </w:rPr>
              <w:t xml:space="preserve">Images are below Azure AI Vision's minimum size, or an unsupported format</w:t>
            </w:r>
          </w:p>
        </w:tc>
        <w:tc>
          <w:tcPr>
            <w:tcW w:type="pct" w:w="38%"/>
            <w:tcMar>
              <w:top w:type="dxa" w:w="80"/>
              <w:left w:type="dxa" w:w="120"/>
              <w:bottom w:type="dxa" w:w="80"/>
              <w:right w:type="dxa" w:w="120"/>
            </w:tcMar>
            <w:vAlign w:val="center"/>
          </w:tcPr>
          <w:p>
            <w:pPr>
              <w:spacing w:after="0"/>
            </w:pPr>
            <w:r>
              <w:rPr>
                <w:sz w:val="19"/>
                <w:szCs w:val="19"/>
              </w:rPr>
              <w:t xml:space="preserve">Expected for small icons and decorative images; check the ratio against Module 4.4's reference numbers</w:t>
            </w:r>
          </w:p>
        </w:tc>
      </w:tr>
    </w:tbl>
    <w:p>
      <w:pPr>
        <w:pStyle w:val="Heading3"/>
        <w:spacing w:after="140" w:before="280"/>
      </w:pPr>
      <w:r>
        <w:rPr>
          <w:b/>
          <w:bCs/>
          <w:color w:val="1E7145"/>
          <w:sz w:val="23"/>
          <w:szCs w:val="23"/>
        </w:rPr>
        <w:t xml:space="preserve">C.3 Copilot Studio and connector behavior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shd w:fill="1E7145" w:val="clear"/>
            <w:tcMar>
              <w:top w:type="dxa" w:w="80"/>
              <w:left w:type="dxa" w:w="120"/>
              <w:bottom w:type="dxa" w:w="80"/>
              <w:right w:type="dxa" w:w="120"/>
            </w:tcMar>
            <w:vAlign w:val="center"/>
          </w:tcPr>
          <w:p>
            <w:pPr>
              <w:spacing w:after="0"/>
            </w:pPr>
            <w:r>
              <w:rPr>
                <w:b/>
                <w:bCs/>
                <w:color w:val="FFFFFF"/>
                <w:sz w:val="19"/>
                <w:szCs w:val="19"/>
              </w:rPr>
              <w:t xml:space="preserve">Symptom</w:t>
            </w:r>
          </w:p>
        </w:tc>
        <w:tc>
          <w:tcPr>
            <w:tcW w:type="pct" w:w="33%"/>
            <w:shd w:fill="1E7145" w:val="clear"/>
            <w:tcMar>
              <w:top w:type="dxa" w:w="80"/>
              <w:left w:type="dxa" w:w="120"/>
              <w:bottom w:type="dxa" w:w="80"/>
              <w:right w:type="dxa" w:w="120"/>
            </w:tcMar>
            <w:vAlign w:val="center"/>
          </w:tcPr>
          <w:p>
            <w:pPr>
              <w:spacing w:after="0"/>
            </w:pPr>
            <w:r>
              <w:rPr>
                <w:b/>
                <w:bCs/>
                <w:color w:val="FFFFFF"/>
                <w:sz w:val="19"/>
                <w:szCs w:val="19"/>
              </w:rPr>
              <w:t xml:space="preserve">Likely cause</w:t>
            </w:r>
          </w:p>
        </w:tc>
        <w:tc>
          <w:tcPr>
            <w:tcW w:type="pct" w:w="33%"/>
            <w:shd w:fill="1E7145" w:val="clear"/>
            <w:tcMar>
              <w:top w:type="dxa" w:w="80"/>
              <w:left w:type="dxa" w:w="120"/>
              <w:bottom w:type="dxa" w:w="80"/>
              <w:right w:type="dxa" w:w="120"/>
            </w:tcMar>
            <w:vAlign w:val="center"/>
          </w:tcPr>
          <w:p>
            <w:pPr>
              <w:spacing w:after="0"/>
            </w:pPr>
            <w:r>
              <w:rPr>
                <w:b/>
                <w:bCs/>
                <w:color w:val="FFFFFF"/>
                <w:sz w:val="19"/>
                <w:szCs w:val="19"/>
              </w:rPr>
              <w:t xml:space="preserve">Action</w:t>
            </w:r>
          </w:p>
        </w:tc>
      </w:tr>
      <w:tr>
        <w:tc>
          <w:tcPr>
            <w:tcW w:type="pct" w:w="34%"/>
            <w:tcMar>
              <w:top w:type="dxa" w:w="80"/>
              <w:left w:type="dxa" w:w="120"/>
              <w:bottom w:type="dxa" w:w="80"/>
              <w:right w:type="dxa" w:w="120"/>
            </w:tcMar>
            <w:vAlign w:val="center"/>
          </w:tcPr>
          <w:p>
            <w:pPr>
              <w:spacing w:after="0"/>
            </w:pPr>
            <w:r>
              <w:rPr>
                <w:sz w:val="19"/>
                <w:szCs w:val="19"/>
              </w:rPr>
              <w:t xml:space="preserve">Agent publish fails with no visible error, or the diagnostic mentions BingSearchBlocked</w:t>
            </w:r>
          </w:p>
        </w:tc>
        <w:tc>
          <w:tcPr>
            <w:tcW w:type="pct" w:w="33%"/>
            <w:tcMar>
              <w:top w:type="dxa" w:w="80"/>
              <w:left w:type="dxa" w:w="120"/>
              <w:bottom w:type="dxa" w:w="80"/>
              <w:right w:type="dxa" w:w="120"/>
            </w:tcMar>
            <w:vAlign w:val="center"/>
          </w:tcPr>
          <w:p>
            <w:pPr>
              <w:spacing w:after="0"/>
            </w:pPr>
            <w:r>
              <w:rPr>
                <w:sz w:val="19"/>
                <w:szCs w:val="19"/>
              </w:rPr>
              <w:t xml:space="preserve">webBrowsing is enabled in a tenant that blocks Bing Search grounding</w:t>
            </w:r>
          </w:p>
        </w:tc>
        <w:tc>
          <w:tcPr>
            <w:tcW w:type="pct" w:w="33%"/>
            <w:tcMar>
              <w:top w:type="dxa" w:w="80"/>
              <w:left w:type="dxa" w:w="120"/>
              <w:bottom w:type="dxa" w:w="80"/>
              <w:right w:type="dxa" w:w="120"/>
            </w:tcMar>
            <w:vAlign w:val="center"/>
          </w:tcPr>
          <w:p>
            <w:pPr>
              <w:spacing w:after="0"/>
            </w:pPr>
            <w:r>
              <w:rPr>
                <w:sz w:val="19"/>
                <w:szCs w:val="19"/>
              </w:rPr>
              <w:t xml:space="preserve">Set gptCapabilities.webBrowsing to false - Module 0.7</w:t>
            </w:r>
          </w:p>
        </w:tc>
      </w:tr>
      <w:tr>
        <w:tc>
          <w:tcPr>
            <w:tcW w:type="pct" w:w="34%"/>
            <w:shd w:fill="F4F8F5" w:val="clear"/>
            <w:tcMar>
              <w:top w:type="dxa" w:w="80"/>
              <w:left w:type="dxa" w:w="120"/>
              <w:bottom w:type="dxa" w:w="80"/>
              <w:right w:type="dxa" w:w="120"/>
            </w:tcMar>
            <w:vAlign w:val="center"/>
          </w:tcPr>
          <w:p>
            <w:pPr>
              <w:spacing w:after="0"/>
            </w:pPr>
            <w:r>
              <w:rPr>
                <w:sz w:val="19"/>
                <w:szCs w:val="19"/>
              </w:rPr>
              <w:t xml:space="preserve">Push fails with a schemaname length error</w:t>
            </w:r>
          </w:p>
        </w:tc>
        <w:tc>
          <w:tcPr>
            <w:tcW w:type="pct" w:w="33%"/>
            <w:shd w:fill="F4F8F5" w:val="clear"/>
            <w:tcMar>
              <w:top w:type="dxa" w:w="80"/>
              <w:left w:type="dxa" w:w="120"/>
              <w:bottom w:type="dxa" w:w="80"/>
              <w:right w:type="dxa" w:w="120"/>
            </w:tcMar>
            <w:vAlign w:val="center"/>
          </w:tcPr>
          <w:p>
            <w:pPr>
              <w:spacing w:after="0"/>
            </w:pPr>
            <w:r>
              <w:rPr>
                <w:sz w:val="19"/>
                <w:szCs w:val="19"/>
              </w:rPr>
              <w:t xml:space="preserve">The action's generated Dataverse component name exceeds 100 characters</w:t>
            </w:r>
          </w:p>
        </w:tc>
        <w:tc>
          <w:tcPr>
            <w:tcW w:type="pct" w:w="33%"/>
            <w:shd w:fill="F4F8F5" w:val="clear"/>
            <w:tcMar>
              <w:top w:type="dxa" w:w="80"/>
              <w:left w:type="dxa" w:w="120"/>
              <w:bottom w:type="dxa" w:w="80"/>
              <w:right w:type="dxa" w:w="120"/>
            </w:tcMar>
            <w:vAlign w:val="center"/>
          </w:tcPr>
          <w:p>
            <w:pPr>
              <w:spacing w:after="0"/>
            </w:pPr>
            <w:r>
              <w:rPr>
                <w:sz w:val="19"/>
                <w:szCs w:val="19"/>
              </w:rPr>
              <w:t xml:space="preserve">Shorten the action's component name - Module 0.8</w:t>
            </w:r>
          </w:p>
        </w:tc>
      </w:tr>
      <w:tr>
        <w:tc>
          <w:tcPr>
            <w:tcW w:type="pct" w:w="34%"/>
            <w:tcMar>
              <w:top w:type="dxa" w:w="80"/>
              <w:left w:type="dxa" w:w="120"/>
              <w:bottom w:type="dxa" w:w="80"/>
              <w:right w:type="dxa" w:w="120"/>
            </w:tcMar>
            <w:vAlign w:val="center"/>
          </w:tcPr>
          <w:p>
            <w:pPr>
              <w:spacing w:after="0"/>
            </w:pPr>
            <w:r>
              <w:rPr>
                <w:sz w:val="19"/>
                <w:szCs w:val="19"/>
              </w:rPr>
              <w:t xml:space="preserve">A citation shows a broken image icon</w:t>
            </w:r>
          </w:p>
        </w:tc>
        <w:tc>
          <w:tcPr>
            <w:tcW w:type="pct" w:w="33%"/>
            <w:tcMar>
              <w:top w:type="dxa" w:w="80"/>
              <w:left w:type="dxa" w:w="120"/>
              <w:bottom w:type="dxa" w:w="80"/>
              <w:right w:type="dxa" w:w="120"/>
            </w:tcMar>
            <w:vAlign w:val="center"/>
          </w:tcPr>
          <w:p>
            <w:pPr>
              <w:spacing w:after="0"/>
            </w:pPr>
            <w:r>
              <w:rPr>
                <w:sz w:val="19"/>
                <w:szCs w:val="19"/>
              </w:rPr>
              <w:t xml:space="preserve">The answer used inline Markdown image syntax</w:t>
            </w:r>
          </w:p>
        </w:tc>
        <w:tc>
          <w:tcPr>
            <w:tcW w:type="pct" w:w="33%"/>
            <w:tcMar>
              <w:top w:type="dxa" w:w="80"/>
              <w:left w:type="dxa" w:w="120"/>
              <w:bottom w:type="dxa" w:w="80"/>
              <w:right w:type="dxa" w:w="120"/>
            </w:tcMar>
            <w:vAlign w:val="center"/>
          </w:tcPr>
          <w:p>
            <w:pPr>
              <w:spacing w:after="0"/>
            </w:pPr>
            <w:r>
              <w:rPr>
                <w:sz w:val="19"/>
                <w:szCs w:val="19"/>
              </w:rPr>
              <w:t xml:space="preserve">Confirm the Function's normalization step is deployed and the instructions forbid image syntax - Module 0.6</w:t>
            </w:r>
          </w:p>
        </w:tc>
      </w:tr>
      <w:tr>
        <w:tc>
          <w:tcPr>
            <w:tcW w:type="pct" w:w="34%"/>
            <w:shd w:fill="F4F8F5" w:val="clear"/>
            <w:tcMar>
              <w:top w:type="dxa" w:w="80"/>
              <w:left w:type="dxa" w:w="120"/>
              <w:bottom w:type="dxa" w:w="80"/>
              <w:right w:type="dxa" w:w="120"/>
            </w:tcMar>
            <w:vAlign w:val="center"/>
          </w:tcPr>
          <w:p>
            <w:pPr>
              <w:spacing w:after="0"/>
            </w:pPr>
            <w:r>
              <w:rPr>
                <w:sz w:val="19"/>
                <w:szCs w:val="19"/>
              </w:rPr>
              <w:t xml:space="preserve">The agent answers confidently on out-of-scope questions</w:t>
            </w:r>
          </w:p>
        </w:tc>
        <w:tc>
          <w:tcPr>
            <w:tcW w:type="pct" w:w="33%"/>
            <w:shd w:fill="F4F8F5" w:val="clear"/>
            <w:tcMar>
              <w:top w:type="dxa" w:w="80"/>
              <w:left w:type="dxa" w:w="120"/>
              <w:bottom w:type="dxa" w:w="80"/>
              <w:right w:type="dxa" w:w="120"/>
            </w:tcMar>
            <w:vAlign w:val="center"/>
          </w:tcPr>
          <w:p>
            <w:pPr>
              <w:spacing w:after="0"/>
            </w:pPr>
            <w:r>
              <w:rPr>
                <w:sz w:val="19"/>
                <w:szCs w:val="19"/>
              </w:rPr>
              <w:t xml:space="preserve">The scope-limiting instructions were weakened or removed</w:t>
            </w:r>
          </w:p>
        </w:tc>
        <w:tc>
          <w:tcPr>
            <w:tcW w:type="pct" w:w="33%"/>
            <w:shd w:fill="F4F8F5" w:val="clear"/>
            <w:tcMar>
              <w:top w:type="dxa" w:w="80"/>
              <w:left w:type="dxa" w:w="120"/>
              <w:bottom w:type="dxa" w:w="80"/>
              <w:right w:type="dxa" w:w="120"/>
            </w:tcMar>
            <w:vAlign w:val="center"/>
          </w:tcPr>
          <w:p>
            <w:pPr>
              <w:spacing w:after="0"/>
            </w:pPr>
            <w:r>
              <w:rPr>
                <w:sz w:val="19"/>
                <w:szCs w:val="19"/>
              </w:rPr>
              <w:t xml:space="preserve">Restore the full instruction block from Module 7.6</w:t>
            </w:r>
          </w:p>
        </w:tc>
      </w:tr>
    </w:tbl>
    <w:p>
      <w:pPr>
        <w:pStyle w:val="Heading3"/>
        <w:spacing w:after="140" w:before="280"/>
      </w:pPr>
      <w:r>
        <w:rPr>
          <w:b/>
          <w:bCs/>
          <w:color w:val="1E7145"/>
          <w:sz w:val="23"/>
          <w:szCs w:val="23"/>
        </w:rPr>
        <w:t xml:space="preserve">C.4 Things that fail silently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E7145" w:val="clear"/>
            <w:tcMar>
              <w:top w:type="dxa" w:w="80"/>
              <w:left w:type="dxa" w:w="120"/>
              <w:bottom w:type="dxa" w:w="80"/>
              <w:right w:type="dxa" w:w="120"/>
            </w:tcMar>
            <w:vAlign w:val="center"/>
          </w:tcPr>
          <w:p>
            <w:pPr>
              <w:spacing w:after="0"/>
            </w:pPr>
            <w:r>
              <w:rPr>
                <w:b/>
                <w:bCs/>
                <w:color w:val="FFFFFF"/>
                <w:sz w:val="19"/>
                <w:szCs w:val="19"/>
              </w:rPr>
              <w:t xml:space="preserve">Silent failure</w:t>
            </w:r>
          </w:p>
        </w:tc>
        <w:tc>
          <w:tcPr>
            <w:tcW w:type="pct" w:w="40%"/>
            <w:shd w:fill="1E7145" w:val="clear"/>
            <w:tcMar>
              <w:top w:type="dxa" w:w="80"/>
              <w:left w:type="dxa" w:w="120"/>
              <w:bottom w:type="dxa" w:w="80"/>
              <w:right w:type="dxa" w:w="120"/>
            </w:tcMar>
            <w:vAlign w:val="center"/>
          </w:tcPr>
          <w:p>
            <w:pPr>
              <w:spacing w:after="0"/>
            </w:pPr>
            <w:r>
              <w:rPr>
                <w:b/>
                <w:bCs/>
                <w:color w:val="FFFFFF"/>
                <w:sz w:val="19"/>
                <w:szCs w:val="19"/>
              </w:rPr>
              <w:t xml:space="preserve">What actually happens</w:t>
            </w:r>
          </w:p>
        </w:tc>
        <w:tc>
          <w:tcPr>
            <w:tcW w:type="pct" w:w="30%"/>
            <w:shd w:fill="1E7145" w:val="clear"/>
            <w:tcMar>
              <w:top w:type="dxa" w:w="80"/>
              <w:left w:type="dxa" w:w="120"/>
              <w:bottom w:type="dxa" w:w="80"/>
              <w:right w:type="dxa" w:w="120"/>
            </w:tcMar>
            <w:vAlign w:val="center"/>
          </w:tcPr>
          <w:p>
            <w:pPr>
              <w:spacing w:after="0"/>
            </w:pPr>
            <w:r>
              <w:rPr>
                <w:b/>
                <w:bCs/>
                <w:color w:val="FFFFFF"/>
                <w:sz w:val="19"/>
                <w:szCs w:val="19"/>
              </w:rPr>
              <w:t xml:space="preserve">How to catch it</w:t>
            </w:r>
          </w:p>
        </w:tc>
      </w:tr>
      <w:tr>
        <w:tc>
          <w:tcPr>
            <w:tcW w:type="pct" w:w="30%"/>
            <w:tcMar>
              <w:top w:type="dxa" w:w="80"/>
              <w:left w:type="dxa" w:w="120"/>
              <w:bottom w:type="dxa" w:w="80"/>
              <w:right w:type="dxa" w:w="120"/>
            </w:tcMar>
            <w:vAlign w:val="center"/>
          </w:tcPr>
          <w:p>
            <w:pPr>
              <w:spacing w:after="0"/>
            </w:pPr>
            <w:r>
              <w:rPr>
                <w:sz w:val="19"/>
                <w:szCs w:val="19"/>
              </w:rPr>
              <w:t xml:space="preserve">Connection reference's connectionid is null</w:t>
            </w:r>
          </w:p>
        </w:tc>
        <w:tc>
          <w:tcPr>
            <w:tcW w:type="pct" w:w="40%"/>
            <w:tcMar>
              <w:top w:type="dxa" w:w="80"/>
              <w:left w:type="dxa" w:w="120"/>
              <w:bottom w:type="dxa" w:w="80"/>
              <w:right w:type="dxa" w:w="120"/>
            </w:tcMar>
            <w:vAlign w:val="center"/>
          </w:tcPr>
          <w:p>
            <w:pPr>
              <w:spacing w:after="0"/>
            </w:pPr>
            <w:r>
              <w:rPr>
                <w:sz w:val="19"/>
                <w:szCs w:val="19"/>
              </w:rPr>
              <w:t xml:space="preserve">The action fails at runtime with a connection prompt, even though the connector and connection both look fine individually</w:t>
            </w:r>
          </w:p>
        </w:tc>
        <w:tc>
          <w:tcPr>
            <w:tcW w:type="pct" w:w="30%"/>
            <w:tcMar>
              <w:top w:type="dxa" w:w="80"/>
              <w:left w:type="dxa" w:w="120"/>
              <w:bottom w:type="dxa" w:w="80"/>
              <w:right w:type="dxa" w:w="120"/>
            </w:tcMar>
            <w:vAlign w:val="center"/>
          </w:tcPr>
          <w:p>
            <w:pPr>
              <w:spacing w:after="0"/>
            </w:pPr>
            <w:r>
              <w:rPr>
                <w:sz w:val="19"/>
                <w:szCs w:val="19"/>
              </w:rPr>
              <w:t xml:space="preserve">Query the connectionreference row directly and confirm connectionid is populated - see C.1</w:t>
            </w:r>
          </w:p>
        </w:tc>
      </w:tr>
      <w:tr>
        <w:tc>
          <w:tcPr>
            <w:tcW w:type="pct" w:w="30%"/>
            <w:shd w:fill="F4F8F5" w:val="clear"/>
            <w:tcMar>
              <w:top w:type="dxa" w:w="80"/>
              <w:left w:type="dxa" w:w="120"/>
              <w:bottom w:type="dxa" w:w="80"/>
              <w:right w:type="dxa" w:w="120"/>
            </w:tcMar>
            <w:vAlign w:val="center"/>
          </w:tcPr>
          <w:p>
            <w:pPr>
              <w:spacing w:after="0"/>
            </w:pPr>
            <w:r>
              <w:rPr>
                <w:sz w:val="19"/>
                <w:szCs w:val="19"/>
              </w:rPr>
              <w:t xml:space="preserve">webBrowsing left on in a blocked tenant</w:t>
            </w:r>
          </w:p>
        </w:tc>
        <w:tc>
          <w:tcPr>
            <w:tcW w:type="pct" w:w="40%"/>
            <w:shd w:fill="F4F8F5" w:val="clear"/>
            <w:tcMar>
              <w:top w:type="dxa" w:w="80"/>
              <w:left w:type="dxa" w:w="120"/>
              <w:bottom w:type="dxa" w:w="80"/>
              <w:right w:type="dxa" w:w="120"/>
            </w:tcMar>
            <w:vAlign w:val="center"/>
          </w:tcPr>
          <w:p>
            <w:pPr>
              <w:spacing w:after="0"/>
            </w:pPr>
            <w:r>
              <w:rPr>
                <w:sz w:val="19"/>
                <w:szCs w:val="19"/>
              </w:rPr>
              <w:t xml:space="preserve">Publish fails with no obvious cause in the UI</w:t>
            </w:r>
          </w:p>
        </w:tc>
        <w:tc>
          <w:tcPr>
            <w:tcW w:type="pct" w:w="30%"/>
            <w:shd w:fill="F4F8F5" w:val="clear"/>
            <w:tcMar>
              <w:top w:type="dxa" w:w="80"/>
              <w:left w:type="dxa" w:w="120"/>
              <w:bottom w:type="dxa" w:w="80"/>
              <w:right w:type="dxa" w:w="120"/>
            </w:tcMar>
            <w:vAlign w:val="center"/>
          </w:tcPr>
          <w:p>
            <w:pPr>
              <w:spacing w:after="0"/>
            </w:pPr>
            <w:r>
              <w:rPr>
                <w:sz w:val="19"/>
                <w:szCs w:val="19"/>
              </w:rPr>
              <w:t xml:space="preserve">Check the underlying diagnostic detail, not just the publish status banner</w:t>
            </w:r>
          </w:p>
        </w:tc>
      </w:tr>
      <w:tr>
        <w:tc>
          <w:tcPr>
            <w:tcW w:type="pct" w:w="30%"/>
            <w:tcMar>
              <w:top w:type="dxa" w:w="80"/>
              <w:left w:type="dxa" w:w="120"/>
              <w:bottom w:type="dxa" w:w="80"/>
              <w:right w:type="dxa" w:w="120"/>
            </w:tcMar>
            <w:vAlign w:val="center"/>
          </w:tcPr>
          <w:p>
            <w:pPr>
              <w:spacing w:after="0"/>
            </w:pPr>
            <w:r>
              <w:rPr>
                <w:sz w:val="19"/>
                <w:szCs w:val="19"/>
              </w:rPr>
              <w:t xml:space="preserve">Image extraction silently skips a folder</w:t>
            </w:r>
          </w:p>
        </w:tc>
        <w:tc>
          <w:tcPr>
            <w:tcW w:type="pct" w:w="40%"/>
            <w:tcMar>
              <w:top w:type="dxa" w:w="80"/>
              <w:left w:type="dxa" w:w="120"/>
              <w:bottom w:type="dxa" w:w="80"/>
              <w:right w:type="dxa" w:w="120"/>
            </w:tcMar>
            <w:vAlign w:val="center"/>
          </w:tcPr>
          <w:p>
            <w:pPr>
              <w:spacing w:after="0"/>
            </w:pPr>
            <w:r>
              <w:rPr>
                <w:sz w:val="19"/>
                <w:szCs w:val="19"/>
              </w:rPr>
              <w:t xml:space="preserve">A SharePoint permission or path issue causes an empty result with no error</w:t>
            </w:r>
          </w:p>
        </w:tc>
        <w:tc>
          <w:tcPr>
            <w:tcW w:type="pct" w:w="30%"/>
            <w:tcMar>
              <w:top w:type="dxa" w:w="80"/>
              <w:left w:type="dxa" w:w="120"/>
              <w:bottom w:type="dxa" w:w="80"/>
              <w:right w:type="dxa" w:w="120"/>
            </w:tcMar>
            <w:vAlign w:val="center"/>
          </w:tcPr>
          <w:p>
            <w:pPr>
              <w:spacing w:after="0"/>
            </w:pPr>
            <w:r>
              <w:rPr>
                <w:sz w:val="19"/>
                <w:szCs w:val="19"/>
              </w:rPr>
              <w:t xml:space="preserve">Compare the SharePoint folder's file count against Module 4.4's expected counts</w:t>
            </w:r>
          </w:p>
        </w:tc>
      </w:tr>
    </w:tbl>
    <w:p>
      <w:r>
        <w:br w:type="page"/>
      </w:r>
    </w:p>
    <w:p>
      <w:pPr>
        <w:pStyle w:val="Heading1"/>
        <w:spacing w:after="240" w:before="480"/>
      </w:pPr>
      <w:r>
        <w:rPr>
          <w:b/>
          <w:bCs/>
          <w:color w:val="0B3D24"/>
          <w:sz w:val="32"/>
          <w:szCs w:val="32"/>
        </w:rPr>
        <w:t xml:space="preserve">Appendix D - Deliverables Checklist and Sign-Off</w:t>
      </w:r>
    </w:p>
    <w:p>
      <w:pPr>
        <w:pStyle w:val="Heading3"/>
        <w:spacing w:after="140" w:before="280"/>
      </w:pPr>
      <w:r>
        <w:rPr>
          <w:b/>
          <w:bCs/>
          <w:color w:val="1E7145"/>
          <w:sz w:val="23"/>
          <w:szCs w:val="23"/>
        </w:rPr>
        <w:t xml:space="preserve">D.1 Completion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1E7145" w:val="clear"/>
            <w:tcMar>
              <w:top w:type="dxa" w:w="80"/>
              <w:left w:type="dxa" w:w="120"/>
              <w:bottom w:type="dxa" w:w="80"/>
              <w:right w:type="dxa" w:w="120"/>
            </w:tcMar>
            <w:vAlign w:val="center"/>
          </w:tcPr>
          <w:p>
            <w:pPr>
              <w:spacing w:after="0"/>
            </w:pPr>
            <w:r>
              <w:rPr>
                <w:b/>
                <w:bCs/>
                <w:color w:val="FFFFFF"/>
                <w:sz w:val="19"/>
                <w:szCs w:val="19"/>
              </w:rPr>
              <w:t xml:space="preserve">#</w:t>
            </w:r>
          </w:p>
        </w:tc>
        <w:tc>
          <w:tcPr>
            <w:tcW w:type="pct" w:w="56%"/>
            <w:shd w:fill="1E7145" w:val="clear"/>
            <w:tcMar>
              <w:top w:type="dxa" w:w="80"/>
              <w:left w:type="dxa" w:w="120"/>
              <w:bottom w:type="dxa" w:w="80"/>
              <w:right w:type="dxa" w:w="120"/>
            </w:tcMar>
            <w:vAlign w:val="center"/>
          </w:tcPr>
          <w:p>
            <w:pPr>
              <w:spacing w:after="0"/>
            </w:pPr>
            <w:r>
              <w:rPr>
                <w:b/>
                <w:bCs/>
                <w:color w:val="FFFFFF"/>
                <w:sz w:val="19"/>
                <w:szCs w:val="19"/>
              </w:rPr>
              <w:t xml:space="preserve">Deliverable</w:t>
            </w:r>
          </w:p>
        </w:tc>
        <w:tc>
          <w:tcPr>
            <w:tcW w:type="pct" w:w="18%"/>
            <w:shd w:fill="1E7145" w:val="clear"/>
            <w:tcMar>
              <w:top w:type="dxa" w:w="80"/>
              <w:left w:type="dxa" w:w="120"/>
              <w:bottom w:type="dxa" w:w="80"/>
              <w:right w:type="dxa" w:w="120"/>
            </w:tcMar>
            <w:vAlign w:val="center"/>
          </w:tcPr>
          <w:p>
            <w:pPr>
              <w:spacing w:after="0"/>
            </w:pPr>
            <w:r>
              <w:rPr>
                <w:b/>
                <w:bCs/>
                <w:color w:val="FFFFFF"/>
                <w:sz w:val="19"/>
                <w:szCs w:val="19"/>
              </w:rPr>
              <w:t xml:space="preserve">Module</w:t>
            </w:r>
          </w:p>
        </w:tc>
        <w:tc>
          <w:tcPr>
            <w:tcW w:type="pct" w:w="20%"/>
            <w:shd w:fill="1E7145" w:val="clear"/>
            <w:tcMar>
              <w:top w:type="dxa" w:w="80"/>
              <w:left w:type="dxa" w:w="120"/>
              <w:bottom w:type="dxa" w:w="80"/>
              <w:right w:type="dxa" w:w="120"/>
            </w:tcMar>
            <w:vAlign w:val="center"/>
          </w:tcPr>
          <w:p>
            <w:pPr>
              <w:spacing w:after="0"/>
            </w:pPr>
            <w:r>
              <w:rPr>
                <w:b/>
                <w:bCs/>
                <w:color w:val="FFFFFF"/>
                <w:sz w:val="19"/>
                <w:szCs w:val="19"/>
              </w:rPr>
              <w:t xml:space="preserve">Done</w:t>
            </w:r>
          </w:p>
        </w:tc>
      </w:tr>
      <w:tr>
        <w:tc>
          <w:tcPr>
            <w:tcW w:type="pct" w:w="6%"/>
            <w:tcMar>
              <w:top w:type="dxa" w:w="80"/>
              <w:left w:type="dxa" w:w="120"/>
              <w:bottom w:type="dxa" w:w="80"/>
              <w:right w:type="dxa" w:w="120"/>
            </w:tcMar>
            <w:vAlign w:val="center"/>
          </w:tcPr>
          <w:p>
            <w:pPr>
              <w:spacing w:after="0"/>
            </w:pPr>
            <w:r>
              <w:rPr>
                <w:sz w:val="19"/>
                <w:szCs w:val="19"/>
              </w:rPr>
              <w:t xml:space="preserve">1</w:t>
            </w:r>
          </w:p>
        </w:tc>
        <w:tc>
          <w:tcPr>
            <w:tcW w:type="pct" w:w="56%"/>
            <w:tcMar>
              <w:top w:type="dxa" w:w="80"/>
              <w:left w:type="dxa" w:w="120"/>
              <w:bottom w:type="dxa" w:w="80"/>
              <w:right w:type="dxa" w:w="120"/>
            </w:tcMar>
            <w:vAlign w:val="center"/>
          </w:tcPr>
          <w:p>
            <w:pPr>
              <w:spacing w:after="0"/>
            </w:pPr>
            <w:r>
              <w:rPr>
                <w:sz w:val="19"/>
                <w:szCs w:val="19"/>
              </w:rPr>
              <w:t xml:space="preserve">Azure infrastructure deployed via Bicep, all resources Succeeded</w:t>
            </w:r>
          </w:p>
        </w:tc>
        <w:tc>
          <w:tcPr>
            <w:tcW w:type="pct" w:w="18%"/>
            <w:tcMar>
              <w:top w:type="dxa" w:w="80"/>
              <w:left w:type="dxa" w:w="120"/>
              <w:bottom w:type="dxa" w:w="80"/>
              <w:right w:type="dxa" w:w="120"/>
            </w:tcMar>
            <w:vAlign w:val="center"/>
          </w:tcPr>
          <w:p>
            <w:pPr>
              <w:spacing w:after="0"/>
            </w:pPr>
            <w:r>
              <w:rPr>
                <w:sz w:val="19"/>
                <w:szCs w:val="19"/>
              </w:rPr>
              <w:t xml:space="preserve">1</w:t>
            </w:r>
          </w:p>
        </w:tc>
        <w:tc>
          <w:tcPr>
            <w:tcW w:type="pct" w:w="20%"/>
            <w:tcMar>
              <w:top w:type="dxa" w:w="80"/>
              <w:left w:type="dxa" w:w="120"/>
              <w:bottom w:type="dxa" w:w="80"/>
              <w:right w:type="dxa" w:w="120"/>
            </w:tcMar>
            <w:vAlign w:val="center"/>
          </w:tcPr>
          <w:p>
            <w:pPr>
              <w:spacing w:after="0"/>
            </w:pPr>
            <w:r>
              <w:rPr>
                <w:sz w:val="19"/>
                <w:szCs w:val="19"/>
              </w:rPr>
              <w:t xml:space="preserve"/>
            </w:r>
          </w:p>
        </w:tc>
      </w:tr>
      <w:tr>
        <w:tc>
          <w:tcPr>
            <w:tcW w:type="pct" w:w="6%"/>
            <w:shd w:fill="F4F8F5" w:val="clear"/>
            <w:tcMar>
              <w:top w:type="dxa" w:w="80"/>
              <w:left w:type="dxa" w:w="120"/>
              <w:bottom w:type="dxa" w:w="80"/>
              <w:right w:type="dxa" w:w="120"/>
            </w:tcMar>
            <w:vAlign w:val="center"/>
          </w:tcPr>
          <w:p>
            <w:pPr>
              <w:spacing w:after="0"/>
            </w:pPr>
            <w:r>
              <w:rPr>
                <w:sz w:val="19"/>
                <w:szCs w:val="19"/>
              </w:rPr>
              <w:t xml:space="preserve">2</w:t>
            </w:r>
          </w:p>
        </w:tc>
        <w:tc>
          <w:tcPr>
            <w:tcW w:type="pct" w:w="56%"/>
            <w:shd w:fill="F4F8F5" w:val="clear"/>
            <w:tcMar>
              <w:top w:type="dxa" w:w="80"/>
              <w:left w:type="dxa" w:w="120"/>
              <w:bottom w:type="dxa" w:w="80"/>
              <w:right w:type="dxa" w:w="120"/>
            </w:tcMar>
            <w:vAlign w:val="center"/>
          </w:tcPr>
          <w:p>
            <w:pPr>
              <w:spacing w:after="0"/>
            </w:pPr>
            <w:r>
              <w:rPr>
                <w:sz w:val="19"/>
                <w:szCs w:val="19"/>
              </w:rPr>
              <w:t xml:space="preserve">SharePoint corpus bootstrapped from the public document index</w:t>
            </w:r>
          </w:p>
        </w:tc>
        <w:tc>
          <w:tcPr>
            <w:tcW w:type="pct" w:w="18%"/>
            <w:shd w:fill="F4F8F5" w:val="clear"/>
            <w:tcMar>
              <w:top w:type="dxa" w:w="80"/>
              <w:left w:type="dxa" w:w="120"/>
              <w:bottom w:type="dxa" w:w="80"/>
              <w:right w:type="dxa" w:w="120"/>
            </w:tcMar>
            <w:vAlign w:val="center"/>
          </w:tcPr>
          <w:p>
            <w:pPr>
              <w:spacing w:after="0"/>
            </w:pPr>
            <w:r>
              <w:rPr>
                <w:sz w:val="19"/>
                <w:szCs w:val="19"/>
              </w:rPr>
              <w:t xml:space="preserve">2</w:t>
            </w:r>
          </w:p>
        </w:tc>
        <w:tc>
          <w:tcPr>
            <w:tcW w:type="pct" w:w="2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6%"/>
            <w:tcMar>
              <w:top w:type="dxa" w:w="80"/>
              <w:left w:type="dxa" w:w="120"/>
              <w:bottom w:type="dxa" w:w="80"/>
              <w:right w:type="dxa" w:w="120"/>
            </w:tcMar>
            <w:vAlign w:val="center"/>
          </w:tcPr>
          <w:p>
            <w:pPr>
              <w:spacing w:after="0"/>
            </w:pPr>
            <w:r>
              <w:rPr>
                <w:sz w:val="19"/>
                <w:szCs w:val="19"/>
              </w:rPr>
              <w:t xml:space="preserve">3</w:t>
            </w:r>
          </w:p>
        </w:tc>
        <w:tc>
          <w:tcPr>
            <w:tcW w:type="pct" w:w="56%"/>
            <w:tcMar>
              <w:top w:type="dxa" w:w="80"/>
              <w:left w:type="dxa" w:w="120"/>
              <w:bottom w:type="dxa" w:w="80"/>
              <w:right w:type="dxa" w:w="120"/>
            </w:tcMar>
            <w:vAlign w:val="center"/>
          </w:tcPr>
          <w:p>
            <w:pPr>
              <w:spacing w:after="0"/>
            </w:pPr>
            <w:r>
              <w:rPr>
                <w:sz w:val="19"/>
                <w:szCs w:val="19"/>
              </w:rPr>
              <w:t xml:space="preserve">Text ingested and indexed into reccia-documents</w:t>
            </w:r>
          </w:p>
        </w:tc>
        <w:tc>
          <w:tcPr>
            <w:tcW w:type="pct" w:w="18%"/>
            <w:tcMar>
              <w:top w:type="dxa" w:w="80"/>
              <w:left w:type="dxa" w:w="120"/>
              <w:bottom w:type="dxa" w:w="80"/>
              <w:right w:type="dxa" w:w="120"/>
            </w:tcMar>
            <w:vAlign w:val="center"/>
          </w:tcPr>
          <w:p>
            <w:pPr>
              <w:spacing w:after="0"/>
            </w:pPr>
            <w:r>
              <w:rPr>
                <w:sz w:val="19"/>
                <w:szCs w:val="19"/>
              </w:rPr>
              <w:t xml:space="preserve">3</w:t>
            </w:r>
          </w:p>
        </w:tc>
        <w:tc>
          <w:tcPr>
            <w:tcW w:type="pct" w:w="20%"/>
            <w:tcMar>
              <w:top w:type="dxa" w:w="80"/>
              <w:left w:type="dxa" w:w="120"/>
              <w:bottom w:type="dxa" w:w="80"/>
              <w:right w:type="dxa" w:w="120"/>
            </w:tcMar>
            <w:vAlign w:val="center"/>
          </w:tcPr>
          <w:p>
            <w:pPr>
              <w:spacing w:after="0"/>
            </w:pPr>
            <w:r>
              <w:rPr>
                <w:sz w:val="19"/>
                <w:szCs w:val="19"/>
              </w:rPr>
              <w:t xml:space="preserve"/>
            </w:r>
          </w:p>
        </w:tc>
      </w:tr>
      <w:tr>
        <w:tc>
          <w:tcPr>
            <w:tcW w:type="pct" w:w="6%"/>
            <w:shd w:fill="F4F8F5" w:val="clear"/>
            <w:tcMar>
              <w:top w:type="dxa" w:w="80"/>
              <w:left w:type="dxa" w:w="120"/>
              <w:bottom w:type="dxa" w:w="80"/>
              <w:right w:type="dxa" w:w="120"/>
            </w:tcMar>
            <w:vAlign w:val="center"/>
          </w:tcPr>
          <w:p>
            <w:pPr>
              <w:spacing w:after="0"/>
            </w:pPr>
            <w:r>
              <w:rPr>
                <w:sz w:val="19"/>
                <w:szCs w:val="19"/>
              </w:rPr>
              <w:t xml:space="preserve">4</w:t>
            </w:r>
          </w:p>
        </w:tc>
        <w:tc>
          <w:tcPr>
            <w:tcW w:type="pct" w:w="56%"/>
            <w:shd w:fill="F4F8F5" w:val="clear"/>
            <w:tcMar>
              <w:top w:type="dxa" w:w="80"/>
              <w:left w:type="dxa" w:w="120"/>
              <w:bottom w:type="dxa" w:w="80"/>
              <w:right w:type="dxa" w:w="120"/>
            </w:tcMar>
            <w:vAlign w:val="center"/>
          </w:tcPr>
          <w:p>
            <w:pPr>
              <w:spacing w:after="0"/>
            </w:pPr>
            <w:r>
              <w:rPr>
                <w:sz w:val="19"/>
                <w:szCs w:val="19"/>
              </w:rPr>
              <w:t xml:space="preserve">Visual evidence extracted and indexed into reccia-images</w:t>
            </w:r>
          </w:p>
        </w:tc>
        <w:tc>
          <w:tcPr>
            <w:tcW w:type="pct" w:w="18%"/>
            <w:shd w:fill="F4F8F5" w:val="clear"/>
            <w:tcMar>
              <w:top w:type="dxa" w:w="80"/>
              <w:left w:type="dxa" w:w="120"/>
              <w:bottom w:type="dxa" w:w="80"/>
              <w:right w:type="dxa" w:w="120"/>
            </w:tcMar>
            <w:vAlign w:val="center"/>
          </w:tcPr>
          <w:p>
            <w:pPr>
              <w:spacing w:after="0"/>
            </w:pPr>
            <w:r>
              <w:rPr>
                <w:sz w:val="19"/>
                <w:szCs w:val="19"/>
              </w:rPr>
              <w:t xml:space="preserve">4</w:t>
            </w:r>
          </w:p>
        </w:tc>
        <w:tc>
          <w:tcPr>
            <w:tcW w:type="pct" w:w="2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6%"/>
            <w:tcMar>
              <w:top w:type="dxa" w:w="80"/>
              <w:left w:type="dxa" w:w="120"/>
              <w:bottom w:type="dxa" w:w="80"/>
              <w:right w:type="dxa" w:w="120"/>
            </w:tcMar>
            <w:vAlign w:val="center"/>
          </w:tcPr>
          <w:p>
            <w:pPr>
              <w:spacing w:after="0"/>
            </w:pPr>
            <w:r>
              <w:rPr>
                <w:sz w:val="19"/>
                <w:szCs w:val="19"/>
              </w:rPr>
              <w:t xml:space="preserve">5</w:t>
            </w:r>
          </w:p>
        </w:tc>
        <w:tc>
          <w:tcPr>
            <w:tcW w:type="pct" w:w="56%"/>
            <w:tcMar>
              <w:top w:type="dxa" w:w="80"/>
              <w:left w:type="dxa" w:w="120"/>
              <w:bottom w:type="dxa" w:w="80"/>
              <w:right w:type="dxa" w:w="120"/>
            </w:tcMar>
            <w:vAlign w:val="center"/>
          </w:tcPr>
          <w:p>
            <w:pPr>
              <w:spacing w:after="0"/>
            </w:pPr>
            <w:r>
              <w:rPr>
                <w:sz w:val="19"/>
                <w:szCs w:val="19"/>
              </w:rPr>
              <w:t xml:space="preserve">Function deployed and returning reasoningMode: foundry</w:t>
            </w:r>
          </w:p>
        </w:tc>
        <w:tc>
          <w:tcPr>
            <w:tcW w:type="pct" w:w="18%"/>
            <w:tcMar>
              <w:top w:type="dxa" w:w="80"/>
              <w:left w:type="dxa" w:w="120"/>
              <w:bottom w:type="dxa" w:w="80"/>
              <w:right w:type="dxa" w:w="120"/>
            </w:tcMar>
            <w:vAlign w:val="center"/>
          </w:tcPr>
          <w:p>
            <w:pPr>
              <w:spacing w:after="0"/>
            </w:pPr>
            <w:r>
              <w:rPr>
                <w:sz w:val="19"/>
                <w:szCs w:val="19"/>
              </w:rPr>
              <w:t xml:space="preserve">5</w:t>
            </w:r>
          </w:p>
        </w:tc>
        <w:tc>
          <w:tcPr>
            <w:tcW w:type="pct" w:w="20%"/>
            <w:tcMar>
              <w:top w:type="dxa" w:w="80"/>
              <w:left w:type="dxa" w:w="120"/>
              <w:bottom w:type="dxa" w:w="80"/>
              <w:right w:type="dxa" w:w="120"/>
            </w:tcMar>
            <w:vAlign w:val="center"/>
          </w:tcPr>
          <w:p>
            <w:pPr>
              <w:spacing w:after="0"/>
            </w:pPr>
            <w:r>
              <w:rPr>
                <w:sz w:val="19"/>
                <w:szCs w:val="19"/>
              </w:rPr>
              <w:t xml:space="preserve"/>
            </w:r>
          </w:p>
        </w:tc>
      </w:tr>
      <w:tr>
        <w:tc>
          <w:tcPr>
            <w:tcW w:type="pct" w:w="6%"/>
            <w:shd w:fill="F4F8F5" w:val="clear"/>
            <w:tcMar>
              <w:top w:type="dxa" w:w="80"/>
              <w:left w:type="dxa" w:w="120"/>
              <w:bottom w:type="dxa" w:w="80"/>
              <w:right w:type="dxa" w:w="120"/>
            </w:tcMar>
            <w:vAlign w:val="center"/>
          </w:tcPr>
          <w:p>
            <w:pPr>
              <w:spacing w:after="0"/>
            </w:pPr>
            <w:r>
              <w:rPr>
                <w:sz w:val="19"/>
                <w:szCs w:val="19"/>
              </w:rPr>
              <w:t xml:space="preserve">6</w:t>
            </w:r>
          </w:p>
        </w:tc>
        <w:tc>
          <w:tcPr>
            <w:tcW w:type="pct" w:w="56%"/>
            <w:shd w:fill="F4F8F5" w:val="clear"/>
            <w:tcMar>
              <w:top w:type="dxa" w:w="80"/>
              <w:left w:type="dxa" w:w="120"/>
              <w:bottom w:type="dxa" w:w="80"/>
              <w:right w:type="dxa" w:w="120"/>
            </w:tcMar>
            <w:vAlign w:val="center"/>
          </w:tcPr>
          <w:p>
            <w:pPr>
              <w:spacing w:after="0"/>
            </w:pPr>
            <w:r>
              <w:rPr>
                <w:sz w:val="19"/>
                <w:szCs w:val="19"/>
              </w:rPr>
              <w:t xml:space="preserve">Custom connector created</w:t>
            </w:r>
          </w:p>
        </w:tc>
        <w:tc>
          <w:tcPr>
            <w:tcW w:type="pct" w:w="18%"/>
            <w:shd w:fill="F4F8F5" w:val="clear"/>
            <w:tcMar>
              <w:top w:type="dxa" w:w="80"/>
              <w:left w:type="dxa" w:w="120"/>
              <w:bottom w:type="dxa" w:w="80"/>
              <w:right w:type="dxa" w:w="120"/>
            </w:tcMar>
            <w:vAlign w:val="center"/>
          </w:tcPr>
          <w:p>
            <w:pPr>
              <w:spacing w:after="0"/>
            </w:pPr>
            <w:r>
              <w:rPr>
                <w:sz w:val="19"/>
                <w:szCs w:val="19"/>
              </w:rPr>
              <w:t xml:space="preserve">6.1</w:t>
            </w:r>
          </w:p>
        </w:tc>
        <w:tc>
          <w:tcPr>
            <w:tcW w:type="pct" w:w="2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6%"/>
            <w:tcMar>
              <w:top w:type="dxa" w:w="80"/>
              <w:left w:type="dxa" w:w="120"/>
              <w:bottom w:type="dxa" w:w="80"/>
              <w:right w:type="dxa" w:w="120"/>
            </w:tcMar>
            <w:vAlign w:val="center"/>
          </w:tcPr>
          <w:p>
            <w:pPr>
              <w:spacing w:after="0"/>
            </w:pPr>
            <w:r>
              <w:rPr>
                <w:sz w:val="19"/>
                <w:szCs w:val="19"/>
              </w:rPr>
              <w:t xml:space="preserve">7</w:t>
            </w:r>
          </w:p>
        </w:tc>
        <w:tc>
          <w:tcPr>
            <w:tcW w:type="pct" w:w="56%"/>
            <w:tcMar>
              <w:top w:type="dxa" w:w="80"/>
              <w:left w:type="dxa" w:w="120"/>
              <w:bottom w:type="dxa" w:w="80"/>
              <w:right w:type="dxa" w:w="120"/>
            </w:tcMar>
            <w:vAlign w:val="center"/>
          </w:tcPr>
          <w:p>
            <w:pPr>
              <w:spacing w:after="0"/>
            </w:pPr>
            <w:r>
              <w:rPr>
                <w:sz w:val="19"/>
                <w:szCs w:val="19"/>
              </w:rPr>
              <w:t xml:space="preserve">Power Platform connection created and Connected</w:t>
            </w:r>
          </w:p>
        </w:tc>
        <w:tc>
          <w:tcPr>
            <w:tcW w:type="pct" w:w="18%"/>
            <w:tcMar>
              <w:top w:type="dxa" w:w="80"/>
              <w:left w:type="dxa" w:w="120"/>
              <w:bottom w:type="dxa" w:w="80"/>
              <w:right w:type="dxa" w:w="120"/>
            </w:tcMar>
            <w:vAlign w:val="center"/>
          </w:tcPr>
          <w:p>
            <w:pPr>
              <w:spacing w:after="0"/>
            </w:pPr>
            <w:r>
              <w:rPr>
                <w:sz w:val="19"/>
                <w:szCs w:val="19"/>
              </w:rPr>
              <w:t xml:space="preserve">6.2</w:t>
            </w:r>
          </w:p>
        </w:tc>
        <w:tc>
          <w:tcPr>
            <w:tcW w:type="pct" w:w="20%"/>
            <w:tcMar>
              <w:top w:type="dxa" w:w="80"/>
              <w:left w:type="dxa" w:w="120"/>
              <w:bottom w:type="dxa" w:w="80"/>
              <w:right w:type="dxa" w:w="120"/>
            </w:tcMar>
            <w:vAlign w:val="center"/>
          </w:tcPr>
          <w:p>
            <w:pPr>
              <w:spacing w:after="0"/>
            </w:pPr>
            <w:r>
              <w:rPr>
                <w:sz w:val="19"/>
                <w:szCs w:val="19"/>
              </w:rPr>
              <w:t xml:space="preserve"/>
            </w:r>
          </w:p>
        </w:tc>
      </w:tr>
      <w:tr>
        <w:tc>
          <w:tcPr>
            <w:tcW w:type="pct" w:w="6%"/>
            <w:shd w:fill="F4F8F5" w:val="clear"/>
            <w:tcMar>
              <w:top w:type="dxa" w:w="80"/>
              <w:left w:type="dxa" w:w="120"/>
              <w:bottom w:type="dxa" w:w="80"/>
              <w:right w:type="dxa" w:w="120"/>
            </w:tcMar>
            <w:vAlign w:val="center"/>
          </w:tcPr>
          <w:p>
            <w:pPr>
              <w:spacing w:after="0"/>
            </w:pPr>
            <w:r>
              <w:rPr>
                <w:sz w:val="19"/>
                <w:szCs w:val="19"/>
              </w:rPr>
              <w:t xml:space="preserve">8</w:t>
            </w:r>
          </w:p>
        </w:tc>
        <w:tc>
          <w:tcPr>
            <w:tcW w:type="pct" w:w="56%"/>
            <w:shd w:fill="F4F8F5" w:val="clear"/>
            <w:tcMar>
              <w:top w:type="dxa" w:w="80"/>
              <w:left w:type="dxa" w:w="120"/>
              <w:bottom w:type="dxa" w:w="80"/>
              <w:right w:type="dxa" w:w="120"/>
            </w:tcMar>
            <w:vAlign w:val="center"/>
          </w:tcPr>
          <w:p>
            <w:pPr>
              <w:spacing w:after="0"/>
            </w:pPr>
            <w:r>
              <w:rPr>
                <w:sz w:val="19"/>
                <w:szCs w:val="19"/>
              </w:rPr>
              <w:t xml:space="preserve">Dataverse connection reference bound (connectionid populated)</w:t>
            </w:r>
          </w:p>
        </w:tc>
        <w:tc>
          <w:tcPr>
            <w:tcW w:type="pct" w:w="18%"/>
            <w:shd w:fill="F4F8F5" w:val="clear"/>
            <w:tcMar>
              <w:top w:type="dxa" w:w="80"/>
              <w:left w:type="dxa" w:w="120"/>
              <w:bottom w:type="dxa" w:w="80"/>
              <w:right w:type="dxa" w:w="120"/>
            </w:tcMar>
            <w:vAlign w:val="center"/>
          </w:tcPr>
          <w:p>
            <w:pPr>
              <w:spacing w:after="0"/>
            </w:pPr>
            <w:r>
              <w:rPr>
                <w:sz w:val="19"/>
                <w:szCs w:val="19"/>
              </w:rPr>
              <w:t xml:space="preserve">6.3</w:t>
            </w:r>
          </w:p>
        </w:tc>
        <w:tc>
          <w:tcPr>
            <w:tcW w:type="pct" w:w="2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6%"/>
            <w:tcMar>
              <w:top w:type="dxa" w:w="80"/>
              <w:left w:type="dxa" w:w="120"/>
              <w:bottom w:type="dxa" w:w="80"/>
              <w:right w:type="dxa" w:w="120"/>
            </w:tcMar>
            <w:vAlign w:val="center"/>
          </w:tcPr>
          <w:p>
            <w:pPr>
              <w:spacing w:after="0"/>
            </w:pPr>
            <w:r>
              <w:rPr>
                <w:sz w:val="19"/>
                <w:szCs w:val="19"/>
              </w:rPr>
              <w:t xml:space="preserve">9</w:t>
            </w:r>
          </w:p>
        </w:tc>
        <w:tc>
          <w:tcPr>
            <w:tcW w:type="pct" w:w="56%"/>
            <w:tcMar>
              <w:top w:type="dxa" w:w="80"/>
              <w:left w:type="dxa" w:w="120"/>
              <w:bottom w:type="dxa" w:w="80"/>
              <w:right w:type="dxa" w:w="120"/>
            </w:tcMar>
            <w:vAlign w:val="center"/>
          </w:tcPr>
          <w:p>
            <w:pPr>
              <w:spacing w:after="0"/>
            </w:pPr>
            <w:r>
              <w:rPr>
                <w:sz w:val="19"/>
                <w:szCs w:val="19"/>
              </w:rPr>
              <w:t xml:space="preserve">Agent created with the connector action attached</w:t>
            </w:r>
          </w:p>
        </w:tc>
        <w:tc>
          <w:tcPr>
            <w:tcW w:type="pct" w:w="18%"/>
            <w:tcMar>
              <w:top w:type="dxa" w:w="80"/>
              <w:left w:type="dxa" w:w="120"/>
              <w:bottom w:type="dxa" w:w="80"/>
              <w:right w:type="dxa" w:w="120"/>
            </w:tcMar>
            <w:vAlign w:val="center"/>
          </w:tcPr>
          <w:p>
            <w:pPr>
              <w:spacing w:after="0"/>
            </w:pPr>
            <w:r>
              <w:rPr>
                <w:sz w:val="19"/>
                <w:szCs w:val="19"/>
              </w:rPr>
              <w:t xml:space="preserve">7</w:t>
            </w:r>
          </w:p>
        </w:tc>
        <w:tc>
          <w:tcPr>
            <w:tcW w:type="pct" w:w="20%"/>
            <w:tcMar>
              <w:top w:type="dxa" w:w="80"/>
              <w:left w:type="dxa" w:w="120"/>
              <w:bottom w:type="dxa" w:w="80"/>
              <w:right w:type="dxa" w:w="120"/>
            </w:tcMar>
            <w:vAlign w:val="center"/>
          </w:tcPr>
          <w:p>
            <w:pPr>
              <w:spacing w:after="0"/>
            </w:pPr>
            <w:r>
              <w:rPr>
                <w:sz w:val="19"/>
                <w:szCs w:val="19"/>
              </w:rPr>
              <w:t xml:space="preserve"/>
            </w:r>
          </w:p>
        </w:tc>
      </w:tr>
      <w:tr>
        <w:tc>
          <w:tcPr>
            <w:tcW w:type="pct" w:w="6%"/>
            <w:shd w:fill="F4F8F5" w:val="clear"/>
            <w:tcMar>
              <w:top w:type="dxa" w:w="80"/>
              <w:left w:type="dxa" w:w="120"/>
              <w:bottom w:type="dxa" w:w="80"/>
              <w:right w:type="dxa" w:w="120"/>
            </w:tcMar>
            <w:vAlign w:val="center"/>
          </w:tcPr>
          <w:p>
            <w:pPr>
              <w:spacing w:after="0"/>
            </w:pPr>
            <w:r>
              <w:rPr>
                <w:sz w:val="19"/>
                <w:szCs w:val="19"/>
              </w:rPr>
              <w:t xml:space="preserve">10</w:t>
            </w:r>
          </w:p>
        </w:tc>
        <w:tc>
          <w:tcPr>
            <w:tcW w:type="pct" w:w="56%"/>
            <w:shd w:fill="F4F8F5" w:val="clear"/>
            <w:tcMar>
              <w:top w:type="dxa" w:w="80"/>
              <w:left w:type="dxa" w:w="120"/>
              <w:bottom w:type="dxa" w:w="80"/>
              <w:right w:type="dxa" w:w="120"/>
            </w:tcMar>
            <w:vAlign w:val="center"/>
          </w:tcPr>
          <w:p>
            <w:pPr>
              <w:spacing w:after="0"/>
            </w:pPr>
            <w:r>
              <w:rPr>
                <w:sz w:val="19"/>
                <w:szCs w:val="19"/>
              </w:rPr>
              <w:t xml:space="preserve">Web browsing turned off</w:t>
            </w:r>
          </w:p>
        </w:tc>
        <w:tc>
          <w:tcPr>
            <w:tcW w:type="pct" w:w="18%"/>
            <w:shd w:fill="F4F8F5" w:val="clear"/>
            <w:tcMar>
              <w:top w:type="dxa" w:w="80"/>
              <w:left w:type="dxa" w:w="120"/>
              <w:bottom w:type="dxa" w:w="80"/>
              <w:right w:type="dxa" w:w="120"/>
            </w:tcMar>
            <w:vAlign w:val="center"/>
          </w:tcPr>
          <w:p>
            <w:pPr>
              <w:spacing w:after="0"/>
            </w:pPr>
            <w:r>
              <w:rPr>
                <w:sz w:val="19"/>
                <w:szCs w:val="19"/>
              </w:rPr>
              <w:t xml:space="preserve">7.4</w:t>
            </w:r>
          </w:p>
        </w:tc>
        <w:tc>
          <w:tcPr>
            <w:tcW w:type="pct" w:w="2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6%"/>
            <w:tcMar>
              <w:top w:type="dxa" w:w="80"/>
              <w:left w:type="dxa" w:w="120"/>
              <w:bottom w:type="dxa" w:w="80"/>
              <w:right w:type="dxa" w:w="120"/>
            </w:tcMar>
            <w:vAlign w:val="center"/>
          </w:tcPr>
          <w:p>
            <w:pPr>
              <w:spacing w:after="0"/>
            </w:pPr>
            <w:r>
              <w:rPr>
                <w:sz w:val="19"/>
                <w:szCs w:val="19"/>
              </w:rPr>
              <w:t xml:space="preserve">11</w:t>
            </w:r>
          </w:p>
        </w:tc>
        <w:tc>
          <w:tcPr>
            <w:tcW w:type="pct" w:w="56%"/>
            <w:tcMar>
              <w:top w:type="dxa" w:w="80"/>
              <w:left w:type="dxa" w:w="120"/>
              <w:bottom w:type="dxa" w:w="80"/>
              <w:right w:type="dxa" w:w="120"/>
            </w:tcMar>
            <w:vAlign w:val="center"/>
          </w:tcPr>
          <w:p>
            <w:pPr>
              <w:spacing w:after="0"/>
            </w:pPr>
            <w:r>
              <w:rPr>
                <w:sz w:val="19"/>
                <w:szCs w:val="19"/>
              </w:rPr>
              <w:t xml:space="preserve">Instruction block pasted verbatim from prompts/copilot-agent-instructions.md</w:t>
            </w:r>
          </w:p>
        </w:tc>
        <w:tc>
          <w:tcPr>
            <w:tcW w:type="pct" w:w="18%"/>
            <w:tcMar>
              <w:top w:type="dxa" w:w="80"/>
              <w:left w:type="dxa" w:w="120"/>
              <w:bottom w:type="dxa" w:w="80"/>
              <w:right w:type="dxa" w:w="120"/>
            </w:tcMar>
            <w:vAlign w:val="center"/>
          </w:tcPr>
          <w:p>
            <w:pPr>
              <w:spacing w:after="0"/>
            </w:pPr>
            <w:r>
              <w:rPr>
                <w:sz w:val="19"/>
                <w:szCs w:val="19"/>
              </w:rPr>
              <w:t xml:space="preserve">7.6</w:t>
            </w:r>
          </w:p>
        </w:tc>
        <w:tc>
          <w:tcPr>
            <w:tcW w:type="pct" w:w="20%"/>
            <w:tcMar>
              <w:top w:type="dxa" w:w="80"/>
              <w:left w:type="dxa" w:w="120"/>
              <w:bottom w:type="dxa" w:w="80"/>
              <w:right w:type="dxa" w:w="120"/>
            </w:tcMar>
            <w:vAlign w:val="center"/>
          </w:tcPr>
          <w:p>
            <w:pPr>
              <w:spacing w:after="0"/>
            </w:pPr>
            <w:r>
              <w:rPr>
                <w:sz w:val="19"/>
                <w:szCs w:val="19"/>
              </w:rPr>
              <w:t xml:space="preserve"/>
            </w:r>
          </w:p>
        </w:tc>
      </w:tr>
      <w:tr>
        <w:tc>
          <w:tcPr>
            <w:tcW w:type="pct" w:w="6%"/>
            <w:shd w:fill="F4F8F5" w:val="clear"/>
            <w:tcMar>
              <w:top w:type="dxa" w:w="80"/>
              <w:left w:type="dxa" w:w="120"/>
              <w:bottom w:type="dxa" w:w="80"/>
              <w:right w:type="dxa" w:w="120"/>
            </w:tcMar>
            <w:vAlign w:val="center"/>
          </w:tcPr>
          <w:p>
            <w:pPr>
              <w:spacing w:after="0"/>
            </w:pPr>
            <w:r>
              <w:rPr>
                <w:sz w:val="19"/>
                <w:szCs w:val="19"/>
              </w:rPr>
              <w:t xml:space="preserve">12</w:t>
            </w:r>
          </w:p>
        </w:tc>
        <w:tc>
          <w:tcPr>
            <w:tcW w:type="pct" w:w="56%"/>
            <w:shd w:fill="F4F8F5" w:val="clear"/>
            <w:tcMar>
              <w:top w:type="dxa" w:w="80"/>
              <w:left w:type="dxa" w:w="120"/>
              <w:bottom w:type="dxa" w:w="80"/>
              <w:right w:type="dxa" w:w="120"/>
            </w:tcMar>
            <w:vAlign w:val="center"/>
          </w:tcPr>
          <w:p>
            <w:pPr>
              <w:spacing w:after="0"/>
            </w:pPr>
            <w:r>
              <w:rPr>
                <w:sz w:val="19"/>
                <w:szCs w:val="19"/>
              </w:rPr>
              <w:t xml:space="preserve">Agent published successfully</w:t>
            </w:r>
          </w:p>
        </w:tc>
        <w:tc>
          <w:tcPr>
            <w:tcW w:type="pct" w:w="18%"/>
            <w:shd w:fill="F4F8F5" w:val="clear"/>
            <w:tcMar>
              <w:top w:type="dxa" w:w="80"/>
              <w:left w:type="dxa" w:w="120"/>
              <w:bottom w:type="dxa" w:w="80"/>
              <w:right w:type="dxa" w:w="120"/>
            </w:tcMar>
            <w:vAlign w:val="center"/>
          </w:tcPr>
          <w:p>
            <w:pPr>
              <w:spacing w:after="0"/>
            </w:pPr>
            <w:r>
              <w:rPr>
                <w:sz w:val="19"/>
                <w:szCs w:val="19"/>
              </w:rPr>
              <w:t xml:space="preserve">7.7</w:t>
            </w:r>
          </w:p>
        </w:tc>
        <w:tc>
          <w:tcPr>
            <w:tcW w:type="pct" w:w="2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6%"/>
            <w:tcMar>
              <w:top w:type="dxa" w:w="80"/>
              <w:left w:type="dxa" w:w="120"/>
              <w:bottom w:type="dxa" w:w="80"/>
              <w:right w:type="dxa" w:w="120"/>
            </w:tcMar>
            <w:vAlign w:val="center"/>
          </w:tcPr>
          <w:p>
            <w:pPr>
              <w:spacing w:after="0"/>
            </w:pPr>
            <w:r>
              <w:rPr>
                <w:sz w:val="19"/>
                <w:szCs w:val="19"/>
              </w:rPr>
              <w:t xml:space="preserve">13</w:t>
            </w:r>
          </w:p>
        </w:tc>
        <w:tc>
          <w:tcPr>
            <w:tcW w:type="pct" w:w="56%"/>
            <w:tcMar>
              <w:top w:type="dxa" w:w="80"/>
              <w:left w:type="dxa" w:w="120"/>
              <w:bottom w:type="dxa" w:w="80"/>
              <w:right w:type="dxa" w:w="120"/>
            </w:tcMar>
            <w:vAlign w:val="center"/>
          </w:tcPr>
          <w:p>
            <w:pPr>
              <w:spacing w:after="0"/>
            </w:pPr>
            <w:r>
              <w:rPr>
                <w:sz w:val="19"/>
                <w:szCs w:val="19"/>
              </w:rPr>
              <w:t xml:space="preserve">Text retrieval prompts return grounded, cited answers</w:t>
            </w:r>
          </w:p>
        </w:tc>
        <w:tc>
          <w:tcPr>
            <w:tcW w:type="pct" w:w="18%"/>
            <w:tcMar>
              <w:top w:type="dxa" w:w="80"/>
              <w:left w:type="dxa" w:w="120"/>
              <w:bottom w:type="dxa" w:w="80"/>
              <w:right w:type="dxa" w:w="120"/>
            </w:tcMar>
            <w:vAlign w:val="center"/>
          </w:tcPr>
          <w:p>
            <w:pPr>
              <w:spacing w:after="0"/>
            </w:pPr>
            <w:r>
              <w:rPr>
                <w:sz w:val="19"/>
                <w:szCs w:val="19"/>
              </w:rPr>
              <w:t xml:space="preserve">8.2</w:t>
            </w:r>
          </w:p>
        </w:tc>
        <w:tc>
          <w:tcPr>
            <w:tcW w:type="pct" w:w="20%"/>
            <w:tcMar>
              <w:top w:type="dxa" w:w="80"/>
              <w:left w:type="dxa" w:w="120"/>
              <w:bottom w:type="dxa" w:w="80"/>
              <w:right w:type="dxa" w:w="120"/>
            </w:tcMar>
            <w:vAlign w:val="center"/>
          </w:tcPr>
          <w:p>
            <w:pPr>
              <w:spacing w:after="0"/>
            </w:pPr>
            <w:r>
              <w:rPr>
                <w:sz w:val="19"/>
                <w:szCs w:val="19"/>
              </w:rPr>
              <w:t xml:space="preserve"/>
            </w:r>
          </w:p>
        </w:tc>
      </w:tr>
      <w:tr>
        <w:tc>
          <w:tcPr>
            <w:tcW w:type="pct" w:w="6%"/>
            <w:shd w:fill="F4F8F5" w:val="clear"/>
            <w:tcMar>
              <w:top w:type="dxa" w:w="80"/>
              <w:left w:type="dxa" w:w="120"/>
              <w:bottom w:type="dxa" w:w="80"/>
              <w:right w:type="dxa" w:w="120"/>
            </w:tcMar>
            <w:vAlign w:val="center"/>
          </w:tcPr>
          <w:p>
            <w:pPr>
              <w:spacing w:after="0"/>
            </w:pPr>
            <w:r>
              <w:rPr>
                <w:sz w:val="19"/>
                <w:szCs w:val="19"/>
              </w:rPr>
              <w:t xml:space="preserve">14</w:t>
            </w:r>
          </w:p>
        </w:tc>
        <w:tc>
          <w:tcPr>
            <w:tcW w:type="pct" w:w="56%"/>
            <w:shd w:fill="F4F8F5" w:val="clear"/>
            <w:tcMar>
              <w:top w:type="dxa" w:w="80"/>
              <w:left w:type="dxa" w:w="120"/>
              <w:bottom w:type="dxa" w:w="80"/>
              <w:right w:type="dxa" w:w="120"/>
            </w:tcMar>
            <w:vAlign w:val="center"/>
          </w:tcPr>
          <w:p>
            <w:pPr>
              <w:spacing w:after="0"/>
            </w:pPr>
            <w:r>
              <w:rPr>
                <w:sz w:val="19"/>
                <w:szCs w:val="19"/>
              </w:rPr>
              <w:t xml:space="preserve">Visual evidence prompts return plain links, not broken images</w:t>
            </w:r>
          </w:p>
        </w:tc>
        <w:tc>
          <w:tcPr>
            <w:tcW w:type="pct" w:w="18%"/>
            <w:shd w:fill="F4F8F5" w:val="clear"/>
            <w:tcMar>
              <w:top w:type="dxa" w:w="80"/>
              <w:left w:type="dxa" w:w="120"/>
              <w:bottom w:type="dxa" w:w="80"/>
              <w:right w:type="dxa" w:w="120"/>
            </w:tcMar>
            <w:vAlign w:val="center"/>
          </w:tcPr>
          <w:p>
            <w:pPr>
              <w:spacing w:after="0"/>
            </w:pPr>
            <w:r>
              <w:rPr>
                <w:sz w:val="19"/>
                <w:szCs w:val="19"/>
              </w:rPr>
              <w:t xml:space="preserve">8.3</w:t>
            </w:r>
          </w:p>
        </w:tc>
        <w:tc>
          <w:tcPr>
            <w:tcW w:type="pct" w:w="2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6%"/>
            <w:tcMar>
              <w:top w:type="dxa" w:w="80"/>
              <w:left w:type="dxa" w:w="120"/>
              <w:bottom w:type="dxa" w:w="80"/>
              <w:right w:type="dxa" w:w="120"/>
            </w:tcMar>
            <w:vAlign w:val="center"/>
          </w:tcPr>
          <w:p>
            <w:pPr>
              <w:spacing w:after="0"/>
            </w:pPr>
            <w:r>
              <w:rPr>
                <w:sz w:val="19"/>
                <w:szCs w:val="19"/>
              </w:rPr>
              <w:t xml:space="preserve">15</w:t>
            </w:r>
          </w:p>
        </w:tc>
        <w:tc>
          <w:tcPr>
            <w:tcW w:type="pct" w:w="56%"/>
            <w:tcMar>
              <w:top w:type="dxa" w:w="80"/>
              <w:left w:type="dxa" w:w="120"/>
              <w:bottom w:type="dxa" w:w="80"/>
              <w:right w:type="dxa" w:w="120"/>
            </w:tcMar>
            <w:vAlign w:val="center"/>
          </w:tcPr>
          <w:p>
            <w:pPr>
              <w:spacing w:after="0"/>
            </w:pPr>
            <w:r>
              <w:rPr>
                <w:sz w:val="19"/>
                <w:szCs w:val="19"/>
              </w:rPr>
              <w:t xml:space="preserve">Scope-test prompts are declined cleanly</w:t>
            </w:r>
          </w:p>
        </w:tc>
        <w:tc>
          <w:tcPr>
            <w:tcW w:type="pct" w:w="18%"/>
            <w:tcMar>
              <w:top w:type="dxa" w:w="80"/>
              <w:left w:type="dxa" w:w="120"/>
              <w:bottom w:type="dxa" w:w="80"/>
              <w:right w:type="dxa" w:w="120"/>
            </w:tcMar>
            <w:vAlign w:val="center"/>
          </w:tcPr>
          <w:p>
            <w:pPr>
              <w:spacing w:after="0"/>
            </w:pPr>
            <w:r>
              <w:rPr>
                <w:sz w:val="19"/>
                <w:szCs w:val="19"/>
              </w:rPr>
              <w:t xml:space="preserve">8.5</w:t>
            </w:r>
          </w:p>
        </w:tc>
        <w:tc>
          <w:tcPr>
            <w:tcW w:type="pct" w:w="20%"/>
            <w:tcMar>
              <w:top w:type="dxa" w:w="80"/>
              <w:left w:type="dxa" w:w="120"/>
              <w:bottom w:type="dxa" w:w="80"/>
              <w:right w:type="dxa" w:w="120"/>
            </w:tcMar>
            <w:vAlign w:val="center"/>
          </w:tcPr>
          <w:p>
            <w:pPr>
              <w:spacing w:after="0"/>
            </w:pPr>
            <w:r>
              <w:rPr>
                <w:sz w:val="19"/>
                <w:szCs w:val="19"/>
              </w:rPr>
              <w:t xml:space="preserve"/>
            </w:r>
          </w:p>
        </w:tc>
      </w:tr>
    </w:tbl>
    <w:p>
      <w:pPr>
        <w:pStyle w:val="Heading3"/>
        <w:spacing w:after="140" w:before="280"/>
      </w:pPr>
      <w:r>
        <w:rPr>
          <w:b/>
          <w:bCs/>
          <w:color w:val="1E7145"/>
          <w:sz w:val="23"/>
          <w:szCs w:val="23"/>
        </w:rPr>
        <w:t xml:space="preserve">D.2 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0%"/>
            <w:shd w:fill="1E7145" w:val="clear"/>
            <w:tcMar>
              <w:top w:type="dxa" w:w="80"/>
              <w:left w:type="dxa" w:w="120"/>
              <w:bottom w:type="dxa" w:w="80"/>
              <w:right w:type="dxa" w:w="120"/>
            </w:tcMar>
            <w:vAlign w:val="center"/>
          </w:tcPr>
          <w:p>
            <w:pPr>
              <w:spacing w:after="0"/>
            </w:pPr>
            <w:r>
              <w:rPr>
                <w:b/>
                <w:bCs/>
                <w:color w:val="FFFFFF"/>
                <w:sz w:val="19"/>
                <w:szCs w:val="19"/>
              </w:rPr>
              <w:t xml:space="preserve">Role</w:t>
            </w:r>
          </w:p>
        </w:tc>
        <w:tc>
          <w:tcPr>
            <w:tcW w:type="pct" w:w="20%"/>
            <w:shd w:fill="1E7145" w:val="clear"/>
            <w:tcMar>
              <w:top w:type="dxa" w:w="80"/>
              <w:left w:type="dxa" w:w="120"/>
              <w:bottom w:type="dxa" w:w="80"/>
              <w:right w:type="dxa" w:w="120"/>
            </w:tcMar>
            <w:vAlign w:val="center"/>
          </w:tcPr>
          <w:p>
            <w:pPr>
              <w:spacing w:after="0"/>
            </w:pPr>
            <w:r>
              <w:rPr>
                <w:b/>
                <w:bCs/>
                <w:color w:val="FFFFFF"/>
                <w:sz w:val="19"/>
                <w:szCs w:val="19"/>
              </w:rPr>
              <w:t xml:space="preserve">Name</w:t>
            </w:r>
          </w:p>
        </w:tc>
        <w:tc>
          <w:tcPr>
            <w:tcW w:type="pct" w:w="20%"/>
            <w:shd w:fill="1E7145" w:val="clear"/>
            <w:tcMar>
              <w:top w:type="dxa" w:w="80"/>
              <w:left w:type="dxa" w:w="120"/>
              <w:bottom w:type="dxa" w:w="80"/>
              <w:right w:type="dxa" w:w="120"/>
            </w:tcMar>
            <w:vAlign w:val="center"/>
          </w:tcPr>
          <w:p>
            <w:pPr>
              <w:spacing w:after="0"/>
            </w:pPr>
            <w:r>
              <w:rPr>
                <w:b/>
                <w:bCs/>
                <w:color w:val="FFFFFF"/>
                <w:sz w:val="19"/>
                <w:szCs w:val="19"/>
              </w:rPr>
              <w:t xml:space="preserve">Date</w:t>
            </w:r>
          </w:p>
        </w:tc>
        <w:tc>
          <w:tcPr>
            <w:tcW w:type="pct" w:w="20%"/>
            <w:shd w:fill="1E7145" w:val="clear"/>
            <w:tcMar>
              <w:top w:type="dxa" w:w="80"/>
              <w:left w:type="dxa" w:w="120"/>
              <w:bottom w:type="dxa" w:w="80"/>
              <w:right w:type="dxa" w:w="120"/>
            </w:tcMar>
            <w:vAlign w:val="center"/>
          </w:tcPr>
          <w:p>
            <w:pPr>
              <w:spacing w:after="0"/>
            </w:pPr>
            <w:r>
              <w:rPr>
                <w:b/>
                <w:bCs/>
                <w:color w:val="FFFFFF"/>
                <w:sz w:val="19"/>
                <w:szCs w:val="19"/>
              </w:rPr>
              <w:t xml:space="preserve">Signature</w:t>
            </w:r>
          </w:p>
        </w:tc>
      </w:tr>
      <w:tr>
        <w:tc>
          <w:tcPr>
            <w:tcW w:type="pct" w:w="40%"/>
            <w:tcMar>
              <w:top w:type="dxa" w:w="80"/>
              <w:left w:type="dxa" w:w="120"/>
              <w:bottom w:type="dxa" w:w="80"/>
              <w:right w:type="dxa" w:w="120"/>
            </w:tcMar>
            <w:vAlign w:val="center"/>
          </w:tcPr>
          <w:p>
            <w:pPr>
              <w:spacing w:after="0"/>
            </w:pPr>
            <w:r>
              <w:rPr>
                <w:sz w:val="19"/>
                <w:szCs w:val="19"/>
              </w:rPr>
              <w:t xml:space="preserve">Delivery engineer / Solutions Engineer</w:t>
            </w:r>
          </w:p>
        </w:tc>
        <w:tc>
          <w:tcPr>
            <w:tcW w:type="pct" w:w="20%"/>
            <w:tcMar>
              <w:top w:type="dxa" w:w="80"/>
              <w:left w:type="dxa" w:w="120"/>
              <w:bottom w:type="dxa" w:w="80"/>
              <w:right w:type="dxa" w:w="120"/>
            </w:tcMar>
            <w:vAlign w:val="center"/>
          </w:tcPr>
          <w:p>
            <w:pPr>
              <w:spacing w:after="0"/>
            </w:pPr>
            <w:r>
              <w:rPr>
                <w:sz w:val="19"/>
                <w:szCs w:val="19"/>
              </w:rPr>
              <w:t xml:space="preserve"/>
            </w:r>
          </w:p>
        </w:tc>
        <w:tc>
          <w:tcPr>
            <w:tcW w:type="pct" w:w="20%"/>
            <w:tcMar>
              <w:top w:type="dxa" w:w="80"/>
              <w:left w:type="dxa" w:w="120"/>
              <w:bottom w:type="dxa" w:w="80"/>
              <w:right w:type="dxa" w:w="120"/>
            </w:tcMar>
            <w:vAlign w:val="center"/>
          </w:tcPr>
          <w:p>
            <w:pPr>
              <w:spacing w:after="0"/>
            </w:pPr>
            <w:r>
              <w:rPr>
                <w:sz w:val="19"/>
                <w:szCs w:val="19"/>
              </w:rPr>
              <w:t xml:space="preserve"/>
            </w:r>
          </w:p>
        </w:tc>
        <w:tc>
          <w:tcPr>
            <w:tcW w:type="pct" w:w="20%"/>
            <w:tcMar>
              <w:top w:type="dxa" w:w="80"/>
              <w:left w:type="dxa" w:w="120"/>
              <w:bottom w:type="dxa" w:w="80"/>
              <w:right w:type="dxa" w:w="120"/>
            </w:tcMar>
            <w:vAlign w:val="center"/>
          </w:tcPr>
          <w:p>
            <w:pPr>
              <w:spacing w:after="0"/>
            </w:pPr>
            <w:r>
              <w:rPr>
                <w:sz w:val="19"/>
                <w:szCs w:val="19"/>
              </w:rPr>
              <w:t xml:space="preserve"/>
            </w:r>
          </w:p>
        </w:tc>
      </w:tr>
      <w:tr>
        <w:tc>
          <w:tcPr>
            <w:tcW w:type="pct" w:w="40%"/>
            <w:shd w:fill="F4F8F5" w:val="clear"/>
            <w:tcMar>
              <w:top w:type="dxa" w:w="80"/>
              <w:left w:type="dxa" w:w="120"/>
              <w:bottom w:type="dxa" w:w="80"/>
              <w:right w:type="dxa" w:w="120"/>
            </w:tcMar>
            <w:vAlign w:val="center"/>
          </w:tcPr>
          <w:p>
            <w:pPr>
              <w:spacing w:after="0"/>
            </w:pPr>
            <w:r>
              <w:rPr>
                <w:sz w:val="19"/>
                <w:szCs w:val="19"/>
              </w:rPr>
              <w:t xml:space="preserve">Azure administrator</w:t>
            </w:r>
          </w:p>
        </w:tc>
        <w:tc>
          <w:tcPr>
            <w:tcW w:type="pct" w:w="20%"/>
            <w:shd w:fill="F4F8F5" w:val="clear"/>
            <w:tcMar>
              <w:top w:type="dxa" w:w="80"/>
              <w:left w:type="dxa" w:w="120"/>
              <w:bottom w:type="dxa" w:w="80"/>
              <w:right w:type="dxa" w:w="120"/>
            </w:tcMar>
            <w:vAlign w:val="center"/>
          </w:tcPr>
          <w:p>
            <w:pPr>
              <w:spacing w:after="0"/>
            </w:pPr>
            <w:r>
              <w:rPr>
                <w:sz w:val="19"/>
                <w:szCs w:val="19"/>
              </w:rPr>
              <w:t xml:space="preserve"/>
            </w:r>
          </w:p>
        </w:tc>
        <w:tc>
          <w:tcPr>
            <w:tcW w:type="pct" w:w="20%"/>
            <w:shd w:fill="F4F8F5" w:val="clear"/>
            <w:tcMar>
              <w:top w:type="dxa" w:w="80"/>
              <w:left w:type="dxa" w:w="120"/>
              <w:bottom w:type="dxa" w:w="80"/>
              <w:right w:type="dxa" w:w="120"/>
            </w:tcMar>
            <w:vAlign w:val="center"/>
          </w:tcPr>
          <w:p>
            <w:pPr>
              <w:spacing w:after="0"/>
            </w:pPr>
            <w:r>
              <w:rPr>
                <w:sz w:val="19"/>
                <w:szCs w:val="19"/>
              </w:rPr>
              <w:t xml:space="preserve"/>
            </w:r>
          </w:p>
        </w:tc>
        <w:tc>
          <w:tcPr>
            <w:tcW w:type="pct" w:w="20%"/>
            <w:shd w:fill="F4F8F5" w:val="clear"/>
            <w:tcMar>
              <w:top w:type="dxa" w:w="80"/>
              <w:left w:type="dxa" w:w="120"/>
              <w:bottom w:type="dxa" w:w="80"/>
              <w:right w:type="dxa" w:w="120"/>
            </w:tcMar>
            <w:vAlign w:val="center"/>
          </w:tcPr>
          <w:p>
            <w:pPr>
              <w:spacing w:after="0"/>
            </w:pPr>
            <w:r>
              <w:rPr>
                <w:sz w:val="19"/>
                <w:szCs w:val="19"/>
              </w:rPr>
              <w:t xml:space="preserve"/>
            </w:r>
          </w:p>
        </w:tc>
      </w:tr>
      <w:tr>
        <w:tc>
          <w:tcPr>
            <w:tcW w:type="pct" w:w="40%"/>
            <w:tcMar>
              <w:top w:type="dxa" w:w="80"/>
              <w:left w:type="dxa" w:w="120"/>
              <w:bottom w:type="dxa" w:w="80"/>
              <w:right w:type="dxa" w:w="120"/>
            </w:tcMar>
            <w:vAlign w:val="center"/>
          </w:tcPr>
          <w:p>
            <w:pPr>
              <w:spacing w:after="0"/>
            </w:pPr>
            <w:r>
              <w:rPr>
                <w:sz w:val="19"/>
                <w:szCs w:val="19"/>
              </w:rPr>
              <w:t xml:space="preserve">Power Platform / Copilot Studio maker</w:t>
            </w:r>
          </w:p>
        </w:tc>
        <w:tc>
          <w:tcPr>
            <w:tcW w:type="pct" w:w="20%"/>
            <w:tcMar>
              <w:top w:type="dxa" w:w="80"/>
              <w:left w:type="dxa" w:w="120"/>
              <w:bottom w:type="dxa" w:w="80"/>
              <w:right w:type="dxa" w:w="120"/>
            </w:tcMar>
            <w:vAlign w:val="center"/>
          </w:tcPr>
          <w:p>
            <w:pPr>
              <w:spacing w:after="0"/>
            </w:pPr>
            <w:r>
              <w:rPr>
                <w:sz w:val="19"/>
                <w:szCs w:val="19"/>
              </w:rPr>
              <w:t xml:space="preserve"/>
            </w:r>
          </w:p>
        </w:tc>
        <w:tc>
          <w:tcPr>
            <w:tcW w:type="pct" w:w="20%"/>
            <w:tcMar>
              <w:top w:type="dxa" w:w="80"/>
              <w:left w:type="dxa" w:w="120"/>
              <w:bottom w:type="dxa" w:w="80"/>
              <w:right w:type="dxa" w:w="120"/>
            </w:tcMar>
            <w:vAlign w:val="center"/>
          </w:tcPr>
          <w:p>
            <w:pPr>
              <w:spacing w:after="0"/>
            </w:pPr>
            <w:r>
              <w:rPr>
                <w:sz w:val="19"/>
                <w:szCs w:val="19"/>
              </w:rPr>
              <w:t xml:space="preserve"/>
            </w:r>
          </w:p>
        </w:tc>
        <w:tc>
          <w:tcPr>
            <w:tcW w:type="pct" w:w="20%"/>
            <w:tcMar>
              <w:top w:type="dxa" w:w="80"/>
              <w:left w:type="dxa" w:w="120"/>
              <w:bottom w:type="dxa" w:w="80"/>
              <w:right w:type="dxa" w:w="120"/>
            </w:tcMar>
            <w:vAlign w:val="center"/>
          </w:tcPr>
          <w:p>
            <w:pPr>
              <w:spacing w:after="0"/>
            </w:pPr>
            <w:r>
              <w:rPr>
                <w:sz w:val="19"/>
                <w:szCs w:val="19"/>
              </w:rPr>
              <w:t xml:space="preserve"/>
            </w:r>
          </w:p>
        </w:tc>
      </w:tr>
    </w:tbl>
    <w:p>
      <w:r>
        <w:br w:type="page"/>
      </w:r>
    </w:p>
    <w:p>
      <w:pPr>
        <w:pStyle w:val="Heading1"/>
        <w:spacing w:after="240" w:before="480"/>
      </w:pPr>
      <w:r>
        <w:rPr>
          <w:b/>
          <w:bCs/>
          <w:color w:val="0B3D24"/>
          <w:sz w:val="32"/>
          <w:szCs w:val="32"/>
        </w:rPr>
        <w:t xml:space="preserve">Appendix E - Reference Links</w:t>
      </w:r>
    </w:p>
    <w:p>
      <w:pPr>
        <w:pStyle w:val="Heading3"/>
        <w:spacing w:after="140" w:before="280"/>
      </w:pPr>
      <w:r>
        <w:rPr>
          <w:b/>
          <w:bCs/>
          <w:color w:val="1E7145"/>
          <w:sz w:val="23"/>
          <w:szCs w:val="23"/>
        </w:rPr>
        <w:t xml:space="preserve">E.1 Source repository</w:t>
      </w:r>
    </w:p>
    <w:p>
      <w:pPr>
        <w:spacing w:after="120"/>
      </w:pPr>
      <w:hyperlink w:history="1" r:id="rIdabtpp5wio-s4o1ahy9jte">
        <w:r>
          <w:rPr>
            <w:rStyle w:val="Hyperlink"/>
          </w:rPr>
          <w:t xml:space="preserve">Renewable Energy Compliance Lab (RECCIA) repository</w:t>
        </w:r>
      </w:hyperlink>
    </w:p>
    <w:p>
      <w:pPr>
        <w:pStyle w:val="Heading3"/>
        <w:spacing w:after="140" w:before="280"/>
      </w:pPr>
      <w:r>
        <w:rPr>
          <w:b/>
          <w:bCs/>
          <w:color w:val="1E7145"/>
          <w:sz w:val="23"/>
          <w:szCs w:val="23"/>
        </w:rPr>
        <w:t xml:space="preserve">E.2 Azure AI Search</w:t>
      </w:r>
    </w:p>
    <w:p>
      <w:pPr>
        <w:spacing w:after="120"/>
      </w:pPr>
      <w:hyperlink w:history="1" r:id="rIdrhfgok8soztdarus-ij7v">
        <w:r>
          <w:rPr>
            <w:rStyle w:val="Hyperlink"/>
          </w:rPr>
          <w:t xml:space="preserve">Azure AI Search overview</w:t>
        </w:r>
      </w:hyperlink>
    </w:p>
    <w:p>
      <w:pPr>
        <w:spacing w:after="120"/>
      </w:pPr>
      <w:hyperlink w:history="1" r:id="rIdudlcwf9mdjo5fvdlsghoz">
        <w:r>
          <w:rPr>
            <w:rStyle w:val="Hyperlink"/>
          </w:rPr>
          <w:t xml:space="preserve">Search explorer</w:t>
        </w:r>
      </w:hyperlink>
    </w:p>
    <w:p>
      <w:pPr>
        <w:pStyle w:val="Heading3"/>
        <w:spacing w:after="140" w:before="280"/>
      </w:pPr>
      <w:r>
        <w:rPr>
          <w:b/>
          <w:bCs/>
          <w:color w:val="1E7145"/>
          <w:sz w:val="23"/>
          <w:szCs w:val="23"/>
        </w:rPr>
        <w:t xml:space="preserve">E.3 Azure AI Document Intelligence and Vision</w:t>
      </w:r>
    </w:p>
    <w:p>
      <w:pPr>
        <w:spacing w:after="120"/>
      </w:pPr>
      <w:hyperlink w:history="1" r:id="rId0eijuvvzwosge14dczbxd">
        <w:r>
          <w:rPr>
            <w:rStyle w:val="Hyperlink"/>
          </w:rPr>
          <w:t xml:space="preserve">Document Intelligence overview</w:t>
        </w:r>
      </w:hyperlink>
    </w:p>
    <w:p>
      <w:pPr>
        <w:spacing w:after="120"/>
      </w:pPr>
      <w:hyperlink w:history="1" r:id="rIdhjsnhymy_fdmxt74sbpag">
        <w:r>
          <w:rPr>
            <w:rStyle w:val="Hyperlink"/>
          </w:rPr>
          <w:t xml:space="preserve">Azure AI Vision - Image Analysis overview</w:t>
        </w:r>
      </w:hyperlink>
    </w:p>
    <w:p>
      <w:pPr>
        <w:pStyle w:val="Heading3"/>
        <w:spacing w:after="140" w:before="280"/>
      </w:pPr>
      <w:r>
        <w:rPr>
          <w:b/>
          <w:bCs/>
          <w:color w:val="1E7145"/>
          <w:sz w:val="23"/>
          <w:szCs w:val="23"/>
        </w:rPr>
        <w:t xml:space="preserve">E.4 Azure OpenAI (Foundry)</w:t>
      </w:r>
    </w:p>
    <w:p>
      <w:pPr>
        <w:spacing w:after="120"/>
      </w:pPr>
      <w:hyperlink w:history="1" r:id="rIdio9em6zvrlo32ll3amyug">
        <w:r>
          <w:rPr>
            <w:rStyle w:val="Hyperlink"/>
          </w:rPr>
          <w:t xml:space="preserve">Azure OpenAI Service overview</w:t>
        </w:r>
      </w:hyperlink>
    </w:p>
    <w:p>
      <w:pPr>
        <w:spacing w:after="120"/>
      </w:pPr>
      <w:hyperlink w:history="1" r:id="rIdkkgx0juv4tx-vg0qrtxsr">
        <w:r>
          <w:rPr>
            <w:rStyle w:val="Hyperlink"/>
          </w:rPr>
          <w:t xml:space="preserve">Azure OpenAI models</w:t>
        </w:r>
      </w:hyperlink>
    </w:p>
    <w:p>
      <w:pPr>
        <w:pStyle w:val="Heading3"/>
        <w:spacing w:after="140" w:before="280"/>
      </w:pPr>
      <w:r>
        <w:rPr>
          <w:b/>
          <w:bCs/>
          <w:color w:val="1E7145"/>
          <w:sz w:val="23"/>
          <w:szCs w:val="23"/>
        </w:rPr>
        <w:t xml:space="preserve">E.5 Power Platform custom connectors and Copilot Studio</w:t>
      </w:r>
    </w:p>
    <w:p>
      <w:pPr>
        <w:spacing w:after="120"/>
      </w:pPr>
      <w:hyperlink w:history="1" r:id="rIdflhdgul-1ia1ol-ry3lr8">
        <w:r>
          <w:rPr>
            <w:rStyle w:val="Hyperlink"/>
          </w:rPr>
          <w:t xml:space="preserve">Custom connectors overview</w:t>
        </w:r>
      </w:hyperlink>
    </w:p>
    <w:p>
      <w:pPr>
        <w:spacing w:after="120"/>
      </w:pPr>
      <w:hyperlink w:history="1" r:id="rId3oqd_ebvqfyq-_vzpxzix">
        <w:r>
          <w:rPr>
            <w:rStyle w:val="Hyperlink"/>
          </w:rPr>
          <w:t xml:space="preserve">Power Platform CLI - copilot command group</w:t>
        </w:r>
      </w:hyperlink>
    </w:p>
    <w:p>
      <w:pPr>
        <w:spacing w:after="120"/>
      </w:pPr>
      <w:hyperlink w:history="1" r:id="rIdwodujlyck-ocnfiokfya5">
        <w:r>
          <w:rPr>
            <w:rStyle w:val="Hyperlink"/>
          </w:rPr>
          <w:t xml:space="preserve">Copilot Studio documentation</w:t>
        </w:r>
      </w:hyperlink>
    </w:p>
    <w:p>
      <w:r>
        <w:br w:type="page"/>
      </w:r>
    </w:p>
    <w:p>
      <w:pPr>
        <w:pStyle w:val="Heading1"/>
        <w:spacing w:after="240" w:before="480"/>
      </w:pPr>
      <w:r>
        <w:rPr>
          <w:b/>
          <w:bCs/>
          <w:color w:val="0B3D24"/>
          <w:sz w:val="32"/>
          <w:szCs w:val="32"/>
        </w:rPr>
        <w:t xml:space="preserve">Appendix F - Teardown and Taking This to a Customer</w:t>
      </w:r>
    </w:p>
    <w:p>
      <w:pPr>
        <w:pStyle w:val="Heading3"/>
        <w:spacing w:after="140" w:before="280"/>
      </w:pPr>
      <w:r>
        <w:rPr>
          <w:b/>
          <w:bCs/>
          <w:color w:val="1E7145"/>
          <w:sz w:val="23"/>
          <w:szCs w:val="23"/>
        </w:rPr>
        <w:t xml:space="preserve">F.1 Managing cost between sessions</w:t>
      </w:r>
    </w:p>
    <w:p>
      <w:pPr>
        <w:pStyle w:val="ListParagraph"/>
        <w:numPr>
          <w:ilvl w:val="0"/>
          <w:numId w:val="1"/>
        </w:numPr>
        <w:spacing w:after="100"/>
      </w:pPr>
      <w:r>
        <w:t xml:space="preserve">Azure AI Search and the Cognitive Services accounts bill continuously once provisioned. Delete the resource group between lab sessions if you do not need it standing, and redeploy from Bicep next time.</w:t>
      </w:r>
    </w:p>
    <w:p>
      <w:pPr>
        <w:pStyle w:val="ListParagraph"/>
        <w:numPr>
          <w:ilvl w:val="0"/>
          <w:numId w:val="1"/>
        </w:numPr>
        <w:spacing w:after="100"/>
      </w:pPr>
      <w:r>
        <w:t xml:space="preserve">The Azure Function on a Consumption or Flex Consumption plan bills per execution, so an idle Function costs very little between sessions.</w:t>
      </w:r>
    </w:p>
    <w:p>
      <w:pPr>
        <w:pStyle w:val="Heading3"/>
        <w:spacing w:after="140" w:before="280"/>
      </w:pPr>
      <w:r>
        <w:rPr>
          <w:b/>
          <w:bCs/>
          <w:color w:val="1E7145"/>
          <w:sz w:val="23"/>
          <w:szCs w:val="23"/>
        </w:rPr>
        <w:t xml:space="preserve">F.2 Extending the lab</w:t>
      </w:r>
    </w:p>
    <w:p>
      <w:pPr>
        <w:pStyle w:val="Heading4"/>
        <w:spacing w:after="120" w:before="220"/>
      </w:pPr>
      <w:r>
        <w:rPr>
          <w:b/>
          <w:bCs/>
          <w:i/>
          <w:iCs/>
          <w:sz w:val="21"/>
          <w:szCs w:val="21"/>
        </w:rPr>
        <w:t xml:space="preserve">Add per-user document security trimming</w:t>
      </w:r>
    </w:p>
    <w:p>
      <w:pPr>
        <w:spacing w:after="160" w:before="0"/>
      </w:pPr>
      <w:r>
        <w:t xml:space="preserve">The single most important extension before using sensitive or proprietary documents. Add an Azure AI Search security filter keyed on Entra ID group membership, and have the Function pass the calling user's group claims into every query.</w:t>
      </w:r>
    </w:p>
    <w:p>
      <w:pPr>
        <w:pStyle w:val="Heading4"/>
        <w:spacing w:after="120" w:before="220"/>
      </w:pPr>
      <w:r>
        <w:rPr>
          <w:b/>
          <w:bCs/>
          <w:i/>
          <w:iCs/>
          <w:sz w:val="21"/>
          <w:szCs w:val="21"/>
        </w:rPr>
        <w:t xml:space="preserve">Point it at a customer's own corpus</w:t>
      </w:r>
    </w:p>
    <w:p>
      <w:pPr>
        <w:spacing w:after="160" w:before="0"/>
      </w:pPr>
      <w:r>
        <w:t xml:space="preserve">Replace </w:t>
      </w:r>
      <w:r>
        <w:rPr>
          <w:rFonts w:ascii="Consolas" w:cs="Consolas" w:eastAsia="Consolas" w:hAnsi="Consolas"/>
        </w:rPr>
        <w:t xml:space="preserve">data\document-index.csv</w:t>
      </w:r>
      <w:r>
        <w:t xml:space="preserve"> with the customer's own document list, or upload their documents directly into the SharePoint </w:t>
      </w:r>
      <w:r>
        <w:rPr>
          <w:rFonts w:ascii="Consolas" w:cs="Consolas" w:eastAsia="Consolas" w:hAnsi="Consolas"/>
        </w:rPr>
        <w:t xml:space="preserve">Source Documents</w:t>
      </w:r>
      <w:r>
        <w:t xml:space="preserve"> folder, then re-run Modules 3-4.</w:t>
      </w:r>
    </w:p>
    <w:p>
      <w:pPr>
        <w:pStyle w:val="Heading4"/>
        <w:spacing w:after="120" w:before="220"/>
      </w:pPr>
      <w:r>
        <w:rPr>
          <w:b/>
          <w:bCs/>
          <w:i/>
          <w:iCs/>
          <w:sz w:val="21"/>
          <w:szCs w:val="21"/>
        </w:rPr>
        <w:t xml:space="preserve">Apply the same pattern to a different vertical</w:t>
      </w:r>
    </w:p>
    <w:p>
      <w:pPr>
        <w:spacing w:after="160" w:before="0"/>
      </w:pPr>
      <w:r>
        <w:t xml:space="preserve">The architecture - SharePoint corpus, dual text/visual Azure AI Search indexes, an Azure Function reasoning layer, and a Copilot Studio custom connector - is not specific to renewable energy. The same pattern applies to insurance policy documents, construction specifications, or healthcare compliance manuals with equally dense diagrams and checklists.</w:t>
      </w:r>
    </w:p>
    <w:p>
      <w:pPr>
        <w:pStyle w:val="Heading3"/>
        <w:spacing w:after="140" w:before="280"/>
      </w:pPr>
      <w:r>
        <w:rPr>
          <w:b/>
          <w:bCs/>
          <w:color w:val="1E7145"/>
          <w:sz w:val="23"/>
          <w:szCs w:val="23"/>
        </w:rPr>
        <w:t xml:space="preserve">F.3 Differences between this lab and a customer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E7145" w:val="clear"/>
            <w:tcMar>
              <w:top w:type="dxa" w:w="80"/>
              <w:left w:type="dxa" w:w="120"/>
              <w:bottom w:type="dxa" w:w="80"/>
              <w:right w:type="dxa" w:w="120"/>
            </w:tcMar>
            <w:vAlign w:val="center"/>
          </w:tcPr>
          <w:p>
            <w:pPr>
              <w:spacing w:after="0"/>
            </w:pPr>
            <w:r>
              <w:rPr>
                <w:b/>
                <w:bCs/>
                <w:color w:val="FFFFFF"/>
                <w:sz w:val="19"/>
                <w:szCs w:val="19"/>
              </w:rPr>
              <w:t xml:space="preserve">Aspect</w:t>
            </w:r>
          </w:p>
        </w:tc>
        <w:tc>
          <w:tcPr>
            <w:tcW w:type="pct" w:w="34%"/>
            <w:shd w:fill="1E7145" w:val="clear"/>
            <w:tcMar>
              <w:top w:type="dxa" w:w="80"/>
              <w:left w:type="dxa" w:w="120"/>
              <w:bottom w:type="dxa" w:w="80"/>
              <w:right w:type="dxa" w:w="120"/>
            </w:tcMar>
            <w:vAlign w:val="center"/>
          </w:tcPr>
          <w:p>
            <w:pPr>
              <w:spacing w:after="0"/>
            </w:pPr>
            <w:r>
              <w:rPr>
                <w:b/>
                <w:bCs/>
                <w:color w:val="FFFFFF"/>
                <w:sz w:val="19"/>
                <w:szCs w:val="19"/>
              </w:rPr>
              <w:t xml:space="preserve">In this lab</w:t>
            </w:r>
          </w:p>
        </w:tc>
        <w:tc>
          <w:tcPr>
            <w:tcW w:type="pct" w:w="44%"/>
            <w:shd w:fill="1E7145" w:val="clear"/>
            <w:tcMar>
              <w:top w:type="dxa" w:w="80"/>
              <w:left w:type="dxa" w:w="120"/>
              <w:bottom w:type="dxa" w:w="80"/>
              <w:right w:type="dxa" w:w="120"/>
            </w:tcMar>
            <w:vAlign w:val="center"/>
          </w:tcPr>
          <w:p>
            <w:pPr>
              <w:spacing w:after="0"/>
            </w:pPr>
            <w:r>
              <w:rPr>
                <w:b/>
                <w:bCs/>
                <w:color w:val="FFFFFF"/>
                <w:sz w:val="19"/>
                <w:szCs w:val="19"/>
              </w:rPr>
              <w:t xml:space="preserve">In a customer deployment</w:t>
            </w:r>
          </w:p>
        </w:tc>
      </w:tr>
      <w:tr>
        <w:tc>
          <w:tcPr>
            <w:tcW w:type="pct" w:w="22%"/>
            <w:tcMar>
              <w:top w:type="dxa" w:w="80"/>
              <w:left w:type="dxa" w:w="120"/>
              <w:bottom w:type="dxa" w:w="80"/>
              <w:right w:type="dxa" w:w="120"/>
            </w:tcMar>
            <w:vAlign w:val="center"/>
          </w:tcPr>
          <w:p>
            <w:pPr>
              <w:spacing w:after="0"/>
            </w:pPr>
            <w:r>
              <w:rPr>
                <w:sz w:val="19"/>
                <w:szCs w:val="19"/>
              </w:rPr>
              <w:t xml:space="preserve">Document sensitivity</w:t>
            </w:r>
          </w:p>
        </w:tc>
        <w:tc>
          <w:tcPr>
            <w:tcW w:type="pct" w:w="34%"/>
            <w:tcMar>
              <w:top w:type="dxa" w:w="80"/>
              <w:left w:type="dxa" w:w="120"/>
              <w:bottom w:type="dxa" w:w="80"/>
              <w:right w:type="dxa" w:w="120"/>
            </w:tcMar>
            <w:vAlign w:val="center"/>
          </w:tcPr>
          <w:p>
            <w:pPr>
              <w:spacing w:after="0"/>
            </w:pPr>
            <w:r>
              <w:rPr>
                <w:sz w:val="19"/>
                <w:szCs w:val="19"/>
              </w:rPr>
              <w:t xml:space="preserve">Public documents, no access control needed</w:t>
            </w:r>
          </w:p>
        </w:tc>
        <w:tc>
          <w:tcPr>
            <w:tcW w:type="pct" w:w="44%"/>
            <w:tcMar>
              <w:top w:type="dxa" w:w="80"/>
              <w:left w:type="dxa" w:w="120"/>
              <w:bottom w:type="dxa" w:w="80"/>
              <w:right w:type="dxa" w:w="120"/>
            </w:tcMar>
            <w:vAlign w:val="center"/>
          </w:tcPr>
          <w:p>
            <w:pPr>
              <w:spacing w:after="0"/>
            </w:pPr>
            <w:r>
              <w:rPr>
                <w:sz w:val="19"/>
                <w:szCs w:val="19"/>
              </w:rPr>
              <w:t xml:space="preserve">Likely sensitive or proprietary; requires per-user security trimming - see F.2</w:t>
            </w:r>
          </w:p>
        </w:tc>
      </w:tr>
      <w:tr>
        <w:tc>
          <w:tcPr>
            <w:tcW w:type="pct" w:w="22%"/>
            <w:shd w:fill="F4F8F5" w:val="clear"/>
            <w:tcMar>
              <w:top w:type="dxa" w:w="80"/>
              <w:left w:type="dxa" w:w="120"/>
              <w:bottom w:type="dxa" w:w="80"/>
              <w:right w:type="dxa" w:w="120"/>
            </w:tcMar>
            <w:vAlign w:val="center"/>
          </w:tcPr>
          <w:p>
            <w:pPr>
              <w:spacing w:after="0"/>
            </w:pPr>
            <w:r>
              <w:rPr>
                <w:sz w:val="19"/>
                <w:szCs w:val="19"/>
              </w:rPr>
              <w:t xml:space="preserve">Corpus size</w:t>
            </w:r>
          </w:p>
        </w:tc>
        <w:tc>
          <w:tcPr>
            <w:tcW w:type="pct" w:w="34%"/>
            <w:shd w:fill="F4F8F5" w:val="clear"/>
            <w:tcMar>
              <w:top w:type="dxa" w:w="80"/>
              <w:left w:type="dxa" w:w="120"/>
              <w:bottom w:type="dxa" w:w="80"/>
              <w:right w:type="dxa" w:w="120"/>
            </w:tcMar>
            <w:vAlign w:val="center"/>
          </w:tcPr>
          <w:p>
            <w:pPr>
              <w:spacing w:after="0"/>
            </w:pPr>
            <w:r>
              <w:rPr>
                <w:sz w:val="19"/>
                <w:szCs w:val="19"/>
              </w:rPr>
              <w:t xml:space="preserve">15 documents, roughly 1,900 visual assets</w:t>
            </w:r>
          </w:p>
        </w:tc>
        <w:tc>
          <w:tcPr>
            <w:tcW w:type="pct" w:w="44%"/>
            <w:shd w:fill="F4F8F5" w:val="clear"/>
            <w:tcMar>
              <w:top w:type="dxa" w:w="80"/>
              <w:left w:type="dxa" w:w="120"/>
              <w:bottom w:type="dxa" w:w="80"/>
              <w:right w:type="dxa" w:w="120"/>
            </w:tcMar>
            <w:vAlign w:val="center"/>
          </w:tcPr>
          <w:p>
            <w:pPr>
              <w:spacing w:after="0"/>
            </w:pPr>
            <w:r>
              <w:rPr>
                <w:sz w:val="19"/>
                <w:szCs w:val="19"/>
              </w:rPr>
              <w:t xml:space="preserve">Potentially hundreds of documents; budget ingestion time and Search tier accordingly</w:t>
            </w:r>
          </w:p>
        </w:tc>
      </w:tr>
      <w:tr>
        <w:tc>
          <w:tcPr>
            <w:tcW w:type="pct" w:w="22%"/>
            <w:tcMar>
              <w:top w:type="dxa" w:w="80"/>
              <w:left w:type="dxa" w:w="120"/>
              <w:bottom w:type="dxa" w:w="80"/>
              <w:right w:type="dxa" w:w="120"/>
            </w:tcMar>
            <w:vAlign w:val="center"/>
          </w:tcPr>
          <w:p>
            <w:pPr>
              <w:spacing w:after="0"/>
            </w:pPr>
            <w:r>
              <w:rPr>
                <w:sz w:val="19"/>
                <w:szCs w:val="19"/>
              </w:rPr>
              <w:t xml:space="preserve">Azure OpenAI capacity</w:t>
            </w:r>
          </w:p>
        </w:tc>
        <w:tc>
          <w:tcPr>
            <w:tcW w:type="pct" w:w="34%"/>
            <w:tcMar>
              <w:top w:type="dxa" w:w="80"/>
              <w:left w:type="dxa" w:w="120"/>
              <w:bottom w:type="dxa" w:w="80"/>
              <w:right w:type="dxa" w:w="120"/>
            </w:tcMar>
            <w:vAlign w:val="center"/>
          </w:tcPr>
          <w:p>
            <w:pPr>
              <w:spacing w:after="0"/>
            </w:pPr>
            <w:r>
              <w:rPr>
                <w:sz w:val="19"/>
                <w:szCs w:val="19"/>
              </w:rPr>
              <w:t xml:space="preserve">Standard tier, low request volume</w:t>
            </w:r>
          </w:p>
        </w:tc>
        <w:tc>
          <w:tcPr>
            <w:tcW w:type="pct" w:w="44%"/>
            <w:tcMar>
              <w:top w:type="dxa" w:w="80"/>
              <w:left w:type="dxa" w:w="120"/>
              <w:bottom w:type="dxa" w:w="80"/>
              <w:right w:type="dxa" w:w="120"/>
            </w:tcMar>
            <w:vAlign w:val="center"/>
          </w:tcPr>
          <w:p>
            <w:pPr>
              <w:spacing w:after="0"/>
            </w:pPr>
            <w:r>
              <w:rPr>
                <w:sz w:val="19"/>
                <w:szCs w:val="19"/>
              </w:rPr>
              <w:t xml:space="preserve">Provisioned throughput or higher capacity for production request volume</w:t>
            </w:r>
          </w:p>
        </w:tc>
      </w:tr>
      <w:tr>
        <w:tc>
          <w:tcPr>
            <w:tcW w:type="pct" w:w="22%"/>
            <w:shd w:fill="F4F8F5" w:val="clear"/>
            <w:tcMar>
              <w:top w:type="dxa" w:w="80"/>
              <w:left w:type="dxa" w:w="120"/>
              <w:bottom w:type="dxa" w:w="80"/>
              <w:right w:type="dxa" w:w="120"/>
            </w:tcMar>
            <w:vAlign w:val="center"/>
          </w:tcPr>
          <w:p>
            <w:pPr>
              <w:spacing w:after="0"/>
            </w:pPr>
            <w:r>
              <w:rPr>
                <w:sz w:val="19"/>
                <w:szCs w:val="19"/>
              </w:rPr>
              <w:t xml:space="preserve">Governance</w:t>
            </w:r>
          </w:p>
        </w:tc>
        <w:tc>
          <w:tcPr>
            <w:tcW w:type="pct" w:w="34%"/>
            <w:shd w:fill="F4F8F5" w:val="clear"/>
            <w:tcMar>
              <w:top w:type="dxa" w:w="80"/>
              <w:left w:type="dxa" w:w="120"/>
              <w:bottom w:type="dxa" w:w="80"/>
              <w:right w:type="dxa" w:w="120"/>
            </w:tcMar>
            <w:vAlign w:val="center"/>
          </w:tcPr>
          <w:p>
            <w:pPr>
              <w:spacing w:after="0"/>
            </w:pPr>
            <w:r>
              <w:rPr>
                <w:sz w:val="19"/>
                <w:szCs w:val="19"/>
              </w:rPr>
              <w:t xml:space="preserve">One agent, one connector, one owner</w:t>
            </w:r>
          </w:p>
        </w:tc>
        <w:tc>
          <w:tcPr>
            <w:tcW w:type="pct" w:w="44%"/>
            <w:shd w:fill="F4F8F5" w:val="clear"/>
            <w:tcMar>
              <w:top w:type="dxa" w:w="80"/>
              <w:left w:type="dxa" w:w="120"/>
              <w:bottom w:type="dxa" w:w="80"/>
              <w:right w:type="dxa" w:w="120"/>
            </w:tcMar>
            <w:vAlign w:val="center"/>
          </w:tcPr>
          <w:p>
            <w:pPr>
              <w:spacing w:after="0"/>
            </w:pPr>
            <w:r>
              <w:rPr>
                <w:sz w:val="19"/>
                <w:szCs w:val="19"/>
              </w:rPr>
              <w:t xml:space="preserve">Agent registry, admin approval, and a review cadence for the connector and connection</w:t>
            </w:r>
          </w:p>
        </w:tc>
      </w:tr>
      <w:tr>
        <w:tc>
          <w:tcPr>
            <w:tcW w:type="pct" w:w="22%"/>
            <w:tcMar>
              <w:top w:type="dxa" w:w="80"/>
              <w:left w:type="dxa" w:w="120"/>
              <w:bottom w:type="dxa" w:w="80"/>
              <w:right w:type="dxa" w:w="120"/>
            </w:tcMar>
            <w:vAlign w:val="center"/>
          </w:tcPr>
          <w:p>
            <w:pPr>
              <w:spacing w:after="0"/>
            </w:pPr>
            <w:r>
              <w:rPr>
                <w:sz w:val="19"/>
                <w:szCs w:val="19"/>
              </w:rPr>
              <w:t xml:space="preserve">Data freshness</w:t>
            </w:r>
          </w:p>
        </w:tc>
        <w:tc>
          <w:tcPr>
            <w:tcW w:type="pct" w:w="34%"/>
            <w:tcMar>
              <w:top w:type="dxa" w:w="80"/>
              <w:left w:type="dxa" w:w="120"/>
              <w:bottom w:type="dxa" w:w="80"/>
              <w:right w:type="dxa" w:w="120"/>
            </w:tcMar>
            <w:vAlign w:val="center"/>
          </w:tcPr>
          <w:p>
            <w:pPr>
              <w:spacing w:after="0"/>
            </w:pPr>
            <w:r>
              <w:rPr>
                <w:sz w:val="19"/>
                <w:szCs w:val="19"/>
              </w:rPr>
              <w:t xml:space="preserve">One-time ingestion for the lab</w:t>
            </w:r>
          </w:p>
        </w:tc>
        <w:tc>
          <w:tcPr>
            <w:tcW w:type="pct" w:w="44%"/>
            <w:tcMar>
              <w:top w:type="dxa" w:w="80"/>
              <w:left w:type="dxa" w:w="120"/>
              <w:bottom w:type="dxa" w:w="80"/>
              <w:right w:type="dxa" w:w="120"/>
            </w:tcMar>
            <w:vAlign w:val="center"/>
          </w:tcPr>
          <w:p>
            <w:pPr>
              <w:spacing w:after="0"/>
            </w:pPr>
            <w:r>
              <w:rPr>
                <w:sz w:val="19"/>
                <w:szCs w:val="19"/>
              </w:rPr>
              <w:t xml:space="preserve">A scheduled re-ingestion job to keep the index current</w:t>
            </w:r>
          </w:p>
        </w:tc>
      </w:tr>
    </w:tbl>
    <w:p>
      <w:pPr>
        <w:pStyle w:val="Heading3"/>
        <w:spacing w:after="140" w:before="280"/>
      </w:pPr>
      <w:r>
        <w:rPr>
          <w:b/>
          <w:bCs/>
          <w:color w:val="1E7145"/>
          <w:sz w:val="23"/>
          <w:szCs w:val="23"/>
        </w:rPr>
        <w:t xml:space="preserve">F.4 Tearing the lab down</w:t>
      </w:r>
    </w:p>
    <w:p>
      <w:pPr>
        <w:pStyle w:val="ListParagraph"/>
        <w:numPr>
          <w:ilvl w:val="0"/>
          <w:numId w:val="1"/>
        </w:numPr>
        <w:spacing w:after="100"/>
      </w:pPr>
      <w:r>
        <w:t xml:space="preserve">Delete the agent in Copilot Studio, or unshare it if you want to keep it for later.</w:t>
      </w:r>
    </w:p>
    <w:p>
      <w:pPr>
        <w:pStyle w:val="ListParagraph"/>
        <w:numPr>
          <w:ilvl w:val="0"/>
          <w:numId w:val="1"/>
        </w:numPr>
        <w:spacing w:after="100"/>
      </w:pPr>
      <w:r>
        <w:t xml:space="preserve">Delete the custom connector and its connection from the Power Platform admin center.</w:t>
      </w:r>
    </w:p>
    <w:p>
      <w:pPr>
        <w:pStyle w:val="ListParagraph"/>
        <w:numPr>
          <w:ilvl w:val="0"/>
          <w:numId w:val="1"/>
        </w:numPr>
        <w:spacing w:after="100"/>
      </w:pPr>
      <w:r>
        <w:t xml:space="preserve">Delete the Azure resource group to remove all provisioned resources in one step.</w:t>
      </w:r>
    </w:p>
    <w:p>
      <w:pPr>
        <w:pStyle w:val="ListParagraph"/>
        <w:numPr>
          <w:ilvl w:val="0"/>
          <w:numId w:val="1"/>
        </w:numPr>
        <w:spacing w:after="100"/>
      </w:pPr>
      <w:r>
        <w:t xml:space="preserve">In SharePoint, delete or archive the Source Documents and Extracted Images folders if you no longer need them.</w:t>
      </w:r>
    </w:p>
    <w:p>
      <w:pPr>
        <w:pStyle w:val="Heading3"/>
        <w:spacing w:after="140" w:before="280"/>
      </w:pPr>
      <w:r>
        <w:rPr>
          <w:b/>
          <w:bCs/>
          <w:color w:val="1E7145"/>
          <w:sz w:val="23"/>
          <w:szCs w:val="23"/>
        </w:rPr>
        <w:t xml:space="preserve">F.5 The things to remember</w:t>
      </w:r>
    </w:p>
    <w:p>
      <w:pPr>
        <w:pStyle w:val="ListParagraph"/>
        <w:numPr>
          <w:ilvl w:val="0"/>
          <w:numId w:val="1"/>
        </w:numPr>
        <w:spacing w:after="100"/>
      </w:pPr>
      <w:r>
        <w:rPr>
          <w:b/>
          <w:bCs/>
        </w:rPr>
        <w:t xml:space="preserve">Visual evidence is the differentiator.</w:t>
      </w:r>
      <w:r>
        <w:t xml:space="preserve"> A plain SharePoint knowledge source cannot cite a diagram or a checklist; this pipeline can.</w:t>
      </w:r>
    </w:p>
    <w:p>
      <w:pPr>
        <w:pStyle w:val="ListParagraph"/>
        <w:numPr>
          <w:ilvl w:val="0"/>
          <w:numId w:val="1"/>
        </w:numPr>
        <w:spacing w:after="100"/>
      </w:pPr>
      <w:r>
        <w:rPr>
          <w:b/>
          <w:bCs/>
        </w:rPr>
        <w:t xml:space="preserve">There is no per-user document trimming in the lab as built.</w:t>
      </w:r>
      <w:r>
        <w:t xml:space="preserve"> Add it before using sensitive documents - see 0.5 and F.2.</w:t>
      </w:r>
    </w:p>
    <w:p>
      <w:pPr>
        <w:pStyle w:val="ListParagraph"/>
        <w:numPr>
          <w:ilvl w:val="0"/>
          <w:numId w:val="1"/>
        </w:numPr>
        <w:spacing w:after="100"/>
      </w:pPr>
      <w:r>
        <w:rPr>
          <w:b/>
          <w:bCs/>
        </w:rPr>
        <w:t xml:space="preserve">Two silent failure modes will burn your first afternoon if you do not know them going in</w:t>
      </w:r>
      <w:r>
        <w:t xml:space="preserve">: web browsing left on in a blocked tenant (0.7), and a null connectionid on the Dataverse connection reference (6.3, C.1).</w:t>
      </w:r>
    </w:p>
    <w:p>
      <w:pPr>
        <w:pStyle w:val="ListParagraph"/>
        <w:numPr>
          <w:ilvl w:val="0"/>
          <w:numId w:val="1"/>
        </w:numPr>
        <w:spacing w:after="100"/>
      </w:pPr>
      <w:r>
        <w:rPr>
          <w:b/>
          <w:bCs/>
        </w:rPr>
        <w:t xml:space="preserve">This is a custom pipeline, not a pre-built connector.</w:t>
      </w:r>
      <w:r>
        <w:t xml:space="preserve"> Scope delivery time accordingly when discussing this with a customer.</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btpp5wio-s4o1ahy9jte" Type="http://schemas.openxmlformats.org/officeDocument/2006/relationships/hyperlink" Target="https://github.com/spetren/renewable-energy-compliance-lab" TargetMode="External"/><Relationship Id="rIdrhfgok8soztdarus-ij7v" Type="http://schemas.openxmlformats.org/officeDocument/2006/relationships/hyperlink" Target="https://learn.microsoft.com/en-us/azure/search/search-what-is-azure-search" TargetMode="External"/><Relationship Id="rIdudlcwf9mdjo5fvdlsghoz" Type="http://schemas.openxmlformats.org/officeDocument/2006/relationships/hyperlink" Target="https://learn.microsoft.com/en-us/azure/search/search-explorer" TargetMode="External"/><Relationship Id="rId0eijuvvzwosge14dczbxd" Type="http://schemas.openxmlformats.org/officeDocument/2006/relationships/hyperlink" Target="https://learn.microsoft.com/en-us/azure/ai-services/document-intelligence/overview" TargetMode="External"/><Relationship Id="rIdhjsnhymy_fdmxt74sbpag" Type="http://schemas.openxmlformats.org/officeDocument/2006/relationships/hyperlink" Target="https://learn.microsoft.com/en-us/azure/ai-services/computer-vision/overview-image-analysis" TargetMode="External"/><Relationship Id="rIdio9em6zvrlo32ll3amyug" Type="http://schemas.openxmlformats.org/officeDocument/2006/relationships/hyperlink" Target="https://learn.microsoft.com/en-us/azure/ai-services/openai/overview" TargetMode="External"/><Relationship Id="rIdkkgx0juv4tx-vg0qrtxsr" Type="http://schemas.openxmlformats.org/officeDocument/2006/relationships/hyperlink" Target="https://learn.microsoft.com/en-us/azure/ai-services/openai/concepts/models" TargetMode="External"/><Relationship Id="rIdflhdgul-1ia1ol-ry3lr8" Type="http://schemas.openxmlformats.org/officeDocument/2006/relationships/hyperlink" Target="https://learn.microsoft.com/en-us/connectors/custom-connectors/" TargetMode="External"/><Relationship Id="rId3oqd_ebvqfyq-_vzpxzix" Type="http://schemas.openxmlformats.org/officeDocument/2006/relationships/hyperlink" Target="https://learn.microsoft.com/en-us/power-platform/developer/cli/reference/copilot" TargetMode="External"/><Relationship Id="rIdwodujlyck-ocnfiokfya5" Type="http://schemas.openxmlformats.org/officeDocument/2006/relationships/hyperlink" Target="https://learn.microsoft.com/en-us/microsoft-copilot-studio/"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RECCIA - Renewable Energy Contract and Compliance Intelligence Agent - Lab Guide</dc:title>
  <dc:creator>Microsoft Scout</dc:creator>
  <dc:description>End-to-end implementation lab guide for the RECCIA multimodal renewable-energy compliance Copilot Studio agent.</dc:description>
  <cp:lastModifiedBy>Un-named</cp:lastModifiedBy>
  <cp:revision>1</cp:revision>
  <dcterms:created xsi:type="dcterms:W3CDTF">2026-09-04T05:04:08.959Z</dcterms:created>
  <dcterms:modified xsi:type="dcterms:W3CDTF">2026-09-04T05:04:08.959Z</dcterms:modified>
</cp:coreProperties>
</file>

<file path=docProps/custom.xml><?xml version="1.0" encoding="utf-8"?>
<Properties xmlns="http://schemas.openxmlformats.org/officeDocument/2006/custom-properties" xmlns:vt="http://schemas.openxmlformats.org/officeDocument/2006/docPropsVTypes"/>
</file>