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Andrea Michael Dunn - Personal Financial Planning and Budgeting Framework</w:t>
      </w:r>
    </w:p>
    <w:p>
      <w:r>
        <w:rPr>
          <w:b/>
        </w:rPr>
        <w:t>Tenant/Candidate: Andrea Michael Dunn</w:t>
        <w:br/>
      </w:r>
      <w:r>
        <w:t>Address: 200 Washington Blvd, Apt 4C, Jersey City, NJ 07310</w:t>
        <w:br/>
      </w:r>
      <w:r>
        <w:t>Contact: (201) 555-0112 | andrea.dunn@Finthesiss.ai</w:t>
        <w:br/>
      </w:r>
    </w:p>
    <w:p>
      <w:pPr>
        <w:pStyle w:val="Heading2"/>
      </w:pPr>
      <w:r>
        <w:t>Overview &amp; Strategic Goals</w:t>
      </w:r>
    </w:p>
    <w:p>
      <w:r>
        <w:t>This document establishes the official personal budgeting rules and savings targets for Andrea Michael Dunn, resident at 200 Washington Blvd, Apt 4C, Jersey City, NJ 07310. The core objectives of this framework are to maintain strict control over discretionary spending, automate monthly savings, and build a dedicated housing fund for family support.</w:t>
      </w:r>
    </w:p>
    <w:p>
      <w:r>
        <w:t>Andrea's primary financial goal is to accumulate $40,000.00 by the end of 2028 to assist his mother, Linda Dunn, with a down payment on a new home. In parallel, he must manage routine living expenses in Jersey City, maintain an emergency savings fund, and budget for his CFA Level 2 exam prep without taking on debt.</w:t>
      </w:r>
    </w:p>
    <w:p>
      <w:pPr>
        <w:pStyle w:val="Heading2"/>
      </w:pPr>
      <w:r>
        <w:t>Income and Fixed Expenses</w:t>
      </w:r>
    </w:p>
    <w:p>
      <w:r>
        <w:t>Andrea's current monthly take-home salary is approximately $6,800.00 after tax and 401k allocations. Fixed monthly expenses are budgeted as follows:</w:t>
      </w:r>
    </w:p>
    <w:p>
      <w:r>
        <w:t>1. Apartment Rent: $2,400.00 paid on the 1st of every month to Paulus Hook Management via bank transfer.</w:t>
      </w:r>
    </w:p>
    <w:p>
      <w:r>
        <w:t>2. Family Contribution (Linda): $300.00 sent monthly via direct Chase bank transfer to support household utility bills.</w:t>
      </w:r>
    </w:p>
    <w:p>
      <w:r>
        <w:t>3. Academic Support (Amara): $250.00 sent monthly to D.C. to support sister Amara Dunn's medical school application fees and prep materials.</w:t>
      </w:r>
    </w:p>
    <w:p>
      <w:r>
        <w:t>4. Savings and Investments: $1,000.00 transferred monthly to the Herongate brokerage account for the long-term housing fund, and $500.00 transferred monthly to the Marcus HYSA emergency fund.</w:t>
      </w:r>
    </w:p>
    <w:p>
      <w:pPr>
        <w:pStyle w:val="Heading2"/>
      </w:pPr>
      <w:r>
        <w:t>Discretionary Spending and Sneaker Portfolio Cap</w:t>
      </w:r>
    </w:p>
    <w:p>
      <w:r>
        <w:t>To prevent budget leakage during weekend shoe releases, discretionary sneaker spending is strictly capped at $200.00 per month.</w:t>
      </w:r>
    </w:p>
    <w:p>
      <w:r>
        <w:t>Any single shoe purchase or secondary market transaction that exceeds a $100.00 threshold requires a detailed entry in the sneaker portfolio spreadsheet. Andrea must cross-reference actual transaction prices against live StockX market comps to ensure that the collection's estimated valuation ($12,000.00 across 45+ pairs) is updated accurately and that the purchase does not compromise monthly savings targets.</w:t>
      </w:r>
    </w:p>
    <w:p>
      <w:r>
        <w:t>If a sneaker drop exceeds the $200.00 monthly cap (such as the upcoming Jordan 4 Bred Reimagined at $220.00), it must not be auto-approved. The purchase must be held for explicit review and manual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