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Personal Notes - Financial Podcasts &amp; Recommendations</w:t>
      </w:r>
    </w:p>
    <w:p>
      <w:r>
        <w:rPr>
          <w:b/>
        </w:rPr>
        <w:t>Tenant/Candidate: Andrea Michael Dunn</w:t>
        <w:br/>
      </w:r>
      <w:r>
        <w:t>Address: 200 Washington Blvd, Apt 4C, Jersey City, NJ 07310</w:t>
        <w:br/>
      </w:r>
      <w:r>
        <w:t>Contact: (201) 555-0112 | andrea.dunn@Finthesiss.ai</w:t>
        <w:br/>
      </w:r>
    </w:p>
    <w:p>
      <w:pPr>
        <w:pStyle w:val="Heading2"/>
      </w:pPr>
      <w:r>
        <w:t>Odd Lots Podcast Notes</w:t>
      </w:r>
    </w:p>
    <w:p>
      <w:r>
        <w:t>Episode: Global Shipping and Logistics Bottlenecks. Great breakdown of bulk carrier shipping rates, container backlogs, and import delays. Highlights the impact of supply chain issues on retail margins. Useful context for consumer market modeling.</w:t>
      </w:r>
    </w:p>
    <w:p>
      <w:r>
        <w:t>Episode: Advanced Semiconductor Foundry Capex. Analysis of capital expenditure cycles for microchip fabrication plants in Arizona. Crucial reading for high tech equipment deal prep.</w:t>
      </w:r>
    </w:p>
    <w:p>
      <w:pPr>
        <w:pStyle w:val="Heading2"/>
      </w:pPr>
      <w:r>
        <w:t>The Compound and Friends Podcast Notes</w:t>
      </w:r>
    </w:p>
    <w:p>
      <w:r>
        <w:t>Episode: Active Asset Allocation in High Inflation Environments. Discussed shift in allocations back to dividend paying value stocks and cash equivalents. Good debate on federal interest rate trajectories.</w:t>
      </w:r>
    </w:p>
    <w:p>
      <w:r>
        <w:t>Episode: Regional Real Estate Investment Trust Trends. Notes on office occupancy rates in Manhattan and residential development projects in Paulus Hook and Jersey City. Fits with rent lease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