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pacing w:val="20"/>
          <w:sz w:val="20"/>
          <w:szCs w:val="20"/>
        </w:rPr>
        <w:t xml:space="preserve">PROJECT REPORT</w:t>
      </w:r>
    </w:p>
    <w:p>
      <w:pPr>
        <w:spacing w:after="200"/>
      </w:pPr>
      <w:r>
        <w:rPr>
          <w:b/>
          <w:bCs/>
          <w:color w:val="1A1A2E"/>
          <w:sz w:val="48"/>
          <w:szCs w:val="48"/>
        </w:rPr>
        <w:t xml:space="preserve">Flight Fare Prediction</w:t>
      </w:r>
    </w:p>
    <w:p>
      <w:pPr>
        <w:spacing w:after="240"/>
      </w:pPr>
      <w:r>
        <w:rPr>
          <w:i/>
          <w:iCs/>
          <w:color w:val="555555"/>
          <w:sz w:val="24"/>
          <w:szCs w:val="24"/>
        </w:rPr>
        <w:t xml:space="preserve">A Regression-Based Machine Learning Approach to Predicting Airline Ticket Prices</w:t>
      </w:r>
    </w:p>
    <w:p>
      <w:pPr>
        <w:spacing w:after="60"/>
      </w:pPr>
      <w:r>
        <w:rPr>
          <w:b/>
          <w:bCs/>
          <w:color w:val="1A1A2E"/>
          <w:sz w:val="22"/>
          <w:szCs w:val="22"/>
        </w:rPr>
        <w:t xml:space="preserve">Dataset: </w:t>
      </w:r>
      <w:r>
        <w:rPr>
          <w:sz w:val="22"/>
          <w:szCs w:val="22"/>
        </w:rPr>
        <w:t xml:space="preserve">Flight Price Prediction (Kaggle, by Shubham Bathwal)</w:t>
      </w:r>
    </w:p>
    <w:p>
      <w:pPr>
        <w:spacing w:after="60"/>
      </w:pPr>
      <w:r>
        <w:rPr>
          <w:b/>
          <w:bCs/>
          <w:color w:val="1A1A2E"/>
          <w:sz w:val="22"/>
          <w:szCs w:val="22"/>
        </w:rPr>
        <w:t xml:space="preserve">Records × Features: </w:t>
      </w:r>
      <w:r>
        <w:rPr>
          <w:sz w:val="22"/>
          <w:szCs w:val="22"/>
        </w:rPr>
        <w:t xml:space="preserve">300,153 rows × 11 columns</w:t>
      </w:r>
    </w:p>
    <w:p>
      <w:pPr>
        <w:spacing w:after="60"/>
      </w:pPr>
      <w:r>
        <w:rPr>
          <w:b/>
          <w:bCs/>
          <w:color w:val="1A1A2E"/>
          <w:sz w:val="22"/>
          <w:szCs w:val="22"/>
        </w:rPr>
        <w:t xml:space="preserve">Task Type: </w:t>
      </w:r>
      <w:r>
        <w:rPr>
          <w:sz w:val="22"/>
          <w:szCs w:val="22"/>
        </w:rPr>
        <w:t xml:space="preserve">Supervised Regression</w:t>
      </w:r>
    </w:p>
    <w:p>
      <w:pPr>
        <w:spacing w:after="60"/>
      </w:pPr>
      <w:r>
        <w:rPr>
          <w:b/>
          <w:bCs/>
          <w:color w:val="1A1A2E"/>
          <w:sz w:val="22"/>
          <w:szCs w:val="22"/>
        </w:rPr>
        <w:t xml:space="preserve">Best Model: </w:t>
      </w:r>
      <w:r>
        <w:rPr>
          <w:sz w:val="22"/>
          <w:szCs w:val="22"/>
        </w:rPr>
        <w:t xml:space="preserve">Extra Trees Regressor (R² = 0.9847)</w:t>
      </w:r>
    </w:p>
    <w:p>
      <w:pPr>
        <w:pStyle w:val="Heading1"/>
        <w:pBdr>
          <w:bottom w:val="single" w:color="1F6FEB" w:sz="6" w:space="4"/>
        </w:pBdr>
        <w:spacing w:after="160" w:before="360"/>
      </w:pPr>
      <w:r>
        <w:rPr>
          <w:b/>
          <w:bCs/>
          <w:color w:val="1F6FEB"/>
          <w:sz w:val="30"/>
          <w:szCs w:val="30"/>
        </w:rPr>
        <w:t xml:space="preserve">1. Problem Statement</w:t>
      </w:r>
    </w:p>
    <w:p>
      <w:pPr>
        <w:spacing w:after="140" w:line="300"/>
      </w:pPr>
      <w:r>
        <w:rPr>
          <w:sz w:val="22"/>
          <w:szCs w:val="22"/>
        </w:rPr>
        <w:t xml:space="preserve">Airline ticket prices are dynamic and depend on several factors such as airline, source and destination city, departure and arrival time, flight duration, number of stops, and the number of days remaining before departure. Because of this complexity, predicting the exact ticket price manually is difficult.</w:t>
      </w:r>
    </w:p>
    <w:p>
      <w:pPr>
        <w:spacing w:after="140" w:line="300"/>
      </w:pPr>
      <w:r>
        <w:rPr>
          <w:sz w:val="22"/>
          <w:szCs w:val="22"/>
        </w:rPr>
        <w:t xml:space="preserve">The objective of this project is to develop a machine learning model that predicts the price of an airline ticket based on these flight-related features. The model learns the relationship between historical flight data and ticket prices, and uses it to estimate fares for new flights — helping passengers make better travel decisions and helping airlines understand the factors that drive their own pricing.</w:t>
      </w:r>
    </w:p>
    <w:p>
      <w:pPr>
        <w:pStyle w:val="Heading1"/>
        <w:pBdr>
          <w:bottom w:val="single" w:color="1F6FEB" w:sz="6" w:space="4"/>
        </w:pBdr>
        <w:spacing w:after="160" w:before="360"/>
      </w:pPr>
      <w:r>
        <w:rPr>
          <w:b/>
          <w:bCs/>
          <w:color w:val="1F6FEB"/>
          <w:sz w:val="30"/>
          <w:szCs w:val="30"/>
        </w:rPr>
        <w:t xml:space="preserve">2. Dataset Overview</w:t>
      </w:r>
    </w:p>
    <w:p>
      <w:pPr>
        <w:spacing w:after="140" w:line="300"/>
      </w:pPr>
      <w:r>
        <w:rPr>
          <w:sz w:val="22"/>
          <w:szCs w:val="22"/>
        </w:rPr>
        <w:t xml:space="preserve">The dataset is a flight booking dataset scraped from an online ticket booking platform, containing 300,153 records across 11 columns (after removing an unnamed index column). It covers six airlines — Indigo, Air India, Vistara, SpiceJet, GO_FIRST and AirAsia — flying between six major Indian cities, in both Economy and Business class.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000"/>
      </w:tblGrid>
      <w:tr>
        <w:trPr>
          <w:tblHeader/>
        </w:trPr>
        <w:tc>
          <w:tcPr>
            <w:tcW w:type="dxa" w:w="1800"/>
            <w:shd w:fill="1F6FEB" w:val="clear"/>
            <w:tcMar>
              <w:top w:type="dxa" w:w="80"/>
              <w:left w:type="dxa" w:w="100"/>
              <w:bottom w:type="dxa" w:w="80"/>
              <w:right w:type="dxa" w:w="100"/>
            </w:tcMar>
          </w:tcPr>
          <w:p>
            <w:pPr>
              <w:jc w:val="left"/>
            </w:pPr>
            <w:r>
              <w:rPr>
                <w:b/>
                <w:bCs/>
                <w:color w:val="FFFFFF"/>
                <w:sz w:val="19"/>
                <w:szCs w:val="19"/>
              </w:rPr>
              <w:t xml:space="preserve">Feature</w:t>
            </w:r>
          </w:p>
        </w:tc>
        <w:tc>
          <w:tcPr>
            <w:tcW w:type="dxa" w:w="1800"/>
            <w:shd w:fill="1F6FEB" w:val="clear"/>
            <w:tcMar>
              <w:top w:type="dxa" w:w="80"/>
              <w:left w:type="dxa" w:w="100"/>
              <w:bottom w:type="dxa" w:w="80"/>
              <w:right w:type="dxa" w:w="100"/>
            </w:tcMar>
          </w:tcPr>
          <w:p>
            <w:pPr>
              <w:jc w:val="left"/>
            </w:pPr>
            <w:r>
              <w:rPr>
                <w:b/>
                <w:bCs/>
                <w:color w:val="FFFFFF"/>
                <w:sz w:val="19"/>
                <w:szCs w:val="19"/>
              </w:rPr>
              <w:t xml:space="preserve">Type</w:t>
            </w:r>
          </w:p>
        </w:tc>
        <w:tc>
          <w:tcPr>
            <w:tcW w:type="dxa" w:w="5000"/>
            <w:shd w:fill="1F6FEB" w:val="clear"/>
            <w:tcMar>
              <w:top w:type="dxa" w:w="80"/>
              <w:left w:type="dxa" w:w="100"/>
              <w:bottom w:type="dxa" w:w="80"/>
              <w:right w:type="dxa" w:w="100"/>
            </w:tcMar>
          </w:tcPr>
          <w:p>
            <w:pPr>
              <w:jc w:val="left"/>
            </w:pPr>
            <w:r>
              <w:rPr>
                <w:b/>
                <w:bCs/>
                <w:color w:val="FFFFFF"/>
                <w:sz w:val="19"/>
                <w:szCs w:val="19"/>
              </w:rPr>
              <w:t xml:space="preserve">Description</w:t>
            </w:r>
          </w:p>
        </w:tc>
      </w:tr>
      <w:tr>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airline</w:t>
            </w:r>
          </w:p>
        </w:tc>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2F4F7" w:val="clear"/>
            <w:tcMar>
              <w:top w:type="dxa" w:w="80"/>
              <w:left w:type="dxa" w:w="100"/>
              <w:bottom w:type="dxa" w:w="80"/>
              <w:right w:type="dxa" w:w="100"/>
            </w:tcMar>
          </w:tcPr>
          <w:p>
            <w:pPr>
              <w:jc w:val="left"/>
            </w:pPr>
            <w:r>
              <w:rPr>
                <w:b w:val="false"/>
                <w:bCs w:val="false"/>
                <w:color w:val="1A1A2E"/>
                <w:sz w:val="19"/>
                <w:szCs w:val="19"/>
              </w:rPr>
              <w:t xml:space="preserve">Airline operating the flight (Indigo, Air India, Vistara, etc.)</w:t>
            </w:r>
          </w:p>
        </w:tc>
      </w:tr>
      <w:tr>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flight</w:t>
            </w:r>
          </w:p>
        </w:tc>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FFFFF" w:val="clear"/>
            <w:tcMar>
              <w:top w:type="dxa" w:w="80"/>
              <w:left w:type="dxa" w:w="100"/>
              <w:bottom w:type="dxa" w:w="80"/>
              <w:right w:type="dxa" w:w="100"/>
            </w:tcMar>
          </w:tcPr>
          <w:p>
            <w:pPr>
              <w:jc w:val="left"/>
            </w:pPr>
            <w:r>
              <w:rPr>
                <w:b w:val="false"/>
                <w:bCs w:val="false"/>
                <w:color w:val="1A1A2E"/>
                <w:sz w:val="19"/>
                <w:szCs w:val="19"/>
              </w:rPr>
              <w:t xml:space="preserve">Unique flight code</w:t>
            </w:r>
          </w:p>
        </w:tc>
      </w:tr>
      <w:tr>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source_city</w:t>
            </w:r>
          </w:p>
        </w:tc>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2F4F7" w:val="clear"/>
            <w:tcMar>
              <w:top w:type="dxa" w:w="80"/>
              <w:left w:type="dxa" w:w="100"/>
              <w:bottom w:type="dxa" w:w="80"/>
              <w:right w:type="dxa" w:w="100"/>
            </w:tcMar>
          </w:tcPr>
          <w:p>
            <w:pPr>
              <w:jc w:val="left"/>
            </w:pPr>
            <w:r>
              <w:rPr>
                <w:b w:val="false"/>
                <w:bCs w:val="false"/>
                <w:color w:val="1A1A2E"/>
                <w:sz w:val="19"/>
                <w:szCs w:val="19"/>
              </w:rPr>
              <w:t xml:space="preserve">City from which the flight departs</w:t>
            </w:r>
          </w:p>
        </w:tc>
      </w:tr>
      <w:tr>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departure_time</w:t>
            </w:r>
          </w:p>
        </w:tc>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FFFFF" w:val="clear"/>
            <w:tcMar>
              <w:top w:type="dxa" w:w="80"/>
              <w:left w:type="dxa" w:w="100"/>
              <w:bottom w:type="dxa" w:w="80"/>
              <w:right w:type="dxa" w:w="100"/>
            </w:tcMar>
          </w:tcPr>
          <w:p>
            <w:pPr>
              <w:jc w:val="left"/>
            </w:pPr>
            <w:r>
              <w:rPr>
                <w:b w:val="false"/>
                <w:bCs w:val="false"/>
                <w:color w:val="1A1A2E"/>
                <w:sz w:val="19"/>
                <w:szCs w:val="19"/>
              </w:rPr>
              <w:t xml:space="preserve">Departure time bucket (Morning, Evening, Night, etc.)</w:t>
            </w:r>
          </w:p>
        </w:tc>
      </w:tr>
      <w:tr>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stops</w:t>
            </w:r>
          </w:p>
        </w:tc>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2F4F7" w:val="clear"/>
            <w:tcMar>
              <w:top w:type="dxa" w:w="80"/>
              <w:left w:type="dxa" w:w="100"/>
              <w:bottom w:type="dxa" w:w="80"/>
              <w:right w:type="dxa" w:w="100"/>
            </w:tcMar>
          </w:tcPr>
          <w:p>
            <w:pPr>
              <w:jc w:val="left"/>
            </w:pPr>
            <w:r>
              <w:rPr>
                <w:b w:val="false"/>
                <w:bCs w:val="false"/>
                <w:color w:val="1A1A2E"/>
                <w:sz w:val="19"/>
                <w:szCs w:val="19"/>
              </w:rPr>
              <w:t xml:space="preserve">Number of stops between source and destination</w:t>
            </w:r>
          </w:p>
        </w:tc>
      </w:tr>
      <w:tr>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arrival_time</w:t>
            </w:r>
          </w:p>
        </w:tc>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FFFFF" w:val="clear"/>
            <w:tcMar>
              <w:top w:type="dxa" w:w="80"/>
              <w:left w:type="dxa" w:w="100"/>
              <w:bottom w:type="dxa" w:w="80"/>
              <w:right w:type="dxa" w:w="100"/>
            </w:tcMar>
          </w:tcPr>
          <w:p>
            <w:pPr>
              <w:jc w:val="left"/>
            </w:pPr>
            <w:r>
              <w:rPr>
                <w:b w:val="false"/>
                <w:bCs w:val="false"/>
                <w:color w:val="1A1A2E"/>
                <w:sz w:val="19"/>
                <w:szCs w:val="19"/>
              </w:rPr>
              <w:t xml:space="preserve">Arrival time bucket</w:t>
            </w:r>
          </w:p>
        </w:tc>
      </w:tr>
      <w:tr>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destination_city</w:t>
            </w:r>
          </w:p>
        </w:tc>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2F4F7" w:val="clear"/>
            <w:tcMar>
              <w:top w:type="dxa" w:w="80"/>
              <w:left w:type="dxa" w:w="100"/>
              <w:bottom w:type="dxa" w:w="80"/>
              <w:right w:type="dxa" w:w="100"/>
            </w:tcMar>
          </w:tcPr>
          <w:p>
            <w:pPr>
              <w:jc w:val="left"/>
            </w:pPr>
            <w:r>
              <w:rPr>
                <w:b w:val="false"/>
                <w:bCs w:val="false"/>
                <w:color w:val="1A1A2E"/>
                <w:sz w:val="19"/>
                <w:szCs w:val="19"/>
              </w:rPr>
              <w:t xml:space="preserve">City where the flight lands</w:t>
            </w:r>
          </w:p>
        </w:tc>
      </w:tr>
      <w:tr>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class</w:t>
            </w:r>
          </w:p>
        </w:tc>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Categorical</w:t>
            </w:r>
          </w:p>
        </w:tc>
        <w:tc>
          <w:tcPr>
            <w:tcW w:type="dxa" w:w="5000"/>
            <w:shd w:fill="FFFFFF" w:val="clear"/>
            <w:tcMar>
              <w:top w:type="dxa" w:w="80"/>
              <w:left w:type="dxa" w:w="100"/>
              <w:bottom w:type="dxa" w:w="80"/>
              <w:right w:type="dxa" w:w="100"/>
            </w:tcMar>
          </w:tcPr>
          <w:p>
            <w:pPr>
              <w:jc w:val="left"/>
            </w:pPr>
            <w:r>
              <w:rPr>
                <w:b w:val="false"/>
                <w:bCs w:val="false"/>
                <w:color w:val="1A1A2E"/>
                <w:sz w:val="19"/>
                <w:szCs w:val="19"/>
              </w:rPr>
              <w:t xml:space="preserve">Economy or Business</w:t>
            </w:r>
          </w:p>
        </w:tc>
      </w:tr>
      <w:tr>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duration</w:t>
            </w:r>
          </w:p>
        </w:tc>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Numerical</w:t>
            </w:r>
          </w:p>
        </w:tc>
        <w:tc>
          <w:tcPr>
            <w:tcW w:type="dxa" w:w="5000"/>
            <w:shd w:fill="F2F4F7" w:val="clear"/>
            <w:tcMar>
              <w:top w:type="dxa" w:w="80"/>
              <w:left w:type="dxa" w:w="100"/>
              <w:bottom w:type="dxa" w:w="80"/>
              <w:right w:type="dxa" w:w="100"/>
            </w:tcMar>
          </w:tcPr>
          <w:p>
            <w:pPr>
              <w:jc w:val="left"/>
            </w:pPr>
            <w:r>
              <w:rPr>
                <w:b w:val="false"/>
                <w:bCs w:val="false"/>
                <w:color w:val="1A1A2E"/>
                <w:sz w:val="19"/>
                <w:szCs w:val="19"/>
              </w:rPr>
              <w:t xml:space="preserve">Total flight duration in hours</w:t>
            </w:r>
          </w:p>
        </w:tc>
      </w:tr>
      <w:tr>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days_left</w:t>
            </w:r>
          </w:p>
        </w:tc>
        <w:tc>
          <w:tcPr>
            <w:tcW w:type="dxa" w:w="1800"/>
            <w:shd w:fill="FFFFFF" w:val="clear"/>
            <w:tcMar>
              <w:top w:type="dxa" w:w="80"/>
              <w:left w:type="dxa" w:w="100"/>
              <w:bottom w:type="dxa" w:w="80"/>
              <w:right w:type="dxa" w:w="100"/>
            </w:tcMar>
          </w:tcPr>
          <w:p>
            <w:pPr>
              <w:jc w:val="left"/>
            </w:pPr>
            <w:r>
              <w:rPr>
                <w:b w:val="false"/>
                <w:bCs w:val="false"/>
                <w:color w:val="1A1A2E"/>
                <w:sz w:val="19"/>
                <w:szCs w:val="19"/>
              </w:rPr>
              <w:t xml:space="preserve">Numerical</w:t>
            </w:r>
          </w:p>
        </w:tc>
        <w:tc>
          <w:tcPr>
            <w:tcW w:type="dxa" w:w="5000"/>
            <w:shd w:fill="FFFFFF" w:val="clear"/>
            <w:tcMar>
              <w:top w:type="dxa" w:w="80"/>
              <w:left w:type="dxa" w:w="100"/>
              <w:bottom w:type="dxa" w:w="80"/>
              <w:right w:type="dxa" w:w="100"/>
            </w:tcMar>
          </w:tcPr>
          <w:p>
            <w:pPr>
              <w:jc w:val="left"/>
            </w:pPr>
            <w:r>
              <w:rPr>
                <w:b w:val="false"/>
                <w:bCs w:val="false"/>
                <w:color w:val="1A1A2E"/>
                <w:sz w:val="19"/>
                <w:szCs w:val="19"/>
              </w:rPr>
              <w:t xml:space="preserve">Days remaining between booking and departure</w:t>
            </w:r>
          </w:p>
        </w:tc>
      </w:tr>
      <w:tr>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price</w:t>
            </w:r>
          </w:p>
        </w:tc>
        <w:tc>
          <w:tcPr>
            <w:tcW w:type="dxa" w:w="1800"/>
            <w:shd w:fill="F2F4F7" w:val="clear"/>
            <w:tcMar>
              <w:top w:type="dxa" w:w="80"/>
              <w:left w:type="dxa" w:w="100"/>
              <w:bottom w:type="dxa" w:w="80"/>
              <w:right w:type="dxa" w:w="100"/>
            </w:tcMar>
          </w:tcPr>
          <w:p>
            <w:pPr>
              <w:jc w:val="left"/>
            </w:pPr>
            <w:r>
              <w:rPr>
                <w:b w:val="false"/>
                <w:bCs w:val="false"/>
                <w:color w:val="1A1A2E"/>
                <w:sz w:val="19"/>
                <w:szCs w:val="19"/>
              </w:rPr>
              <w:t xml:space="preserve">Numerical (Target)</w:t>
            </w:r>
          </w:p>
        </w:tc>
        <w:tc>
          <w:tcPr>
            <w:tcW w:type="dxa" w:w="5000"/>
            <w:shd w:fill="F2F4F7" w:val="clear"/>
            <w:tcMar>
              <w:top w:type="dxa" w:w="80"/>
              <w:left w:type="dxa" w:w="100"/>
              <w:bottom w:type="dxa" w:w="80"/>
              <w:right w:type="dxa" w:w="100"/>
            </w:tcMar>
          </w:tcPr>
          <w:p>
            <w:pPr>
              <w:jc w:val="left"/>
            </w:pPr>
            <w:r>
              <w:rPr>
                <w:b w:val="false"/>
                <w:bCs w:val="false"/>
                <w:color w:val="1A1A2E"/>
                <w:sz w:val="19"/>
                <w:szCs w:val="19"/>
              </w:rPr>
              <w:t xml:space="preserve">Ticket price - the variable being predicted</w:t>
            </w:r>
          </w:p>
        </w:tc>
      </w:tr>
    </w:tbl>
    <w:p>
      <w:pPr>
        <w:pStyle w:val="Heading1"/>
        <w:pBdr>
          <w:bottom w:val="single" w:color="1F6FEB" w:sz="6" w:space="4"/>
        </w:pBdr>
        <w:spacing w:after="160" w:before="360"/>
      </w:pPr>
      <w:r>
        <w:rPr>
          <w:b/>
          <w:bCs/>
          <w:color w:val="1F6FEB"/>
          <w:sz w:val="30"/>
          <w:szCs w:val="30"/>
        </w:rPr>
        <w:t xml:space="preserve">3. Exploratory Data Analysis</w:t>
      </w:r>
    </w:p>
    <w:p>
      <w:pPr>
        <w:spacing w:after="140" w:line="300"/>
      </w:pPr>
      <w:r>
        <w:rPr>
          <w:sz w:val="22"/>
          <w:szCs w:val="22"/>
        </w:rPr>
        <w:t xml:space="preserve">Univariate and bivariate analysis was performed to understand how each feature relates to ticket price. Key observations:</w:t>
      </w:r>
    </w:p>
    <w:p>
      <w:pPr>
        <w:pStyle w:val="ListParagraph"/>
        <w:numPr>
          <w:ilvl w:val="0"/>
          <w:numId w:val="2"/>
        </w:numPr>
        <w:spacing w:after="80" w:line="280"/>
      </w:pPr>
      <w:r>
        <w:rPr>
          <w:sz w:val="22"/>
          <w:szCs w:val="22"/>
        </w:rPr>
        <w:t xml:space="preserve">Indigo operates the highest number of flights among all airlines, making it the most popular carrier in the dataset.</w:t>
      </w:r>
    </w:p>
    <w:p>
      <w:pPr>
        <w:pStyle w:val="ListParagraph"/>
        <w:numPr>
          <w:ilvl w:val="0"/>
          <w:numId w:val="2"/>
        </w:numPr>
        <w:spacing w:after="80" w:line="280"/>
      </w:pPr>
      <w:r>
        <w:rPr>
          <w:sz w:val="22"/>
          <w:szCs w:val="22"/>
        </w:rPr>
        <w:t xml:space="preserve">Economy is by far the most common class across all airlines; Business class is a small minority.</w:t>
      </w:r>
    </w:p>
    <w:p>
      <w:pPr>
        <w:pStyle w:val="ListParagraph"/>
        <w:numPr>
          <w:ilvl w:val="0"/>
          <w:numId w:val="2"/>
        </w:numPr>
        <w:spacing w:after="80" w:line="280"/>
      </w:pPr>
      <w:r>
        <w:rPr>
          <w:sz w:val="22"/>
          <w:szCs w:val="22"/>
        </w:rPr>
        <w:t xml:space="preserve">Vistara and Air India command noticeably higher average prices than SpiceJet, AirAsia, GO_FIRST and Indigo.</w:t>
      </w:r>
    </w:p>
    <w:p>
      <w:pPr>
        <w:pStyle w:val="ListParagraph"/>
        <w:numPr>
          <w:ilvl w:val="0"/>
          <w:numId w:val="2"/>
        </w:numPr>
        <w:spacing w:after="80" w:line="280"/>
      </w:pPr>
      <w:r>
        <w:rPr>
          <w:sz w:val="22"/>
          <w:szCs w:val="22"/>
        </w:rPr>
        <w:t xml:space="preserve">Business class tickets are priced substantially higher than Economy class tickets, as expected.</w:t>
      </w:r>
    </w:p>
    <w:p>
      <w:pPr>
        <w:pStyle w:val="ListParagraph"/>
        <w:numPr>
          <w:ilvl w:val="0"/>
          <w:numId w:val="2"/>
        </w:numPr>
        <w:spacing w:after="80" w:line="280"/>
      </w:pPr>
      <w:r>
        <w:rPr>
          <w:sz w:val="22"/>
          <w:szCs w:val="22"/>
        </w:rPr>
        <w:t xml:space="preserve">Flights with one stop tend to have the highest ticket prices among stop categories.</w:t>
      </w:r>
    </w:p>
    <w:p>
      <w:pPr>
        <w:pStyle w:val="ListParagraph"/>
        <w:numPr>
          <w:ilvl w:val="0"/>
          <w:numId w:val="2"/>
        </w:numPr>
        <w:spacing w:after="80" w:line="280"/>
      </w:pPr>
      <w:r>
        <w:rPr>
          <w:sz w:val="22"/>
          <w:szCs w:val="22"/>
        </w:rPr>
        <w:t xml:space="preserve">Departure time matters: flights departing at Night are priced higher, while Late_Night departures are the cheapest.</w:t>
      </w:r>
    </w:p>
    <w:p>
      <w:pPr>
        <w:pStyle w:val="ListParagraph"/>
        <w:numPr>
          <w:ilvl w:val="0"/>
          <w:numId w:val="2"/>
        </w:numPr>
        <w:spacing w:after="80" w:line="280"/>
      </w:pPr>
      <w:r>
        <w:rPr>
          <w:sz w:val="22"/>
          <w:szCs w:val="22"/>
        </w:rPr>
        <w:t xml:space="preserve">Arrival time shows a similar pattern — Evening arrivals are priced highest, Late_Night arrivals are the cheapest.</w:t>
      </w:r>
    </w:p>
    <w:p>
      <w:pPr>
        <w:pStyle w:val="ListParagraph"/>
        <w:numPr>
          <w:ilvl w:val="0"/>
          <w:numId w:val="2"/>
        </w:numPr>
        <w:spacing w:after="80" w:line="280"/>
      </w:pPr>
      <w:r>
        <w:rPr>
          <w:sz w:val="22"/>
          <w:szCs w:val="22"/>
        </w:rPr>
        <w:t xml:space="preserve">Kolkata as a source or destination city is associated with higher fares, while Delhi routes tend to be the cheapest.</w:t>
      </w:r>
    </w:p>
    <w:p>
      <w:pPr>
        <w:pStyle w:val="ListParagraph"/>
        <w:numPr>
          <w:ilvl w:val="0"/>
          <w:numId w:val="2"/>
        </w:numPr>
        <w:spacing w:after="80" w:line="280"/>
      </w:pPr>
      <w:r>
        <w:rPr>
          <w:sz w:val="22"/>
          <w:szCs w:val="22"/>
        </w:rPr>
        <w:t xml:space="preserve">Price increases with flight duration in both Economy and Business class.</w:t>
      </w:r>
    </w:p>
    <w:p>
      <w:pPr>
        <w:pStyle w:val="ListParagraph"/>
        <w:numPr>
          <w:ilvl w:val="0"/>
          <w:numId w:val="2"/>
        </w:numPr>
        <w:spacing w:after="80" w:line="280"/>
      </w:pPr>
      <w:r>
        <w:rPr>
          <w:sz w:val="22"/>
          <w:szCs w:val="22"/>
        </w:rPr>
        <w:t xml:space="preserve">Prices spike sharply when only 1–2 days are left before departure, reflecting typical last-minute pricing behaviour, then decline and stabilise as the booking window widens.</w:t>
      </w:r>
    </w:p>
    <w:p>
      <w:pPr>
        <w:pStyle w:val="Heading1"/>
        <w:pBdr>
          <w:bottom w:val="single" w:color="1F6FEB" w:sz="6" w:space="4"/>
        </w:pBdr>
        <w:spacing w:after="160" w:before="360"/>
      </w:pPr>
      <w:r>
        <w:rPr>
          <w:b/>
          <w:bCs/>
          <w:color w:val="1F6FEB"/>
          <w:sz w:val="30"/>
          <w:szCs w:val="30"/>
        </w:rPr>
        <w:t xml:space="preserve">4. Data Preprocessing</w:t>
      </w:r>
    </w:p>
    <w:p>
      <w:pPr>
        <w:pStyle w:val="ListParagraph"/>
        <w:numPr>
          <w:ilvl w:val="0"/>
          <w:numId w:val="2"/>
        </w:numPr>
        <w:spacing w:after="80" w:line="280"/>
      </w:pPr>
      <w:r>
        <w:rPr>
          <w:sz w:val="22"/>
          <w:szCs w:val="22"/>
        </w:rPr>
        <w:t xml:space="preserve">Dropped the redundant ‘Unnamed: 0’ index column.</w:t>
      </w:r>
    </w:p>
    <w:p>
      <w:pPr>
        <w:pStyle w:val="ListParagraph"/>
        <w:numPr>
          <w:ilvl w:val="0"/>
          <w:numId w:val="2"/>
        </w:numPr>
        <w:spacing w:after="80" w:line="280"/>
      </w:pPr>
      <w:r>
        <w:rPr>
          <w:sz w:val="22"/>
          <w:szCs w:val="22"/>
        </w:rPr>
        <w:t xml:space="preserve">Encoded all categorical columns (airline, flight, source_city, departure_time, stops, arrival_time, destination_city, class) into numeric form using Label Encoding.</w:t>
      </w:r>
    </w:p>
    <w:p>
      <w:pPr>
        <w:pStyle w:val="ListParagraph"/>
        <w:numPr>
          <w:ilvl w:val="0"/>
          <w:numId w:val="2"/>
        </w:numPr>
        <w:spacing w:after="80" w:line="280"/>
      </w:pPr>
      <w:r>
        <w:rPr>
          <w:sz w:val="22"/>
          <w:szCs w:val="22"/>
        </w:rPr>
        <w:t xml:space="preserve">Separated features (X) from the target variable price (y).</w:t>
      </w:r>
    </w:p>
    <w:p>
      <w:pPr>
        <w:pStyle w:val="ListParagraph"/>
        <w:numPr>
          <w:ilvl w:val="0"/>
          <w:numId w:val="2"/>
        </w:numPr>
        <w:spacing w:after="80" w:line="280"/>
      </w:pPr>
      <w:r>
        <w:rPr>
          <w:sz w:val="22"/>
          <w:szCs w:val="22"/>
        </w:rPr>
        <w:t xml:space="preserve">Split the data into training and test sets using a 70:30 ratio (210,107 training rows / 90,046 test rows).</w:t>
      </w:r>
    </w:p>
    <w:p>
      <w:pPr>
        <w:pStyle w:val="ListParagraph"/>
        <w:numPr>
          <w:ilvl w:val="0"/>
          <w:numId w:val="2"/>
        </w:numPr>
        <w:spacing w:after="80" w:line="280"/>
      </w:pPr>
      <w:r>
        <w:rPr>
          <w:sz w:val="22"/>
          <w:szCs w:val="22"/>
        </w:rPr>
        <w:t xml:space="preserve">Scaled all feature values to a 0–1 range using MinMaxScaler so that features with different magnitudes contribute fairly during model training.</w:t>
      </w:r>
    </w:p>
    <w:p>
      <w:pPr>
        <w:pStyle w:val="Heading1"/>
        <w:pBdr>
          <w:bottom w:val="single" w:color="1F6FEB" w:sz="6" w:space="4"/>
        </w:pBdr>
        <w:spacing w:after="160" w:before="360"/>
      </w:pPr>
      <w:r>
        <w:rPr>
          <w:b/>
          <w:bCs/>
          <w:color w:val="1F6FEB"/>
          <w:sz w:val="30"/>
          <w:szCs w:val="30"/>
        </w:rPr>
        <w:t xml:space="preserve">5. Modelling Approach</w:t>
      </w:r>
    </w:p>
    <w:p>
      <w:pPr>
        <w:spacing w:after="140" w:line="300"/>
      </w:pPr>
      <w:r>
        <w:rPr>
          <w:sz w:val="22"/>
          <w:szCs w:val="22"/>
        </w:rPr>
        <w:t xml:space="preserve">Ten regression algorithms were trained on the same preprocessed data and compared on a common set of error metrics, so that the best-performing model could be selected objectively rather than assumed in advance:</w:t>
      </w:r>
    </w:p>
    <w:p>
      <w:pPr>
        <w:pStyle w:val="ListParagraph"/>
        <w:numPr>
          <w:ilvl w:val="0"/>
          <w:numId w:val="2"/>
        </w:numPr>
        <w:spacing w:after="80" w:line="280"/>
      </w:pPr>
      <w:r>
        <w:rPr>
          <w:sz w:val="22"/>
          <w:szCs w:val="22"/>
        </w:rPr>
        <w:t xml:space="preserve">Linear Regression, Ridge Regression, Lasso Regression — linear baselines</w:t>
      </w:r>
    </w:p>
    <w:p>
      <w:pPr>
        <w:pStyle w:val="ListParagraph"/>
        <w:numPr>
          <w:ilvl w:val="0"/>
          <w:numId w:val="2"/>
        </w:numPr>
        <w:spacing w:after="80" w:line="280"/>
      </w:pPr>
      <w:r>
        <w:rPr>
          <w:sz w:val="22"/>
          <w:szCs w:val="22"/>
        </w:rPr>
        <w:t xml:space="preserve">Decision Tree Regressor — single tree-based model</w:t>
      </w:r>
    </w:p>
    <w:p>
      <w:pPr>
        <w:pStyle w:val="ListParagraph"/>
        <w:numPr>
          <w:ilvl w:val="0"/>
          <w:numId w:val="2"/>
        </w:numPr>
        <w:spacing w:after="80" w:line="280"/>
      </w:pPr>
      <w:r>
        <w:rPr>
          <w:sz w:val="22"/>
          <w:szCs w:val="22"/>
        </w:rPr>
        <w:t xml:space="preserve">Random Forest Regressor, Extra Trees Regressor, Bagging Regressor — bagging ensembles</w:t>
      </w:r>
    </w:p>
    <w:p>
      <w:pPr>
        <w:pStyle w:val="ListParagraph"/>
        <w:numPr>
          <w:ilvl w:val="0"/>
          <w:numId w:val="2"/>
        </w:numPr>
        <w:spacing w:after="80" w:line="280"/>
      </w:pPr>
      <w:r>
        <w:rPr>
          <w:sz w:val="22"/>
          <w:szCs w:val="22"/>
        </w:rPr>
        <w:t xml:space="preserve">Gradient Boosting Regressor, XGBoost Regressor — boosting ensembles</w:t>
      </w:r>
    </w:p>
    <w:p>
      <w:pPr>
        <w:pStyle w:val="ListParagraph"/>
        <w:numPr>
          <w:ilvl w:val="0"/>
          <w:numId w:val="2"/>
        </w:numPr>
        <w:spacing w:after="80" w:line="280"/>
      </w:pPr>
      <w:r>
        <w:rPr>
          <w:sz w:val="22"/>
          <w:szCs w:val="22"/>
        </w:rPr>
        <w:t xml:space="preserve">K-Nearest Neighbors Regressor — instance-based model</w:t>
      </w:r>
    </w:p>
    <w:p>
      <w:pPr>
        <w:spacing w:after="140" w:line="300"/>
      </w:pPr>
      <w:r>
        <w:rPr>
          <w:sz w:val="22"/>
          <w:szCs w:val="22"/>
        </w:rPr>
        <w:t xml:space="preserve">Each model was evaluated using Mean Absolute Error (MAE), Mean Squared Error (MSE), Root Mean Squared Error (RMSE), R² Score, Adjusted R², Root Mean Squared Log Error (RMSLE), and Mean Absolute Percentage Error (MAPE).</w:t>
      </w:r>
    </w:p>
    <w:p>
      <w:pPr>
        <w:pStyle w:val="Heading1"/>
        <w:pBdr>
          <w:bottom w:val="single" w:color="1F6FEB" w:sz="6" w:space="4"/>
        </w:pBdr>
        <w:spacing w:after="160" w:before="360"/>
      </w:pPr>
      <w:r>
        <w:rPr>
          <w:b/>
          <w:bCs/>
          <w:color w:val="1F6FEB"/>
          <w:sz w:val="30"/>
          <w:szCs w:val="30"/>
        </w:rPr>
        <w:t xml:space="preserve">6. Results</w:t>
      </w:r>
    </w:p>
    <w:p>
      <w:pPr>
        <w:spacing w:after="140" w:line="300"/>
      </w:pPr>
      <w:r>
        <w:rPr>
          <w:sz w:val="22"/>
          <w:szCs w:val="22"/>
        </w:rPr>
        <w:t xml:space="preserve">Model performance on the held-out test set, ranked by R² score (higher is better; lower MAE / RMSE / MAPE is better):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600"/>
        <w:gridCol w:w="1400"/>
      </w:tblGrid>
      <w:tr>
        <w:trPr>
          <w:tblHeader/>
        </w:trPr>
        <w:tc>
          <w:tcPr>
            <w:tcW w:type="dxa" w:w="2600"/>
            <w:shd w:fill="1F6FEB" w:val="clear"/>
            <w:tcMar>
              <w:top w:type="dxa" w:w="80"/>
              <w:left w:type="dxa" w:w="100"/>
              <w:bottom w:type="dxa" w:w="80"/>
              <w:right w:type="dxa" w:w="100"/>
            </w:tcMar>
          </w:tcPr>
          <w:p>
            <w:pPr>
              <w:jc w:val="left"/>
            </w:pPr>
            <w:r>
              <w:rPr>
                <w:b/>
                <w:bCs/>
                <w:color w:val="FFFFFF"/>
                <w:sz w:val="19"/>
                <w:szCs w:val="19"/>
              </w:rPr>
              <w:t xml:space="preserve">Model</w:t>
            </w:r>
          </w:p>
        </w:tc>
        <w:tc>
          <w:tcPr>
            <w:tcW w:type="dxa" w:w="1500"/>
            <w:shd w:fill="1F6FEB" w:val="clear"/>
            <w:tcMar>
              <w:top w:type="dxa" w:w="80"/>
              <w:left w:type="dxa" w:w="100"/>
              <w:bottom w:type="dxa" w:w="80"/>
              <w:right w:type="dxa" w:w="100"/>
            </w:tcMar>
          </w:tcPr>
          <w:p>
            <w:pPr>
              <w:jc w:val="center"/>
            </w:pPr>
            <w:r>
              <w:rPr>
                <w:b/>
                <w:bCs/>
                <w:color w:val="FFFFFF"/>
                <w:sz w:val="19"/>
                <w:szCs w:val="19"/>
              </w:rPr>
              <w:t xml:space="preserve">MAE</w:t>
            </w:r>
          </w:p>
        </w:tc>
        <w:tc>
          <w:tcPr>
            <w:tcW w:type="dxa" w:w="1500"/>
            <w:shd w:fill="1F6FEB" w:val="clear"/>
            <w:tcMar>
              <w:top w:type="dxa" w:w="80"/>
              <w:left w:type="dxa" w:w="100"/>
              <w:bottom w:type="dxa" w:w="80"/>
              <w:right w:type="dxa" w:w="100"/>
            </w:tcMar>
          </w:tcPr>
          <w:p>
            <w:pPr>
              <w:jc w:val="center"/>
            </w:pPr>
            <w:r>
              <w:rPr>
                <w:b/>
                <w:bCs/>
                <w:color w:val="FFFFFF"/>
                <w:sz w:val="19"/>
                <w:szCs w:val="19"/>
              </w:rPr>
              <w:t xml:space="preserve">R² Score</w:t>
            </w:r>
          </w:p>
        </w:tc>
        <w:tc>
          <w:tcPr>
            <w:tcW w:type="dxa" w:w="1600"/>
            <w:shd w:fill="1F6FEB" w:val="clear"/>
            <w:tcMar>
              <w:top w:type="dxa" w:w="80"/>
              <w:left w:type="dxa" w:w="100"/>
              <w:bottom w:type="dxa" w:w="80"/>
              <w:right w:type="dxa" w:w="100"/>
            </w:tcMar>
          </w:tcPr>
          <w:p>
            <w:pPr>
              <w:jc w:val="center"/>
            </w:pPr>
            <w:r>
              <w:rPr>
                <w:b/>
                <w:bCs/>
                <w:color w:val="FFFFFF"/>
                <w:sz w:val="19"/>
                <w:szCs w:val="19"/>
              </w:rPr>
              <w:t xml:space="preserve">RMSE</w:t>
            </w:r>
          </w:p>
        </w:tc>
        <w:tc>
          <w:tcPr>
            <w:tcW w:type="dxa" w:w="1400"/>
            <w:shd w:fill="1F6FEB" w:val="clear"/>
            <w:tcMar>
              <w:top w:type="dxa" w:w="80"/>
              <w:left w:type="dxa" w:w="100"/>
              <w:bottom w:type="dxa" w:w="80"/>
              <w:right w:type="dxa" w:w="100"/>
            </w:tcMar>
          </w:tcPr>
          <w:p>
            <w:pPr>
              <w:jc w:val="center"/>
            </w:pPr>
            <w:r>
              <w:rPr>
                <w:b/>
                <w:bCs/>
                <w:color w:val="FFFFFF"/>
                <w:sz w:val="19"/>
                <w:szCs w:val="19"/>
              </w:rPr>
              <w:t xml:space="preserve">MAPE</w:t>
            </w:r>
          </w:p>
        </w:tc>
      </w:tr>
      <w:tr>
        <w:tc>
          <w:tcPr>
            <w:tcW w:type="dxa" w:w="2600"/>
            <w:shd w:fill="E8F3E8" w:val="clear"/>
            <w:tcMar>
              <w:top w:type="dxa" w:w="80"/>
              <w:left w:type="dxa" w:w="100"/>
              <w:bottom w:type="dxa" w:w="80"/>
              <w:right w:type="dxa" w:w="100"/>
            </w:tcMar>
          </w:tcPr>
          <w:p>
            <w:pPr>
              <w:jc w:val="left"/>
            </w:pPr>
            <w:r>
              <w:rPr>
                <w:b w:val="false"/>
                <w:bCs w:val="false"/>
                <w:color w:val="1A1A2E"/>
                <w:sz w:val="19"/>
                <w:szCs w:val="19"/>
              </w:rPr>
              <w:t xml:space="preserve">ExtraTreesRegressor</w:t>
            </w:r>
          </w:p>
        </w:tc>
        <w:tc>
          <w:tcPr>
            <w:tcW w:type="dxa" w:w="1500"/>
            <w:shd w:fill="E8F3E8" w:val="clear"/>
            <w:tcMar>
              <w:top w:type="dxa" w:w="80"/>
              <w:left w:type="dxa" w:w="100"/>
              <w:bottom w:type="dxa" w:w="80"/>
              <w:right w:type="dxa" w:w="100"/>
            </w:tcMar>
          </w:tcPr>
          <w:p>
            <w:pPr>
              <w:jc w:val="center"/>
            </w:pPr>
            <w:r>
              <w:rPr>
                <w:b w:val="false"/>
                <w:bCs w:val="false"/>
                <w:color w:val="1A1A2E"/>
                <w:sz w:val="19"/>
                <w:szCs w:val="19"/>
              </w:rPr>
              <w:t xml:space="preserve">1,145.57</w:t>
            </w:r>
          </w:p>
        </w:tc>
        <w:tc>
          <w:tcPr>
            <w:tcW w:type="dxa" w:w="1500"/>
            <w:shd w:fill="E8F3E8" w:val="clear"/>
            <w:tcMar>
              <w:top w:type="dxa" w:w="80"/>
              <w:left w:type="dxa" w:w="100"/>
              <w:bottom w:type="dxa" w:w="80"/>
              <w:right w:type="dxa" w:w="100"/>
            </w:tcMar>
          </w:tcPr>
          <w:p>
            <w:pPr>
              <w:jc w:val="center"/>
            </w:pPr>
            <w:r>
              <w:rPr>
                <w:b w:val="false"/>
                <w:bCs w:val="false"/>
                <w:color w:val="1A1A2E"/>
                <w:sz w:val="19"/>
                <w:szCs w:val="19"/>
              </w:rPr>
              <w:t xml:space="preserve">0.9847</w:t>
            </w:r>
          </w:p>
        </w:tc>
        <w:tc>
          <w:tcPr>
            <w:tcW w:type="dxa" w:w="1600"/>
            <w:shd w:fill="E8F3E8" w:val="clear"/>
            <w:tcMar>
              <w:top w:type="dxa" w:w="80"/>
              <w:left w:type="dxa" w:w="100"/>
              <w:bottom w:type="dxa" w:w="80"/>
              <w:right w:type="dxa" w:w="100"/>
            </w:tcMar>
          </w:tcPr>
          <w:p>
            <w:pPr>
              <w:jc w:val="center"/>
            </w:pPr>
            <w:r>
              <w:rPr>
                <w:b w:val="false"/>
                <w:bCs w:val="false"/>
                <w:color w:val="1A1A2E"/>
                <w:sz w:val="19"/>
                <w:szCs w:val="19"/>
              </w:rPr>
              <w:t xml:space="preserve">2,803.22</w:t>
            </w:r>
          </w:p>
        </w:tc>
        <w:tc>
          <w:tcPr>
            <w:tcW w:type="dxa" w:w="1400"/>
            <w:shd w:fill="E8F3E8" w:val="clear"/>
            <w:tcMar>
              <w:top w:type="dxa" w:w="80"/>
              <w:left w:type="dxa" w:w="100"/>
              <w:bottom w:type="dxa" w:w="80"/>
              <w:right w:type="dxa" w:w="100"/>
            </w:tcMar>
          </w:tcPr>
          <w:p>
            <w:pPr>
              <w:jc w:val="center"/>
            </w:pPr>
            <w:r>
              <w:rPr>
                <w:b w:val="false"/>
                <w:bCs w:val="false"/>
                <w:color w:val="1A1A2E"/>
                <w:sz w:val="19"/>
                <w:szCs w:val="19"/>
              </w:rPr>
              <w:t xml:space="preserve">7.64%</w:t>
            </w:r>
          </w:p>
        </w:tc>
      </w:tr>
      <w:tr>
        <w:tc>
          <w:tcPr>
            <w:tcW w:type="dxa" w:w="2600"/>
            <w:shd w:fill="FFFFFF" w:val="clear"/>
            <w:tcMar>
              <w:top w:type="dxa" w:w="80"/>
              <w:left w:type="dxa" w:w="100"/>
              <w:bottom w:type="dxa" w:w="80"/>
              <w:right w:type="dxa" w:w="100"/>
            </w:tcMar>
          </w:tcPr>
          <w:p>
            <w:pPr>
              <w:jc w:val="left"/>
            </w:pPr>
            <w:r>
              <w:rPr>
                <w:b w:val="false"/>
                <w:bCs w:val="false"/>
                <w:color w:val="1A1A2E"/>
                <w:sz w:val="19"/>
                <w:szCs w:val="19"/>
              </w:rPr>
              <w:t xml:space="preserve">RandomForestRegressor</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1,167.71</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0.9842</w:t>
            </w:r>
          </w:p>
        </w:tc>
        <w:tc>
          <w:tcPr>
            <w:tcW w:type="dxa" w:w="1600"/>
            <w:shd w:fill="FFFFFF" w:val="clear"/>
            <w:tcMar>
              <w:top w:type="dxa" w:w="80"/>
              <w:left w:type="dxa" w:w="100"/>
              <w:bottom w:type="dxa" w:w="80"/>
              <w:right w:type="dxa" w:w="100"/>
            </w:tcMar>
          </w:tcPr>
          <w:p>
            <w:pPr>
              <w:jc w:val="center"/>
            </w:pPr>
            <w:r>
              <w:rPr>
                <w:b w:val="false"/>
                <w:bCs w:val="false"/>
                <w:color w:val="1A1A2E"/>
                <w:sz w:val="19"/>
                <w:szCs w:val="19"/>
              </w:rPr>
              <w:t xml:space="preserve">2,854.07</w:t>
            </w:r>
          </w:p>
        </w:tc>
        <w:tc>
          <w:tcPr>
            <w:tcW w:type="dxa" w:w="1400"/>
            <w:shd w:fill="FFFFFF" w:val="clear"/>
            <w:tcMar>
              <w:top w:type="dxa" w:w="80"/>
              <w:left w:type="dxa" w:w="100"/>
              <w:bottom w:type="dxa" w:w="80"/>
              <w:right w:type="dxa" w:w="100"/>
            </w:tcMar>
          </w:tcPr>
          <w:p>
            <w:pPr>
              <w:jc w:val="center"/>
            </w:pPr>
            <w:r>
              <w:rPr>
                <w:b w:val="false"/>
                <w:bCs w:val="false"/>
                <w:color w:val="1A1A2E"/>
                <w:sz w:val="19"/>
                <w:szCs w:val="19"/>
              </w:rPr>
              <w:t xml:space="preserve">7.93%</w:t>
            </w:r>
          </w:p>
        </w:tc>
      </w:tr>
      <w:tr>
        <w:tc>
          <w:tcPr>
            <w:tcW w:type="dxa" w:w="2600"/>
            <w:shd w:fill="F2F4F7" w:val="clear"/>
            <w:tcMar>
              <w:top w:type="dxa" w:w="80"/>
              <w:left w:type="dxa" w:w="100"/>
              <w:bottom w:type="dxa" w:w="80"/>
              <w:right w:type="dxa" w:w="100"/>
            </w:tcMar>
          </w:tcPr>
          <w:p>
            <w:pPr>
              <w:jc w:val="left"/>
            </w:pPr>
            <w:r>
              <w:rPr>
                <w:b w:val="false"/>
                <w:bCs w:val="false"/>
                <w:color w:val="1A1A2E"/>
                <w:sz w:val="19"/>
                <w:szCs w:val="19"/>
              </w:rPr>
              <w:t xml:space="preserve">BaggingRegressor</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1,203.21</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0.9831</w:t>
            </w:r>
          </w:p>
        </w:tc>
        <w:tc>
          <w:tcPr>
            <w:tcW w:type="dxa" w:w="1600"/>
            <w:shd w:fill="F2F4F7" w:val="clear"/>
            <w:tcMar>
              <w:top w:type="dxa" w:w="80"/>
              <w:left w:type="dxa" w:w="100"/>
              <w:bottom w:type="dxa" w:w="80"/>
              <w:right w:type="dxa" w:w="100"/>
            </w:tcMar>
          </w:tcPr>
          <w:p>
            <w:pPr>
              <w:jc w:val="center"/>
            </w:pPr>
            <w:r>
              <w:rPr>
                <w:b w:val="false"/>
                <w:bCs w:val="false"/>
                <w:color w:val="1A1A2E"/>
                <w:sz w:val="19"/>
                <w:szCs w:val="19"/>
              </w:rPr>
              <w:t xml:space="preserve">2,950.06</w:t>
            </w:r>
          </w:p>
        </w:tc>
        <w:tc>
          <w:tcPr>
            <w:tcW w:type="dxa" w:w="1400"/>
            <w:shd w:fill="F2F4F7" w:val="clear"/>
            <w:tcMar>
              <w:top w:type="dxa" w:w="80"/>
              <w:left w:type="dxa" w:w="100"/>
              <w:bottom w:type="dxa" w:w="80"/>
              <w:right w:type="dxa" w:w="100"/>
            </w:tcMar>
          </w:tcPr>
          <w:p>
            <w:pPr>
              <w:jc w:val="center"/>
            </w:pPr>
            <w:r>
              <w:rPr>
                <w:b w:val="false"/>
                <w:bCs w:val="false"/>
                <w:color w:val="1A1A2E"/>
                <w:sz w:val="19"/>
                <w:szCs w:val="19"/>
              </w:rPr>
              <w:t xml:space="preserve">8.29%</w:t>
            </w:r>
          </w:p>
        </w:tc>
      </w:tr>
      <w:tr>
        <w:tc>
          <w:tcPr>
            <w:tcW w:type="dxa" w:w="2600"/>
            <w:shd w:fill="FFFFFF" w:val="clear"/>
            <w:tcMar>
              <w:top w:type="dxa" w:w="80"/>
              <w:left w:type="dxa" w:w="100"/>
              <w:bottom w:type="dxa" w:w="80"/>
              <w:right w:type="dxa" w:w="100"/>
            </w:tcMar>
          </w:tcPr>
          <w:p>
            <w:pPr>
              <w:jc w:val="left"/>
            </w:pPr>
            <w:r>
              <w:rPr>
                <w:b w:val="false"/>
                <w:bCs w:val="false"/>
                <w:color w:val="1A1A2E"/>
                <w:sz w:val="19"/>
                <w:szCs w:val="19"/>
              </w:rPr>
              <w:t xml:space="preserve">XGBRegressor</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1,831.84</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0.9779</w:t>
            </w:r>
          </w:p>
        </w:tc>
        <w:tc>
          <w:tcPr>
            <w:tcW w:type="dxa" w:w="1600"/>
            <w:shd w:fill="FFFFFF" w:val="clear"/>
            <w:tcMar>
              <w:top w:type="dxa" w:w="80"/>
              <w:left w:type="dxa" w:w="100"/>
              <w:bottom w:type="dxa" w:w="80"/>
              <w:right w:type="dxa" w:w="100"/>
            </w:tcMar>
          </w:tcPr>
          <w:p>
            <w:pPr>
              <w:jc w:val="center"/>
            </w:pPr>
            <w:r>
              <w:rPr>
                <w:b w:val="false"/>
                <w:bCs w:val="false"/>
                <w:color w:val="1A1A2E"/>
                <w:sz w:val="19"/>
                <w:szCs w:val="19"/>
              </w:rPr>
              <w:t xml:space="preserve">3,372.85</w:t>
            </w:r>
          </w:p>
        </w:tc>
        <w:tc>
          <w:tcPr>
            <w:tcW w:type="dxa" w:w="1400"/>
            <w:shd w:fill="FFFFFF" w:val="clear"/>
            <w:tcMar>
              <w:top w:type="dxa" w:w="80"/>
              <w:left w:type="dxa" w:w="100"/>
              <w:bottom w:type="dxa" w:w="80"/>
              <w:right w:type="dxa" w:w="100"/>
            </w:tcMar>
          </w:tcPr>
          <w:p>
            <w:pPr>
              <w:jc w:val="center"/>
            </w:pPr>
            <w:r>
              <w:rPr>
                <w:b w:val="false"/>
                <w:bCs w:val="false"/>
                <w:color w:val="1A1A2E"/>
                <w:sz w:val="19"/>
                <w:szCs w:val="19"/>
              </w:rPr>
              <w:t xml:space="preserve">14.03%</w:t>
            </w:r>
          </w:p>
        </w:tc>
      </w:tr>
      <w:tr>
        <w:tc>
          <w:tcPr>
            <w:tcW w:type="dxa" w:w="2600"/>
            <w:shd w:fill="F2F4F7" w:val="clear"/>
            <w:tcMar>
              <w:top w:type="dxa" w:w="80"/>
              <w:left w:type="dxa" w:w="100"/>
              <w:bottom w:type="dxa" w:w="80"/>
              <w:right w:type="dxa" w:w="100"/>
            </w:tcMar>
          </w:tcPr>
          <w:p>
            <w:pPr>
              <w:jc w:val="left"/>
            </w:pPr>
            <w:r>
              <w:rPr>
                <w:b w:val="false"/>
                <w:bCs w:val="false"/>
                <w:color w:val="1A1A2E"/>
                <w:sz w:val="19"/>
                <w:szCs w:val="19"/>
              </w:rPr>
              <w:t xml:space="preserve">DecisionTreeRegressor</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1,267.41</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0.9730</w:t>
            </w:r>
          </w:p>
        </w:tc>
        <w:tc>
          <w:tcPr>
            <w:tcW w:type="dxa" w:w="1600"/>
            <w:shd w:fill="F2F4F7" w:val="clear"/>
            <w:tcMar>
              <w:top w:type="dxa" w:w="80"/>
              <w:left w:type="dxa" w:w="100"/>
              <w:bottom w:type="dxa" w:w="80"/>
              <w:right w:type="dxa" w:w="100"/>
            </w:tcMar>
          </w:tcPr>
          <w:p>
            <w:pPr>
              <w:jc w:val="center"/>
            </w:pPr>
            <w:r>
              <w:rPr>
                <w:b w:val="false"/>
                <w:bCs w:val="false"/>
                <w:color w:val="1A1A2E"/>
                <w:sz w:val="19"/>
                <w:szCs w:val="19"/>
              </w:rPr>
              <w:t xml:space="preserve">3,724.93</w:t>
            </w:r>
          </w:p>
        </w:tc>
        <w:tc>
          <w:tcPr>
            <w:tcW w:type="dxa" w:w="1400"/>
            <w:shd w:fill="F2F4F7" w:val="clear"/>
            <w:tcMar>
              <w:top w:type="dxa" w:w="80"/>
              <w:left w:type="dxa" w:w="100"/>
              <w:bottom w:type="dxa" w:w="80"/>
              <w:right w:type="dxa" w:w="100"/>
            </w:tcMar>
          </w:tcPr>
          <w:p>
            <w:pPr>
              <w:jc w:val="center"/>
            </w:pPr>
            <w:r>
              <w:rPr>
                <w:b w:val="false"/>
                <w:bCs w:val="false"/>
                <w:color w:val="1A1A2E"/>
                <w:sz w:val="19"/>
                <w:szCs w:val="19"/>
              </w:rPr>
              <w:t xml:space="preserve">8.62%</w:t>
            </w:r>
          </w:p>
        </w:tc>
      </w:tr>
      <w:tr>
        <w:tc>
          <w:tcPr>
            <w:tcW w:type="dxa" w:w="2600"/>
            <w:shd w:fill="FFFFFF" w:val="clear"/>
            <w:tcMar>
              <w:top w:type="dxa" w:w="80"/>
              <w:left w:type="dxa" w:w="100"/>
              <w:bottom w:type="dxa" w:w="80"/>
              <w:right w:type="dxa" w:w="100"/>
            </w:tcMar>
          </w:tcPr>
          <w:p>
            <w:pPr>
              <w:jc w:val="left"/>
            </w:pPr>
            <w:r>
              <w:rPr>
                <w:b w:val="false"/>
                <w:bCs w:val="false"/>
                <w:color w:val="1A1A2E"/>
                <w:sz w:val="19"/>
                <w:szCs w:val="19"/>
              </w:rPr>
              <w:t xml:space="preserve">KNeighborsRegressor</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1,854.47</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0.9716</w:t>
            </w:r>
          </w:p>
        </w:tc>
        <w:tc>
          <w:tcPr>
            <w:tcW w:type="dxa" w:w="1600"/>
            <w:shd w:fill="FFFFFF" w:val="clear"/>
            <w:tcMar>
              <w:top w:type="dxa" w:w="80"/>
              <w:left w:type="dxa" w:w="100"/>
              <w:bottom w:type="dxa" w:w="80"/>
              <w:right w:type="dxa" w:w="100"/>
            </w:tcMar>
          </w:tcPr>
          <w:p>
            <w:pPr>
              <w:jc w:val="center"/>
            </w:pPr>
            <w:r>
              <w:rPr>
                <w:b w:val="false"/>
                <w:bCs w:val="false"/>
                <w:color w:val="1A1A2E"/>
                <w:sz w:val="19"/>
                <w:szCs w:val="19"/>
              </w:rPr>
              <w:t xml:space="preserve">3,820.07</w:t>
            </w:r>
          </w:p>
        </w:tc>
        <w:tc>
          <w:tcPr>
            <w:tcW w:type="dxa" w:w="1400"/>
            <w:shd w:fill="FFFFFF" w:val="clear"/>
            <w:tcMar>
              <w:top w:type="dxa" w:w="80"/>
              <w:left w:type="dxa" w:w="100"/>
              <w:bottom w:type="dxa" w:w="80"/>
              <w:right w:type="dxa" w:w="100"/>
            </w:tcMar>
          </w:tcPr>
          <w:p>
            <w:pPr>
              <w:jc w:val="center"/>
            </w:pPr>
            <w:r>
              <w:rPr>
                <w:b w:val="false"/>
                <w:bCs w:val="false"/>
                <w:color w:val="1A1A2E"/>
                <w:sz w:val="19"/>
                <w:szCs w:val="19"/>
              </w:rPr>
              <w:t xml:space="preserve">11.11%</w:t>
            </w:r>
          </w:p>
        </w:tc>
      </w:tr>
      <w:tr>
        <w:tc>
          <w:tcPr>
            <w:tcW w:type="dxa" w:w="2600"/>
            <w:shd w:fill="F2F4F7" w:val="clear"/>
            <w:tcMar>
              <w:top w:type="dxa" w:w="80"/>
              <w:left w:type="dxa" w:w="100"/>
              <w:bottom w:type="dxa" w:w="80"/>
              <w:right w:type="dxa" w:w="100"/>
            </w:tcMar>
          </w:tcPr>
          <w:p>
            <w:pPr>
              <w:jc w:val="left"/>
            </w:pPr>
            <w:r>
              <w:rPr>
                <w:b w:val="false"/>
                <w:bCs w:val="false"/>
                <w:color w:val="1A1A2E"/>
                <w:sz w:val="19"/>
                <w:szCs w:val="19"/>
              </w:rPr>
              <w:t xml:space="preserve">GradientBoostingRegressor</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2,808.07</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0.9568</w:t>
            </w:r>
          </w:p>
        </w:tc>
        <w:tc>
          <w:tcPr>
            <w:tcW w:type="dxa" w:w="1600"/>
            <w:shd w:fill="F2F4F7" w:val="clear"/>
            <w:tcMar>
              <w:top w:type="dxa" w:w="80"/>
              <w:left w:type="dxa" w:w="100"/>
              <w:bottom w:type="dxa" w:w="80"/>
              <w:right w:type="dxa" w:w="100"/>
            </w:tcMar>
          </w:tcPr>
          <w:p>
            <w:pPr>
              <w:jc w:val="center"/>
            </w:pPr>
            <w:r>
              <w:rPr>
                <w:b w:val="false"/>
                <w:bCs w:val="false"/>
                <w:color w:val="1A1A2E"/>
                <w:sz w:val="19"/>
                <w:szCs w:val="19"/>
              </w:rPr>
              <w:t xml:space="preserve">4,713.93</w:t>
            </w:r>
          </w:p>
        </w:tc>
        <w:tc>
          <w:tcPr>
            <w:tcW w:type="dxa" w:w="1400"/>
            <w:shd w:fill="F2F4F7" w:val="clear"/>
            <w:tcMar>
              <w:top w:type="dxa" w:w="80"/>
              <w:left w:type="dxa" w:w="100"/>
              <w:bottom w:type="dxa" w:w="80"/>
              <w:right w:type="dxa" w:w="100"/>
            </w:tcMar>
          </w:tcPr>
          <w:p>
            <w:pPr>
              <w:jc w:val="center"/>
            </w:pPr>
            <w:r>
              <w:rPr>
                <w:b w:val="false"/>
                <w:bCs w:val="false"/>
                <w:color w:val="1A1A2E"/>
                <w:sz w:val="19"/>
                <w:szCs w:val="19"/>
              </w:rPr>
              <w:t xml:space="preserve">20.67%</w:t>
            </w:r>
          </w:p>
        </w:tc>
      </w:tr>
      <w:tr>
        <w:tc>
          <w:tcPr>
            <w:tcW w:type="dxa" w:w="2600"/>
            <w:shd w:fill="FFFFFF" w:val="clear"/>
            <w:tcMar>
              <w:top w:type="dxa" w:w="80"/>
              <w:left w:type="dxa" w:w="100"/>
              <w:bottom w:type="dxa" w:w="80"/>
              <w:right w:type="dxa" w:w="100"/>
            </w:tcMar>
          </w:tcPr>
          <w:p>
            <w:pPr>
              <w:jc w:val="left"/>
            </w:pPr>
            <w:r>
              <w:rPr>
                <w:b w:val="false"/>
                <w:bCs w:val="false"/>
                <w:color w:val="1A1A2E"/>
                <w:sz w:val="19"/>
                <w:szCs w:val="19"/>
              </w:rPr>
              <w:t xml:space="preserve">Lasso Regression</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4,630.18</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0.9047</w:t>
            </w:r>
          </w:p>
        </w:tc>
        <w:tc>
          <w:tcPr>
            <w:tcW w:type="dxa" w:w="1600"/>
            <w:shd w:fill="FFFFFF" w:val="clear"/>
            <w:tcMar>
              <w:top w:type="dxa" w:w="80"/>
              <w:left w:type="dxa" w:w="100"/>
              <w:bottom w:type="dxa" w:w="80"/>
              <w:right w:type="dxa" w:w="100"/>
            </w:tcMar>
          </w:tcPr>
          <w:p>
            <w:pPr>
              <w:jc w:val="center"/>
            </w:pPr>
            <w:r>
              <w:rPr>
                <w:b w:val="false"/>
                <w:bCs w:val="false"/>
                <w:color w:val="1A1A2E"/>
                <w:sz w:val="19"/>
                <w:szCs w:val="19"/>
              </w:rPr>
              <w:t xml:space="preserve">7,005.01</w:t>
            </w:r>
          </w:p>
        </w:tc>
        <w:tc>
          <w:tcPr>
            <w:tcW w:type="dxa" w:w="1400"/>
            <w:shd w:fill="FFFFFF" w:val="clear"/>
            <w:tcMar>
              <w:top w:type="dxa" w:w="80"/>
              <w:left w:type="dxa" w:w="100"/>
              <w:bottom w:type="dxa" w:w="80"/>
              <w:right w:type="dxa" w:w="100"/>
            </w:tcMar>
          </w:tcPr>
          <w:p>
            <w:pPr>
              <w:jc w:val="center"/>
            </w:pPr>
            <w:r>
              <w:rPr>
                <w:b w:val="false"/>
                <w:bCs w:val="false"/>
                <w:color w:val="1A1A2E"/>
                <w:sz w:val="19"/>
                <w:szCs w:val="19"/>
              </w:rPr>
              <w:t xml:space="preserve">43.89%</w:t>
            </w:r>
          </w:p>
        </w:tc>
      </w:tr>
      <w:tr>
        <w:tc>
          <w:tcPr>
            <w:tcW w:type="dxa" w:w="2600"/>
            <w:shd w:fill="F2F4F7" w:val="clear"/>
            <w:tcMar>
              <w:top w:type="dxa" w:w="80"/>
              <w:left w:type="dxa" w:w="100"/>
              <w:bottom w:type="dxa" w:w="80"/>
              <w:right w:type="dxa" w:w="100"/>
            </w:tcMar>
          </w:tcPr>
          <w:p>
            <w:pPr>
              <w:jc w:val="left"/>
            </w:pPr>
            <w:r>
              <w:rPr>
                <w:b w:val="false"/>
                <w:bCs w:val="false"/>
                <w:color w:val="1A1A2E"/>
                <w:sz w:val="19"/>
                <w:szCs w:val="19"/>
              </w:rPr>
              <w:t xml:space="preserve">Ridge Regression</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4,630.31</w:t>
            </w:r>
          </w:p>
        </w:tc>
        <w:tc>
          <w:tcPr>
            <w:tcW w:type="dxa" w:w="1500"/>
            <w:shd w:fill="F2F4F7" w:val="clear"/>
            <w:tcMar>
              <w:top w:type="dxa" w:w="80"/>
              <w:left w:type="dxa" w:w="100"/>
              <w:bottom w:type="dxa" w:w="80"/>
              <w:right w:type="dxa" w:w="100"/>
            </w:tcMar>
          </w:tcPr>
          <w:p>
            <w:pPr>
              <w:jc w:val="center"/>
            </w:pPr>
            <w:r>
              <w:rPr>
                <w:b w:val="false"/>
                <w:bCs w:val="false"/>
                <w:color w:val="1A1A2E"/>
                <w:sz w:val="19"/>
                <w:szCs w:val="19"/>
              </w:rPr>
              <w:t xml:space="preserve">0.9047</w:t>
            </w:r>
          </w:p>
        </w:tc>
        <w:tc>
          <w:tcPr>
            <w:tcW w:type="dxa" w:w="1600"/>
            <w:shd w:fill="F2F4F7" w:val="clear"/>
            <w:tcMar>
              <w:top w:type="dxa" w:w="80"/>
              <w:left w:type="dxa" w:w="100"/>
              <w:bottom w:type="dxa" w:w="80"/>
              <w:right w:type="dxa" w:w="100"/>
            </w:tcMar>
          </w:tcPr>
          <w:p>
            <w:pPr>
              <w:jc w:val="center"/>
            </w:pPr>
            <w:r>
              <w:rPr>
                <w:b w:val="false"/>
                <w:bCs w:val="false"/>
                <w:color w:val="1A1A2E"/>
                <w:sz w:val="19"/>
                <w:szCs w:val="19"/>
              </w:rPr>
              <w:t xml:space="preserve">7,005.01</w:t>
            </w:r>
          </w:p>
        </w:tc>
        <w:tc>
          <w:tcPr>
            <w:tcW w:type="dxa" w:w="1400"/>
            <w:shd w:fill="F2F4F7" w:val="clear"/>
            <w:tcMar>
              <w:top w:type="dxa" w:w="80"/>
              <w:left w:type="dxa" w:w="100"/>
              <w:bottom w:type="dxa" w:w="80"/>
              <w:right w:type="dxa" w:w="100"/>
            </w:tcMar>
          </w:tcPr>
          <w:p>
            <w:pPr>
              <w:jc w:val="center"/>
            </w:pPr>
            <w:r>
              <w:rPr>
                <w:b w:val="false"/>
                <w:bCs w:val="false"/>
                <w:color w:val="1A1A2E"/>
                <w:sz w:val="19"/>
                <w:szCs w:val="19"/>
              </w:rPr>
              <w:t xml:space="preserve">43.89%</w:t>
            </w:r>
          </w:p>
        </w:tc>
      </w:tr>
      <w:tr>
        <w:tc>
          <w:tcPr>
            <w:tcW w:type="dxa" w:w="2600"/>
            <w:shd w:fill="FFFFFF" w:val="clear"/>
            <w:tcMar>
              <w:top w:type="dxa" w:w="80"/>
              <w:left w:type="dxa" w:w="100"/>
              <w:bottom w:type="dxa" w:w="80"/>
              <w:right w:type="dxa" w:w="100"/>
            </w:tcMar>
          </w:tcPr>
          <w:p>
            <w:pPr>
              <w:jc w:val="left"/>
            </w:pPr>
            <w:r>
              <w:rPr>
                <w:b w:val="false"/>
                <w:bCs w:val="false"/>
                <w:color w:val="1A1A2E"/>
                <w:sz w:val="19"/>
                <w:szCs w:val="19"/>
              </w:rPr>
              <w:t xml:space="preserve">LinearRegression</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4,630.30</w:t>
            </w:r>
          </w:p>
        </w:tc>
        <w:tc>
          <w:tcPr>
            <w:tcW w:type="dxa" w:w="1500"/>
            <w:shd w:fill="FFFFFF" w:val="clear"/>
            <w:tcMar>
              <w:top w:type="dxa" w:w="80"/>
              <w:left w:type="dxa" w:w="100"/>
              <w:bottom w:type="dxa" w:w="80"/>
              <w:right w:type="dxa" w:w="100"/>
            </w:tcMar>
          </w:tcPr>
          <w:p>
            <w:pPr>
              <w:jc w:val="center"/>
            </w:pPr>
            <w:r>
              <w:rPr>
                <w:b w:val="false"/>
                <w:bCs w:val="false"/>
                <w:color w:val="1A1A2E"/>
                <w:sz w:val="19"/>
                <w:szCs w:val="19"/>
              </w:rPr>
              <w:t xml:space="preserve">0.9047</w:t>
            </w:r>
          </w:p>
        </w:tc>
        <w:tc>
          <w:tcPr>
            <w:tcW w:type="dxa" w:w="1600"/>
            <w:shd w:fill="FFFFFF" w:val="clear"/>
            <w:tcMar>
              <w:top w:type="dxa" w:w="80"/>
              <w:left w:type="dxa" w:w="100"/>
              <w:bottom w:type="dxa" w:w="80"/>
              <w:right w:type="dxa" w:w="100"/>
            </w:tcMar>
          </w:tcPr>
          <w:p>
            <w:pPr>
              <w:jc w:val="center"/>
            </w:pPr>
            <w:r>
              <w:rPr>
                <w:b w:val="false"/>
                <w:bCs w:val="false"/>
                <w:color w:val="1A1A2E"/>
                <w:sz w:val="19"/>
                <w:szCs w:val="19"/>
              </w:rPr>
              <w:t xml:space="preserve">7,005.02</w:t>
            </w:r>
          </w:p>
        </w:tc>
        <w:tc>
          <w:tcPr>
            <w:tcW w:type="dxa" w:w="1400"/>
            <w:shd w:fill="FFFFFF" w:val="clear"/>
            <w:tcMar>
              <w:top w:type="dxa" w:w="80"/>
              <w:left w:type="dxa" w:w="100"/>
              <w:bottom w:type="dxa" w:w="80"/>
              <w:right w:type="dxa" w:w="100"/>
            </w:tcMar>
          </w:tcPr>
          <w:p>
            <w:pPr>
              <w:jc w:val="center"/>
            </w:pPr>
            <w:r>
              <w:rPr>
                <w:b w:val="false"/>
                <w:bCs w:val="false"/>
                <w:color w:val="1A1A2E"/>
                <w:sz w:val="19"/>
                <w:szCs w:val="19"/>
              </w:rPr>
              <w:t xml:space="preserve">43.89%</w:t>
            </w:r>
          </w:p>
        </w:tc>
      </w:tr>
    </w:tbl>
    <w:p>
      <w:pPr>
        <w:spacing w:after="140" w:before="160"/>
      </w:pPr>
      <w:r>
        <w:t xml:space="preserve"/>
      </w:r>
    </w:p>
    <w:p>
      <w:pPr>
        <w:spacing w:after="140" w:line="300"/>
      </w:pPr>
      <w:r>
        <w:rPr>
          <w:sz w:val="22"/>
          <w:szCs w:val="22"/>
        </w:rPr>
        <w:t xml:space="preserve">The tree-based ensemble methods — Extra Trees, Random Forest and Bagging — clearly outperformed the linear models (Linear/Ridge/Lasso Regression), which all plateaued around R² ≈ 0.90 with a MAPE close to 44%. This gap indicates that ticket price is not a linear function of the available features — the tree ensembles were able to capture the non-linear interactions (e.g., between days_left, stops and class) that linear models could not.</w:t>
      </w:r>
    </w:p>
    <w:p>
      <w:pPr>
        <w:pStyle w:val="Heading1"/>
        <w:pBdr>
          <w:bottom w:val="single" w:color="1F6FEB" w:sz="6" w:space="4"/>
        </w:pBdr>
        <w:spacing w:after="160" w:before="360"/>
      </w:pPr>
      <w:r>
        <w:rPr>
          <w:b/>
          <w:bCs/>
          <w:color w:val="1F6FEB"/>
          <w:sz w:val="30"/>
          <w:szCs w:val="30"/>
        </w:rPr>
        <w:t xml:space="preserve">7. Best Model: Extra Trees Regressor</w:t>
      </w:r>
    </w:p>
    <w:p>
      <w:pPr>
        <w:spacing w:after="140" w:line="300"/>
      </w:pPr>
      <w:r>
        <w:rPr>
          <w:sz w:val="22"/>
          <w:szCs w:val="22"/>
        </w:rPr>
        <w:t xml:space="preserve">The Extra Trees Regressor achieved the best overall performance and was selected as the final model:</w:t>
      </w:r>
    </w:p>
    <w:p>
      <w:pPr>
        <w:pStyle w:val="ListParagraph"/>
        <w:numPr>
          <w:ilvl w:val="0"/>
          <w:numId w:val="2"/>
        </w:numPr>
        <w:spacing w:after="80" w:line="280"/>
      </w:pPr>
      <w:r>
        <w:rPr>
          <w:sz w:val="22"/>
          <w:szCs w:val="22"/>
        </w:rPr>
        <w:t xml:space="preserve">R² Score: 0.9847  (Adjusted R²: 0.9847)</w:t>
      </w:r>
    </w:p>
    <w:p>
      <w:pPr>
        <w:pStyle w:val="ListParagraph"/>
        <w:numPr>
          <w:ilvl w:val="0"/>
          <w:numId w:val="2"/>
        </w:numPr>
        <w:spacing w:after="80" w:line="280"/>
      </w:pPr>
      <w:r>
        <w:rPr>
          <w:sz w:val="22"/>
          <w:szCs w:val="22"/>
        </w:rPr>
        <w:t xml:space="preserve">MAE: ₹1,145.57</w:t>
      </w:r>
    </w:p>
    <w:p>
      <w:pPr>
        <w:pStyle w:val="ListParagraph"/>
        <w:numPr>
          <w:ilvl w:val="0"/>
          <w:numId w:val="2"/>
        </w:numPr>
        <w:spacing w:after="80" w:line="280"/>
      </w:pPr>
      <w:r>
        <w:rPr>
          <w:sz w:val="22"/>
          <w:szCs w:val="22"/>
        </w:rPr>
        <w:t xml:space="preserve">RMSE: ₹2,803.22</w:t>
      </w:r>
    </w:p>
    <w:p>
      <w:pPr>
        <w:pStyle w:val="ListParagraph"/>
        <w:numPr>
          <w:ilvl w:val="0"/>
          <w:numId w:val="2"/>
        </w:numPr>
        <w:spacing w:after="80" w:line="280"/>
      </w:pPr>
      <w:r>
        <w:rPr>
          <w:sz w:val="22"/>
          <w:szCs w:val="22"/>
        </w:rPr>
        <w:t xml:space="preserve">MAPE: 7.64%</w:t>
      </w:r>
    </w:p>
    <w:p>
      <w:pPr>
        <w:spacing w:after="140" w:line="300"/>
      </w:pPr>
      <w:r>
        <w:rPr>
          <w:sz w:val="22"/>
          <w:szCs w:val="22"/>
        </w:rPr>
        <w:t xml:space="preserve">The fitted model was used to generate predictions on the test set. A comparison of actual vs. predicted price against days_left showed the model tracking the true pricing trend closely, including the last-minute price spike; a regression plot of actual vs. predicted price further confirmed a tight, near-diagonal fit with minimal scatter.</w:t>
      </w:r>
    </w:p>
    <w:p>
      <w:pPr>
        <w:pStyle w:val="Heading1"/>
        <w:pBdr>
          <w:bottom w:val="single" w:color="1F6FEB" w:sz="6" w:space="4"/>
        </w:pBdr>
        <w:spacing w:after="160" w:before="360"/>
      </w:pPr>
      <w:r>
        <w:rPr>
          <w:b/>
          <w:bCs/>
          <w:color w:val="1F6FEB"/>
          <w:sz w:val="30"/>
          <w:szCs w:val="30"/>
        </w:rPr>
        <w:t xml:space="preserve">8. Conclusion</w:t>
      </w:r>
    </w:p>
    <w:p>
      <w:pPr>
        <w:spacing w:after="140" w:line="300"/>
      </w:pPr>
      <w:r>
        <w:rPr>
          <w:sz w:val="22"/>
          <w:szCs w:val="22"/>
        </w:rPr>
        <w:t xml:space="preserve">Ensemble tree-based models, particularly Extra Trees Regressor, Random Forest Regressor and Bagging Regressor, substantially outperform linear regression approaches for this flight fare prediction task, explaining over 98% of the variance in ticket prices with an average error of roughly 7–8%. Key price drivers identified through EDA — airline, class, number of stops, and days left before departure — align with the feature interactions the top models were able to exploit. The Extra Trees Regressor is recommended as the production model given its best-in-class accuracy and lowest error across all measured metrics.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Flight Fare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2026-08-10T14:27:48.725Z</dcterms:created>
  <dcterms:modified xsi:type="dcterms:W3CDTF">2026-08-10T14:27:48.737Z</dcterms:modified>
</cp:coreProperties>
</file>

<file path=docProps/custom.xml><?xml version="1.0" encoding="utf-8"?>
<Properties xmlns="http://schemas.openxmlformats.org/officeDocument/2006/custom-properties" xmlns:vt="http://schemas.openxmlformats.org/officeDocument/2006/docPropsVTypes"/>
</file>