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C13A4" w14:textId="764893F2" w:rsidR="00F256EA" w:rsidRPr="00C4283A" w:rsidRDefault="00C4283A" w:rsidP="00C4283A">
      <w:pPr>
        <w:spacing w:after="0" w:line="240" w:lineRule="auto"/>
        <w:contextualSpacing/>
        <w:jc w:val="center"/>
        <w:rPr>
          <w:rFonts w:ascii="Times New Roman" w:hAnsi="Times New Roman" w:cs="Times New Roman"/>
          <w:b/>
          <w:bCs/>
          <w:sz w:val="28"/>
          <w:szCs w:val="28"/>
        </w:rPr>
      </w:pPr>
      <w:r w:rsidRPr="00C4283A">
        <w:rPr>
          <w:rFonts w:ascii="Times New Roman" w:hAnsi="Times New Roman" w:cs="Times New Roman"/>
          <w:b/>
          <w:bCs/>
          <w:sz w:val="28"/>
          <w:szCs w:val="28"/>
        </w:rPr>
        <w:t>Generative AI Driven Protein-Ligand Docking with a Quantum Enhanced Framework Integrating VAE and Transformer Models</w:t>
      </w:r>
    </w:p>
    <w:p w14:paraId="4707BC39" w14:textId="77777777" w:rsidR="001A1C61" w:rsidRDefault="001A1C61" w:rsidP="002E60C7">
      <w:pPr>
        <w:spacing w:after="0" w:line="240" w:lineRule="auto"/>
        <w:contextualSpacing/>
        <w:jc w:val="both"/>
        <w:rPr>
          <w:rFonts w:ascii="Times New Roman" w:hAnsi="Times New Roman" w:cs="Times New Roman"/>
          <w:b/>
          <w:bCs/>
          <w:sz w:val="22"/>
          <w:szCs w:val="22"/>
        </w:rPr>
      </w:pPr>
    </w:p>
    <w:p w14:paraId="11B0D686" w14:textId="63B58DA4" w:rsidR="002E60C7" w:rsidRPr="002E60C7" w:rsidRDefault="002E60C7" w:rsidP="002E60C7">
      <w:pPr>
        <w:spacing w:after="0" w:line="240" w:lineRule="auto"/>
        <w:contextualSpacing/>
        <w:jc w:val="both"/>
        <w:rPr>
          <w:rFonts w:ascii="Times New Roman" w:hAnsi="Times New Roman" w:cs="Times New Roman"/>
          <w:b/>
          <w:bCs/>
          <w:sz w:val="22"/>
          <w:szCs w:val="22"/>
        </w:rPr>
      </w:pPr>
      <w:r w:rsidRPr="002E60C7">
        <w:rPr>
          <w:rFonts w:ascii="Times New Roman" w:hAnsi="Times New Roman" w:cs="Times New Roman"/>
          <w:b/>
          <w:bCs/>
          <w:sz w:val="22"/>
          <w:szCs w:val="22"/>
        </w:rPr>
        <w:t>Abstract</w:t>
      </w:r>
    </w:p>
    <w:p w14:paraId="48228482" w14:textId="77777777" w:rsidR="002E60C7" w:rsidRPr="002E60C7" w:rsidRDefault="002E60C7" w:rsidP="002E60C7">
      <w:pPr>
        <w:spacing w:after="0" w:line="240" w:lineRule="auto"/>
        <w:contextualSpacing/>
        <w:jc w:val="both"/>
        <w:rPr>
          <w:rFonts w:ascii="Times New Roman" w:hAnsi="Times New Roman" w:cs="Times New Roman"/>
          <w:sz w:val="22"/>
          <w:szCs w:val="22"/>
        </w:rPr>
      </w:pPr>
      <w:r w:rsidRPr="002E60C7">
        <w:rPr>
          <w:rFonts w:ascii="Times New Roman" w:hAnsi="Times New Roman" w:cs="Times New Roman"/>
          <w:sz w:val="22"/>
          <w:szCs w:val="22"/>
        </w:rPr>
        <w:t xml:space="preserve">Protein-ligand docking is a crucial computational method in drug discovery, enabling the prediction of molecular interactions between proteins and small molecules. However, traditional methods face challenges in terms of computational efficiency and accuracy, especially when dealing with the flexibility of protein-ligand interactions. This paper introduces a novel quantum-enhanced AI framework to improve the docking process by combining machine learning techniques, such as Variational Autoencoders (VAE) for ligand pose generation, Transformer-based models for scoring interactions, and quantum-inspired optimization methods for refining docking poses. The framework is shown to significantly outperform traditional docking methods like </w:t>
      </w:r>
      <w:proofErr w:type="spellStart"/>
      <w:r w:rsidRPr="002E60C7">
        <w:rPr>
          <w:rFonts w:ascii="Times New Roman" w:hAnsi="Times New Roman" w:cs="Times New Roman"/>
          <w:sz w:val="22"/>
          <w:szCs w:val="22"/>
        </w:rPr>
        <w:t>AutoDock</w:t>
      </w:r>
      <w:proofErr w:type="spellEnd"/>
      <w:r w:rsidRPr="002E60C7">
        <w:rPr>
          <w:rFonts w:ascii="Times New Roman" w:hAnsi="Times New Roman" w:cs="Times New Roman"/>
          <w:sz w:val="22"/>
          <w:szCs w:val="22"/>
        </w:rPr>
        <w:t xml:space="preserve"> Vina and GOLD in terms of both docking accuracy (RMSD) and binding affinity prediction (docking score). The integration of quantum-inspired optimization techniques, such as temperature scheduling and quantum tunneling, enables more efficient exploration of the docking energy landscape. The results demonstrate that this approach has the potential to revolutionize drug discovery, particularly in precision medicine, where accurate protein-ligand binding predictions are critical.</w:t>
      </w:r>
    </w:p>
    <w:p w14:paraId="2ED63B4C" w14:textId="77777777" w:rsidR="002E60C7" w:rsidRDefault="002E60C7" w:rsidP="00AF785E">
      <w:pPr>
        <w:spacing w:after="0" w:line="240" w:lineRule="auto"/>
        <w:contextualSpacing/>
        <w:jc w:val="both"/>
        <w:rPr>
          <w:rFonts w:ascii="Times New Roman" w:hAnsi="Times New Roman" w:cs="Times New Roman"/>
          <w:b/>
          <w:bCs/>
          <w:sz w:val="22"/>
          <w:szCs w:val="22"/>
        </w:rPr>
      </w:pPr>
    </w:p>
    <w:p w14:paraId="0C240C3C" w14:textId="1BED3E4B" w:rsidR="002E60C7" w:rsidRDefault="002E60C7" w:rsidP="00AF785E">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t xml:space="preserve">Keywords: </w:t>
      </w:r>
      <w:r w:rsidRPr="002E60C7">
        <w:rPr>
          <w:rFonts w:ascii="Times New Roman" w:hAnsi="Times New Roman" w:cs="Times New Roman"/>
          <w:sz w:val="22"/>
          <w:szCs w:val="22"/>
        </w:rPr>
        <w:t>Artificial Intelligence, Docking Simulations, Machine Learning, Protein-Ligand Interactions, Quantum Computing</w:t>
      </w:r>
    </w:p>
    <w:p w14:paraId="3B51701E" w14:textId="77777777" w:rsidR="002E60C7" w:rsidRDefault="002E60C7" w:rsidP="00AF785E">
      <w:pPr>
        <w:spacing w:after="0" w:line="240" w:lineRule="auto"/>
        <w:contextualSpacing/>
        <w:jc w:val="both"/>
        <w:rPr>
          <w:rFonts w:ascii="Times New Roman" w:hAnsi="Times New Roman" w:cs="Times New Roman"/>
          <w:b/>
          <w:bCs/>
          <w:sz w:val="22"/>
          <w:szCs w:val="22"/>
        </w:rPr>
      </w:pPr>
    </w:p>
    <w:p w14:paraId="79B98954" w14:textId="003C92BE" w:rsidR="001A1ADF" w:rsidRPr="001A1ADF" w:rsidRDefault="001A1ADF" w:rsidP="00AF785E">
      <w:pPr>
        <w:spacing w:after="0" w:line="240" w:lineRule="auto"/>
        <w:contextualSpacing/>
        <w:jc w:val="both"/>
        <w:rPr>
          <w:rFonts w:ascii="Times New Roman" w:hAnsi="Times New Roman" w:cs="Times New Roman"/>
          <w:b/>
          <w:bCs/>
          <w:sz w:val="22"/>
          <w:szCs w:val="22"/>
        </w:rPr>
      </w:pPr>
      <w:r w:rsidRPr="001A1ADF">
        <w:rPr>
          <w:rFonts w:ascii="Times New Roman" w:hAnsi="Times New Roman" w:cs="Times New Roman"/>
          <w:b/>
          <w:bCs/>
          <w:sz w:val="22"/>
          <w:szCs w:val="22"/>
        </w:rPr>
        <w:t>1. Introduction</w:t>
      </w:r>
    </w:p>
    <w:p w14:paraId="5DD64AC8" w14:textId="66472F7F" w:rsid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1.1 </w:t>
      </w:r>
      <w:r w:rsidR="001A1ADF" w:rsidRPr="001A1ADF">
        <w:rPr>
          <w:rFonts w:ascii="Times New Roman" w:hAnsi="Times New Roman" w:cs="Times New Roman"/>
          <w:b/>
          <w:bCs/>
          <w:sz w:val="22"/>
          <w:szCs w:val="22"/>
        </w:rPr>
        <w:t>Background</w:t>
      </w:r>
    </w:p>
    <w:p w14:paraId="5766928C" w14:textId="77777777" w:rsidR="00794F19" w:rsidRPr="001A1ADF" w:rsidRDefault="00794F19" w:rsidP="00AF785E">
      <w:pPr>
        <w:spacing w:after="0" w:line="240" w:lineRule="auto"/>
        <w:contextualSpacing/>
        <w:jc w:val="both"/>
        <w:rPr>
          <w:rFonts w:ascii="Times New Roman" w:hAnsi="Times New Roman" w:cs="Times New Roman"/>
          <w:b/>
          <w:bCs/>
          <w:sz w:val="22"/>
          <w:szCs w:val="22"/>
        </w:rPr>
      </w:pPr>
    </w:p>
    <w:p w14:paraId="00FFD0D3"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Protein-ligand docking plays a pivotal role in drug discovery, serving as a key computational method to predict the interaction between proteins and small molecules. This technique aids in the identification of potential drug candidates by simulating how a ligand (small molecule) binds to a protein target, a process essential for drug design and development. Despite its significance, traditional docking methods face challenges, particularly in accurately predicting binding affinities and ligand poses. These methods often rely on rigid molecular structures, limiting their ability to account for protein flexibility and the dynamic nature of protein-ligand interactions [1][2].</w:t>
      </w:r>
    </w:p>
    <w:p w14:paraId="35242102" w14:textId="77777777" w:rsidR="0004094A" w:rsidRPr="001A1ADF" w:rsidRDefault="0004094A" w:rsidP="00AF785E">
      <w:pPr>
        <w:spacing w:after="0" w:line="240" w:lineRule="auto"/>
        <w:contextualSpacing/>
        <w:jc w:val="both"/>
        <w:rPr>
          <w:rFonts w:ascii="Times New Roman" w:hAnsi="Times New Roman" w:cs="Times New Roman"/>
          <w:sz w:val="22"/>
          <w:szCs w:val="22"/>
        </w:rPr>
      </w:pPr>
    </w:p>
    <w:p w14:paraId="70FACCEC" w14:textId="51DE051C"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1.2 </w:t>
      </w:r>
      <w:r w:rsidR="001A1ADF" w:rsidRPr="001A1ADF">
        <w:rPr>
          <w:rFonts w:ascii="Times New Roman" w:hAnsi="Times New Roman" w:cs="Times New Roman"/>
          <w:b/>
          <w:bCs/>
          <w:sz w:val="22"/>
          <w:szCs w:val="22"/>
        </w:rPr>
        <w:t>Problem Statement</w:t>
      </w:r>
    </w:p>
    <w:p w14:paraId="60946242"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Current molecular docking techniques struggle with issues of inefficiency and inaccuracy. Most traditional methods employ static models of proteins and ligands, failing to capture the full range of potential binding modes due to the inherent flexibility of biomolecules. Additionally, the large number of possible conformations and the complexity of molecular interactions require extensive computational resources, often leading to long processing times and reduced predictive accuracy [3]. These limitations hinder the effectiveness of docking in real-world drug discovery applications, where precision and speed are critical.</w:t>
      </w:r>
    </w:p>
    <w:p w14:paraId="2B51B8FE" w14:textId="77777777" w:rsidR="00B76A6E" w:rsidRPr="001A1ADF" w:rsidRDefault="00B76A6E" w:rsidP="00AF785E">
      <w:pPr>
        <w:spacing w:after="0" w:line="240" w:lineRule="auto"/>
        <w:contextualSpacing/>
        <w:jc w:val="both"/>
        <w:rPr>
          <w:rFonts w:ascii="Times New Roman" w:hAnsi="Times New Roman" w:cs="Times New Roman"/>
          <w:sz w:val="22"/>
          <w:szCs w:val="22"/>
        </w:rPr>
      </w:pPr>
    </w:p>
    <w:p w14:paraId="378A7257" w14:textId="35BBCF9C"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1.3 </w:t>
      </w:r>
      <w:r w:rsidR="001A1ADF" w:rsidRPr="001A1ADF">
        <w:rPr>
          <w:rFonts w:ascii="Times New Roman" w:hAnsi="Times New Roman" w:cs="Times New Roman"/>
          <w:b/>
          <w:bCs/>
          <w:sz w:val="22"/>
          <w:szCs w:val="22"/>
        </w:rPr>
        <w:t>Proposed Solution</w:t>
      </w:r>
    </w:p>
    <w:p w14:paraId="555150D1"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This paper proposes a novel approach that combines quantum-inspired artificial intelligence (AI) and machine learning models to enhance protein-ligand docking predictions. By integrating machine learning techniques such as Variational Autoencoders (VAE) for generating ligand poses and Transformer-based models for scoring interactions, we aim to improve the accuracy and efficiency of molecular docking. Furthermore, quantum-inspired optimization algorithms will be used to refine docking poses, simulating quantum phenomena such as temperature-dependent transformations and tunneling effects to more effectively explore the docking landscape [4][5]. This hybrid AI and quantum framework promises to overcome the shortcomings of traditional methods by offering more flexible, robust, and faster docking simulations.</w:t>
      </w:r>
    </w:p>
    <w:p w14:paraId="53295176" w14:textId="77777777" w:rsidR="00844AA2" w:rsidRPr="001A1ADF" w:rsidRDefault="00844AA2" w:rsidP="00AF785E">
      <w:pPr>
        <w:spacing w:after="0" w:line="240" w:lineRule="auto"/>
        <w:contextualSpacing/>
        <w:jc w:val="both"/>
        <w:rPr>
          <w:rFonts w:ascii="Times New Roman" w:hAnsi="Times New Roman" w:cs="Times New Roman"/>
          <w:sz w:val="22"/>
          <w:szCs w:val="22"/>
        </w:rPr>
      </w:pPr>
    </w:p>
    <w:p w14:paraId="2B963A45" w14:textId="34B2C101"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lastRenderedPageBreak/>
        <w:t xml:space="preserve">1.4 </w:t>
      </w:r>
      <w:r w:rsidR="001A1ADF" w:rsidRPr="001A1ADF">
        <w:rPr>
          <w:rFonts w:ascii="Times New Roman" w:hAnsi="Times New Roman" w:cs="Times New Roman"/>
          <w:b/>
          <w:bCs/>
          <w:sz w:val="22"/>
          <w:szCs w:val="22"/>
        </w:rPr>
        <w:t>Objective</w:t>
      </w:r>
    </w:p>
    <w:p w14:paraId="3D462276" w14:textId="77777777" w:rsidR="001A1ADF" w:rsidRP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The primary objective of this study is to propose and validate a quantum-enhanced AI framework for protein-ligand docking. This framework integrates generative models for pose generation, attention-based scoring functions, and quantum-inspired optimization methods to improve docking performance. By leveraging these advanced techniques, the paper aims to demonstrate that this approach can provide more accurate predictions, reduce computational costs, and ultimately contribute to more efficient drug discovery processes [6].</w:t>
      </w:r>
    </w:p>
    <w:p w14:paraId="58CC55DC" w14:textId="77777777" w:rsidR="001A1ADF" w:rsidRPr="00AF785E" w:rsidRDefault="001A1ADF" w:rsidP="00AF785E">
      <w:pPr>
        <w:spacing w:after="0" w:line="240" w:lineRule="auto"/>
        <w:contextualSpacing/>
        <w:jc w:val="both"/>
        <w:rPr>
          <w:rFonts w:ascii="Times New Roman" w:hAnsi="Times New Roman" w:cs="Times New Roman"/>
          <w:sz w:val="22"/>
          <w:szCs w:val="22"/>
        </w:rPr>
      </w:pPr>
    </w:p>
    <w:p w14:paraId="74A8C13B" w14:textId="77777777" w:rsidR="001A1ADF" w:rsidRDefault="001A1ADF" w:rsidP="00AF785E">
      <w:pPr>
        <w:spacing w:after="0" w:line="240" w:lineRule="auto"/>
        <w:contextualSpacing/>
        <w:jc w:val="both"/>
        <w:rPr>
          <w:rFonts w:ascii="Times New Roman" w:hAnsi="Times New Roman" w:cs="Times New Roman"/>
          <w:b/>
          <w:bCs/>
          <w:sz w:val="22"/>
          <w:szCs w:val="22"/>
        </w:rPr>
      </w:pPr>
      <w:r w:rsidRPr="001A1ADF">
        <w:rPr>
          <w:rFonts w:ascii="Times New Roman" w:hAnsi="Times New Roman" w:cs="Times New Roman"/>
          <w:b/>
          <w:bCs/>
          <w:sz w:val="22"/>
          <w:szCs w:val="22"/>
        </w:rPr>
        <w:t>2. Related Work</w:t>
      </w:r>
    </w:p>
    <w:p w14:paraId="15E24892" w14:textId="77777777" w:rsidR="00426736" w:rsidRPr="001A1ADF" w:rsidRDefault="00426736" w:rsidP="00AF785E">
      <w:pPr>
        <w:spacing w:after="0" w:line="240" w:lineRule="auto"/>
        <w:contextualSpacing/>
        <w:jc w:val="both"/>
        <w:rPr>
          <w:rFonts w:ascii="Times New Roman" w:hAnsi="Times New Roman" w:cs="Times New Roman"/>
          <w:b/>
          <w:bCs/>
          <w:sz w:val="22"/>
          <w:szCs w:val="22"/>
        </w:rPr>
      </w:pPr>
    </w:p>
    <w:p w14:paraId="0909DFE2" w14:textId="4629C029"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2.1 </w:t>
      </w:r>
      <w:r w:rsidR="001A1ADF" w:rsidRPr="001A1ADF">
        <w:rPr>
          <w:rFonts w:ascii="Times New Roman" w:hAnsi="Times New Roman" w:cs="Times New Roman"/>
          <w:b/>
          <w:bCs/>
          <w:sz w:val="22"/>
          <w:szCs w:val="22"/>
        </w:rPr>
        <w:t>Traditional Docking Approaches</w:t>
      </w:r>
    </w:p>
    <w:p w14:paraId="5ADEA6DC"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Traditional protein-ligand docking techniques, such as rigid docking and molecular dynamics-based methods, have long been the foundation of computational drug discovery. These approaches attempt to model the interaction between a ligand and its target protein by simulating their binding modes. However, they are often limited by their inability to account for the flexibility of the protein and ligand molecules. Rigid docking, for example, assumes static structures for both the protein and ligand, which overlooks critical conformational changes that occur during binding, leading to less accurate predictions [1]. On the other hand, molecular dynamics simulations, while capable of modeling flexibility, are computationally expensive and infeasible for high-throughput screening in drug discovery, limiting their practical application [2]. These limitations have driven the search for more flexible, efficient, and precise docking methods.</w:t>
      </w:r>
    </w:p>
    <w:p w14:paraId="0E0D04D5" w14:textId="77777777" w:rsidR="00C60346" w:rsidRPr="001A1ADF" w:rsidRDefault="00C60346" w:rsidP="00AF785E">
      <w:pPr>
        <w:spacing w:after="0" w:line="240" w:lineRule="auto"/>
        <w:contextualSpacing/>
        <w:jc w:val="both"/>
        <w:rPr>
          <w:rFonts w:ascii="Times New Roman" w:hAnsi="Times New Roman" w:cs="Times New Roman"/>
          <w:sz w:val="22"/>
          <w:szCs w:val="22"/>
        </w:rPr>
      </w:pPr>
    </w:p>
    <w:p w14:paraId="2AB423E2" w14:textId="11F0960D"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2.2 </w:t>
      </w:r>
      <w:r w:rsidR="001A1ADF" w:rsidRPr="001A1ADF">
        <w:rPr>
          <w:rFonts w:ascii="Times New Roman" w:hAnsi="Times New Roman" w:cs="Times New Roman"/>
          <w:b/>
          <w:bCs/>
          <w:sz w:val="22"/>
          <w:szCs w:val="22"/>
        </w:rPr>
        <w:t>Machine Learning in Docking</w:t>
      </w:r>
    </w:p>
    <w:p w14:paraId="5BD16666"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In recent years, machine learning (ML) models, particularly Variational Autoencoders (VAEs) and Transformer networks, have shown promise in addressing the limitations of traditional docking methods. VAEs excel in generating diverse ligand poses by learning low-dimensional representations of molecular structures, allowing for a broader exploration of the conformational space than conventional methods [3]. Transformers, with their multi-head attention mechanisms, have demonstrated significant improvements in scoring protein-ligand interactions by capturing complex dependencies between protein and ligand features [4]. These ML models offer a notable advantage over traditional methods, providing not only more accurate predictions but also faster computational performance, making them a strong contender for improving molecular docking efficiency and precision.</w:t>
      </w:r>
    </w:p>
    <w:p w14:paraId="4A59000D" w14:textId="77777777" w:rsidR="00CC4549" w:rsidRPr="001A1ADF" w:rsidRDefault="00CC4549" w:rsidP="00AF785E">
      <w:pPr>
        <w:spacing w:after="0" w:line="240" w:lineRule="auto"/>
        <w:contextualSpacing/>
        <w:jc w:val="both"/>
        <w:rPr>
          <w:rFonts w:ascii="Times New Roman" w:hAnsi="Times New Roman" w:cs="Times New Roman"/>
          <w:sz w:val="22"/>
          <w:szCs w:val="22"/>
        </w:rPr>
      </w:pPr>
    </w:p>
    <w:p w14:paraId="0B5233F8" w14:textId="5BEED0AB"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2.3 </w:t>
      </w:r>
      <w:r w:rsidR="001A1ADF" w:rsidRPr="001A1ADF">
        <w:rPr>
          <w:rFonts w:ascii="Times New Roman" w:hAnsi="Times New Roman" w:cs="Times New Roman"/>
          <w:b/>
          <w:bCs/>
          <w:sz w:val="22"/>
          <w:szCs w:val="22"/>
        </w:rPr>
        <w:t>Quantum Computing in Chemistry</w:t>
      </w:r>
    </w:p>
    <w:p w14:paraId="6BA06D8F"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Quantum computing techniques have started to make a significant impact in the field of computational chemistry, offering novel approaches to molecular docking and optimization. Quantum-inspired algorithms such as quantum annealing and quantum temperature scheduling have been applied to enhance docking predictions by exploiting quantum phenomena like superposition and entanglement. These algorithms enable the exploration of multiple ligand configurations simultaneously, leading to a more comprehensive search of the docking energy landscape and potentially more accurate predictions of ligand binding [5]. Quantum computing also holds promise in improving the optimization of molecular poses, making it a valuable addition to the computational toolkit in drug discovery. However, while quantum computing techniques have shown potential, they are still in their early stages, and issues related to scalability and computational power remain challenges [6].</w:t>
      </w:r>
    </w:p>
    <w:p w14:paraId="62E962C5" w14:textId="77777777" w:rsidR="00741881" w:rsidRPr="001A1ADF" w:rsidRDefault="00741881" w:rsidP="00AF785E">
      <w:pPr>
        <w:spacing w:after="0" w:line="240" w:lineRule="auto"/>
        <w:contextualSpacing/>
        <w:jc w:val="both"/>
        <w:rPr>
          <w:rFonts w:ascii="Times New Roman" w:hAnsi="Times New Roman" w:cs="Times New Roman"/>
          <w:sz w:val="22"/>
          <w:szCs w:val="22"/>
        </w:rPr>
      </w:pPr>
    </w:p>
    <w:p w14:paraId="0497F732" w14:textId="17AA56CF" w:rsidR="001A1ADF" w:rsidRPr="001A1ADF"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2.4 </w:t>
      </w:r>
      <w:r w:rsidR="001A1ADF" w:rsidRPr="001A1ADF">
        <w:rPr>
          <w:rFonts w:ascii="Times New Roman" w:hAnsi="Times New Roman" w:cs="Times New Roman"/>
          <w:b/>
          <w:bCs/>
          <w:sz w:val="22"/>
          <w:szCs w:val="22"/>
        </w:rPr>
        <w:t>Gaps in Literature</w:t>
      </w:r>
    </w:p>
    <w:p w14:paraId="54F2F089" w14:textId="77777777" w:rsidR="001A1ADF" w:rsidRDefault="001A1ADF" w:rsidP="00AF785E">
      <w:pPr>
        <w:spacing w:after="0" w:line="240" w:lineRule="auto"/>
        <w:contextualSpacing/>
        <w:jc w:val="both"/>
        <w:rPr>
          <w:rFonts w:ascii="Times New Roman" w:hAnsi="Times New Roman" w:cs="Times New Roman"/>
          <w:sz w:val="22"/>
          <w:szCs w:val="22"/>
        </w:rPr>
      </w:pPr>
      <w:r w:rsidRPr="001A1ADF">
        <w:rPr>
          <w:rFonts w:ascii="Times New Roman" w:hAnsi="Times New Roman" w:cs="Times New Roman"/>
          <w:sz w:val="22"/>
          <w:szCs w:val="22"/>
        </w:rPr>
        <w:t xml:space="preserve">While machine learning and quantum computing have each demonstrated potential in improving molecular docking, the literature reveals a gap in combining both approaches into a single, unified framework. Most studies have focused on either machine learning or quantum methods independently, leaving the integration of these technologies largely unexplored. This research aims to fill this gap by proposing a hybrid framework that leverages VAEs for pose generation, Transformer networks for interaction scoring, and </w:t>
      </w:r>
      <w:r w:rsidRPr="001A1ADF">
        <w:rPr>
          <w:rFonts w:ascii="Times New Roman" w:hAnsi="Times New Roman" w:cs="Times New Roman"/>
          <w:sz w:val="22"/>
          <w:szCs w:val="22"/>
        </w:rPr>
        <w:lastRenderedPageBreak/>
        <w:t>quantum-inspired optimization techniques for pose refinement. This integrated framework promises to enhance docking accuracy and computational efficiency, addressing the inherent limitations of both classical and modern machine learning approaches in protein-ligand docking [7][8].</w:t>
      </w:r>
    </w:p>
    <w:p w14:paraId="15EF3D76" w14:textId="77777777" w:rsidR="00C93823" w:rsidRPr="001A1ADF" w:rsidRDefault="00C93823" w:rsidP="00AF785E">
      <w:pPr>
        <w:spacing w:after="0" w:line="240" w:lineRule="auto"/>
        <w:contextualSpacing/>
        <w:jc w:val="both"/>
        <w:rPr>
          <w:rFonts w:ascii="Times New Roman" w:hAnsi="Times New Roman" w:cs="Times New Roman"/>
          <w:sz w:val="22"/>
          <w:szCs w:val="22"/>
        </w:rPr>
      </w:pPr>
    </w:p>
    <w:p w14:paraId="13CAB300" w14:textId="77777777" w:rsidR="007E4313" w:rsidRPr="007E4313" w:rsidRDefault="007E4313" w:rsidP="00AF785E">
      <w:pPr>
        <w:spacing w:after="0" w:line="240" w:lineRule="auto"/>
        <w:contextualSpacing/>
        <w:jc w:val="both"/>
        <w:rPr>
          <w:rFonts w:ascii="Times New Roman" w:hAnsi="Times New Roman" w:cs="Times New Roman"/>
          <w:b/>
          <w:bCs/>
          <w:sz w:val="22"/>
          <w:szCs w:val="22"/>
        </w:rPr>
      </w:pPr>
      <w:r w:rsidRPr="007E4313">
        <w:rPr>
          <w:rFonts w:ascii="Times New Roman" w:hAnsi="Times New Roman" w:cs="Times New Roman"/>
          <w:b/>
          <w:bCs/>
          <w:sz w:val="22"/>
          <w:szCs w:val="22"/>
        </w:rPr>
        <w:t>3. Methodology</w:t>
      </w:r>
    </w:p>
    <w:p w14:paraId="6241CBA0" w14:textId="77777777" w:rsid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This section presents the detailed methodology for the proposed quantum-enhanced AI framework for protein-ligand docking, which integrates machine learning models, quantum-inspired optimization, and ensemble scoring methods to improve docking accuracy and computational efficiency.</w:t>
      </w:r>
    </w:p>
    <w:p w14:paraId="5D77FD26" w14:textId="77777777" w:rsidR="00513AF7" w:rsidRPr="007E4313" w:rsidRDefault="00513AF7" w:rsidP="00AF785E">
      <w:pPr>
        <w:spacing w:after="0" w:line="240" w:lineRule="auto"/>
        <w:contextualSpacing/>
        <w:jc w:val="both"/>
        <w:rPr>
          <w:rFonts w:ascii="Times New Roman" w:hAnsi="Times New Roman" w:cs="Times New Roman"/>
          <w:sz w:val="22"/>
          <w:szCs w:val="22"/>
        </w:rPr>
      </w:pPr>
    </w:p>
    <w:p w14:paraId="112D9268" w14:textId="77777777" w:rsidR="007E4313" w:rsidRPr="007E4313" w:rsidRDefault="007E4313" w:rsidP="00AF785E">
      <w:pPr>
        <w:spacing w:after="0" w:line="240" w:lineRule="auto"/>
        <w:contextualSpacing/>
        <w:jc w:val="both"/>
        <w:rPr>
          <w:rFonts w:ascii="Times New Roman" w:hAnsi="Times New Roman" w:cs="Times New Roman"/>
          <w:b/>
          <w:bCs/>
          <w:sz w:val="22"/>
          <w:szCs w:val="22"/>
        </w:rPr>
      </w:pPr>
      <w:r w:rsidRPr="007E4313">
        <w:rPr>
          <w:rFonts w:ascii="Times New Roman" w:hAnsi="Times New Roman" w:cs="Times New Roman"/>
          <w:b/>
          <w:bCs/>
          <w:sz w:val="22"/>
          <w:szCs w:val="22"/>
        </w:rPr>
        <w:t>3.1 Overview of the Proposed Framework</w:t>
      </w:r>
    </w:p>
    <w:p w14:paraId="1C565056" w14:textId="77777777" w:rsid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The proposed framework is composed of four major components: pose generation via Variational Autoencoders (VAE), protein-ligand interaction scoring through Transformer-based models, quantum-inspired optimization techniques, and ensemble scoring. These components work together to enhance the overall accuracy and efficiency of molecular docking.</w:t>
      </w:r>
    </w:p>
    <w:p w14:paraId="3C37116C" w14:textId="77777777" w:rsidR="003F61C9" w:rsidRPr="007E4313" w:rsidRDefault="003F61C9" w:rsidP="00AF785E">
      <w:pPr>
        <w:spacing w:after="0" w:line="240" w:lineRule="auto"/>
        <w:contextualSpacing/>
        <w:jc w:val="both"/>
        <w:rPr>
          <w:rFonts w:ascii="Times New Roman" w:hAnsi="Times New Roman" w:cs="Times New Roman"/>
          <w:sz w:val="22"/>
          <w:szCs w:val="22"/>
        </w:rPr>
      </w:pPr>
    </w:p>
    <w:p w14:paraId="3654C1B1" w14:textId="4E964919" w:rsidR="007E4313" w:rsidRPr="007E4313"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3.1.1 </w:t>
      </w:r>
      <w:r w:rsidR="007E4313" w:rsidRPr="007E4313">
        <w:rPr>
          <w:rFonts w:ascii="Times New Roman" w:hAnsi="Times New Roman" w:cs="Times New Roman"/>
          <w:b/>
          <w:bCs/>
          <w:sz w:val="22"/>
          <w:szCs w:val="22"/>
        </w:rPr>
        <w:t>Pose Generation (VAE)</w:t>
      </w:r>
    </w:p>
    <w:p w14:paraId="6C9783F5" w14:textId="77777777" w:rsid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Variational Autoencoders (VAE) are used to generate diverse ligand poses, addressing the limitation of traditional docking methods that often rely on a limited set of predefined ligand conformations. The VAE model learns a latent space representation of the ligands, which allows it to generate new, diverse ligand poses that can be used in docking simulations. By generating a wide range of poses, VAEs facilitate the exploration of a more comprehensive conformational space.</w:t>
      </w:r>
    </w:p>
    <w:p w14:paraId="6BEB7F01" w14:textId="77777777" w:rsidR="003F61C9" w:rsidRPr="007E4313" w:rsidRDefault="003F61C9" w:rsidP="00AF785E">
      <w:pPr>
        <w:spacing w:after="0" w:line="240" w:lineRule="auto"/>
        <w:contextualSpacing/>
        <w:jc w:val="both"/>
        <w:rPr>
          <w:rFonts w:ascii="Times New Roman" w:hAnsi="Times New Roman" w:cs="Times New Roman"/>
          <w:sz w:val="22"/>
          <w:szCs w:val="22"/>
        </w:rPr>
      </w:pPr>
    </w:p>
    <w:p w14:paraId="0BAE33FC" w14:textId="062AA106" w:rsidR="007E4313" w:rsidRDefault="009C5508" w:rsidP="00AF785E">
      <w:pPr>
        <w:spacing w:after="0" w:line="240" w:lineRule="auto"/>
        <w:contextualSpacing/>
        <w:jc w:val="both"/>
        <w:rPr>
          <w:rFonts w:ascii="Times New Roman" w:hAnsi="Times New Roman" w:cs="Times New Roman"/>
          <w:sz w:val="22"/>
          <w:szCs w:val="22"/>
        </w:rPr>
      </w:pPr>
      <w:r>
        <w:rPr>
          <w:rFonts w:ascii="Times New Roman" w:hAnsi="Times New Roman" w:cs="Times New Roman"/>
          <w:b/>
          <w:bCs/>
          <w:sz w:val="22"/>
          <w:szCs w:val="22"/>
        </w:rPr>
        <w:t xml:space="preserve">3.1.2 </w:t>
      </w:r>
      <w:r w:rsidR="007E4313" w:rsidRPr="007E4313">
        <w:rPr>
          <w:rFonts w:ascii="Times New Roman" w:hAnsi="Times New Roman" w:cs="Times New Roman"/>
          <w:b/>
          <w:bCs/>
          <w:sz w:val="22"/>
          <w:szCs w:val="22"/>
        </w:rPr>
        <w:t>Mathematical Formulation:</w:t>
      </w:r>
      <w:r w:rsidR="009C360F">
        <w:rPr>
          <w:rFonts w:ascii="Times New Roman" w:hAnsi="Times New Roman" w:cs="Times New Roman"/>
          <w:b/>
          <w:bCs/>
          <w:sz w:val="22"/>
          <w:szCs w:val="22"/>
        </w:rPr>
        <w:t xml:space="preserve"> </w:t>
      </w:r>
      <w:r w:rsidR="007E4313" w:rsidRPr="007E4313">
        <w:rPr>
          <w:rFonts w:ascii="Times New Roman" w:hAnsi="Times New Roman" w:cs="Times New Roman"/>
          <w:sz w:val="22"/>
          <w:szCs w:val="22"/>
        </w:rPr>
        <w:t xml:space="preserve">The VAE objective function is defined by the Evidence Lower Bound (ELBO), which is the sum of the reconstruction loss and the </w:t>
      </w:r>
      <w:proofErr w:type="spellStart"/>
      <w:r w:rsidR="007E4313" w:rsidRPr="007E4313">
        <w:rPr>
          <w:rFonts w:ascii="Times New Roman" w:hAnsi="Times New Roman" w:cs="Times New Roman"/>
          <w:sz w:val="22"/>
          <w:szCs w:val="22"/>
        </w:rPr>
        <w:t>Kullback-Leibler</w:t>
      </w:r>
      <w:proofErr w:type="spellEnd"/>
      <w:r w:rsidR="007E4313" w:rsidRPr="007E4313">
        <w:rPr>
          <w:rFonts w:ascii="Times New Roman" w:hAnsi="Times New Roman" w:cs="Times New Roman"/>
          <w:sz w:val="22"/>
          <w:szCs w:val="22"/>
        </w:rPr>
        <w:t xml:space="preserve"> divergence:</w:t>
      </w:r>
    </w:p>
    <w:p w14:paraId="77EA5059" w14:textId="77777777" w:rsidR="00E33A49" w:rsidRPr="007E4313" w:rsidRDefault="00E33A49" w:rsidP="00AF785E">
      <w:pPr>
        <w:spacing w:after="0" w:line="240" w:lineRule="auto"/>
        <w:contextualSpacing/>
        <w:jc w:val="both"/>
        <w:rPr>
          <w:rFonts w:ascii="Times New Roman" w:hAnsi="Times New Roman" w:cs="Times New Roman"/>
          <w:sz w:val="22"/>
          <w:szCs w:val="22"/>
        </w:rPr>
      </w:pPr>
    </w:p>
    <w:p w14:paraId="350D0644" w14:textId="01017C05" w:rsidR="007E4313" w:rsidRPr="007E4313" w:rsidRDefault="007E4313" w:rsidP="00AF785E">
      <w:pPr>
        <w:spacing w:after="0" w:line="240" w:lineRule="auto"/>
        <w:contextualSpacing/>
        <w:jc w:val="both"/>
        <w:rPr>
          <w:rFonts w:ascii="Times New Roman" w:hAnsi="Times New Roman" w:cs="Times New Roman"/>
          <w:sz w:val="22"/>
          <w:szCs w:val="22"/>
        </w:rPr>
      </w:pPr>
      <m:oMathPara>
        <m:oMath>
          <m:r>
            <m:rPr>
              <m:scr m:val="script"/>
            </m:rPr>
            <w:rPr>
              <w:rFonts w:ascii="Cambria Math" w:hAnsi="Cambria Math" w:cs="Times New Roman"/>
              <w:sz w:val="22"/>
              <w:szCs w:val="22"/>
            </w:rPr>
            <m:t>L</m:t>
          </m:r>
          <m:d>
            <m:dPr>
              <m:ctrlPr>
                <w:rPr>
                  <w:rFonts w:ascii="Cambria Math" w:hAnsi="Cambria Math" w:cs="Times New Roman"/>
                  <w:i/>
                  <w:sz w:val="22"/>
                  <w:szCs w:val="22"/>
                </w:rPr>
              </m:ctrlPr>
            </m:dPr>
            <m:e>
              <m:r>
                <w:rPr>
                  <w:rFonts w:ascii="Cambria Math" w:hAnsi="Cambria Math" w:cs="Times New Roman"/>
                  <w:sz w:val="22"/>
                  <w:szCs w:val="22"/>
                </w:rPr>
                <m:t>θ,ϕ</m:t>
              </m:r>
            </m:e>
          </m:d>
          <m:r>
            <w:rPr>
              <w:rFonts w:ascii="Cambria Math" w:hAnsi="Cambria Math" w:cs="Times New Roman"/>
              <w:sz w:val="22"/>
              <w:szCs w:val="22"/>
            </w:rPr>
            <m:t>=</m:t>
          </m:r>
          <m:sSub>
            <m:sSubPr>
              <m:ctrlPr>
                <w:rPr>
                  <w:rFonts w:ascii="Cambria Math" w:hAnsi="Cambria Math" w:cs="Times New Roman"/>
                  <w:sz w:val="22"/>
                  <w:szCs w:val="22"/>
                </w:rPr>
              </m:ctrlPr>
            </m:sSubPr>
            <m:e>
              <m:r>
                <m:rPr>
                  <m:scr m:val="double-struck"/>
                  <m:sty m:val="p"/>
                </m:rPr>
                <w:rPr>
                  <w:rFonts w:ascii="Cambria Math" w:hAnsi="Cambria Math" w:cs="Times New Roman"/>
                  <w:sz w:val="22"/>
                  <w:szCs w:val="22"/>
                </w:rPr>
                <m:t>E</m:t>
              </m:r>
            </m:e>
            <m:sub>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ϕ</m:t>
                  </m:r>
                </m:sub>
              </m:sSub>
              <m:d>
                <m:dPr>
                  <m:sepChr m:val="∣"/>
                  <m:ctrlPr>
                    <w:rPr>
                      <w:rFonts w:ascii="Cambria Math" w:hAnsi="Cambria Math" w:cs="Times New Roman"/>
                      <w:i/>
                      <w:sz w:val="22"/>
                      <w:szCs w:val="22"/>
                    </w:rPr>
                  </m:ctrlPr>
                </m:dPr>
                <m:e>
                  <m:r>
                    <w:rPr>
                      <w:rFonts w:ascii="Cambria Math" w:hAnsi="Cambria Math" w:cs="Times New Roman"/>
                      <w:sz w:val="22"/>
                      <w:szCs w:val="22"/>
                    </w:rPr>
                    <m:t>z</m:t>
                  </m:r>
                  <m:ctrlPr>
                    <w:rPr>
                      <w:rFonts w:ascii="Cambria Math" w:hAnsi="Cambria Math" w:cs="Times New Roman"/>
                      <w:sz w:val="22"/>
                      <w:szCs w:val="22"/>
                    </w:rPr>
                  </m:ctrlPr>
                </m:e>
                <m:e>
                  <m:r>
                    <w:rPr>
                      <w:rFonts w:ascii="Cambria Math" w:hAnsi="Cambria Math" w:cs="Times New Roman"/>
                      <w:sz w:val="22"/>
                      <w:szCs w:val="22"/>
                    </w:rPr>
                    <m:t>x</m:t>
                  </m:r>
                </m:e>
              </m:d>
            </m:sub>
          </m:sSub>
          <m:d>
            <m:dPr>
              <m:begChr m:val="["/>
              <m:endChr m:val="]"/>
              <m:ctrlPr>
                <w:rPr>
                  <w:rFonts w:ascii="Cambria Math" w:hAnsi="Cambria Math" w:cs="Times New Roman"/>
                  <w:i/>
                  <w:sz w:val="22"/>
                  <w:szCs w:val="22"/>
                </w:rPr>
              </m:ctrlPr>
            </m:dPr>
            <m:e>
              <m:r>
                <w:rPr>
                  <w:rFonts w:ascii="Cambria Math" w:hAnsi="Cambria Math" w:cs="Times New Roman"/>
                  <w:sz w:val="22"/>
                  <w:szCs w:val="22"/>
                </w:rPr>
                <m:t>lo</m:t>
              </m:r>
              <m:func>
                <m:funcPr>
                  <m:ctrlPr>
                    <w:rPr>
                      <w:rFonts w:ascii="Cambria Math" w:hAnsi="Cambria Math" w:cs="Times New Roman"/>
                      <w:i/>
                      <w:sz w:val="22"/>
                      <w:szCs w:val="22"/>
                    </w:rPr>
                  </m:ctrlPr>
                </m:funcPr>
                <m:fName>
                  <m:r>
                    <w:rPr>
                      <w:rFonts w:ascii="Cambria Math" w:hAnsi="Cambria Math" w:cs="Times New Roman"/>
                      <w:sz w:val="22"/>
                      <w:szCs w:val="22"/>
                    </w:rPr>
                    <m:t>g</m:t>
                  </m:r>
                  <m:ctrlPr>
                    <w:rPr>
                      <w:rFonts w:ascii="Cambria Math" w:hAnsi="Cambria Math" w:cs="Times New Roman"/>
                      <w:sz w:val="22"/>
                      <w:szCs w:val="22"/>
                    </w:rPr>
                  </m:ctrlPr>
                </m:fName>
                <m:e>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θ</m:t>
                      </m:r>
                    </m:sub>
                  </m:sSub>
                </m:e>
              </m:func>
              <m:d>
                <m:dPr>
                  <m:sepChr m:val="∣"/>
                  <m:ctrlPr>
                    <w:rPr>
                      <w:rFonts w:ascii="Cambria Math" w:hAnsi="Cambria Math" w:cs="Times New Roman"/>
                      <w:i/>
                      <w:sz w:val="22"/>
                      <w:szCs w:val="22"/>
                    </w:rPr>
                  </m:ctrlPr>
                </m:dPr>
                <m:e>
                  <m:r>
                    <w:rPr>
                      <w:rFonts w:ascii="Cambria Math" w:hAnsi="Cambria Math" w:cs="Times New Roman"/>
                      <w:sz w:val="22"/>
                      <w:szCs w:val="22"/>
                    </w:rPr>
                    <m:t>x</m:t>
                  </m:r>
                  <m:ctrlPr>
                    <w:rPr>
                      <w:rFonts w:ascii="Cambria Math" w:hAnsi="Cambria Math" w:cs="Times New Roman"/>
                      <w:sz w:val="22"/>
                      <w:szCs w:val="22"/>
                    </w:rPr>
                  </m:ctrlPr>
                </m:e>
                <m:e>
                  <m:r>
                    <w:rPr>
                      <w:rFonts w:ascii="Cambria Math" w:hAnsi="Cambria Math" w:cs="Times New Roman"/>
                      <w:sz w:val="22"/>
                      <w:szCs w:val="22"/>
                    </w:rPr>
                    <m:t>z</m:t>
                  </m:r>
                </m:e>
              </m:d>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KL</m:t>
              </m:r>
            </m:sub>
          </m:sSub>
          <m:d>
            <m:dPr>
              <m:begChr m:val="["/>
              <m:sepChr m:val="∣"/>
              <m:endChr m:val="]"/>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ϕ</m:t>
                  </m:r>
                </m:sub>
              </m:sSub>
              <m:d>
                <m:dPr>
                  <m:sepChr m:val="∣"/>
                  <m:ctrlPr>
                    <w:rPr>
                      <w:rFonts w:ascii="Cambria Math" w:hAnsi="Cambria Math" w:cs="Times New Roman"/>
                      <w:i/>
                      <w:sz w:val="22"/>
                      <w:szCs w:val="22"/>
                    </w:rPr>
                  </m:ctrlPr>
                </m:dPr>
                <m:e>
                  <m:r>
                    <w:rPr>
                      <w:rFonts w:ascii="Cambria Math" w:hAnsi="Cambria Math" w:cs="Times New Roman"/>
                      <w:sz w:val="22"/>
                      <w:szCs w:val="22"/>
                    </w:rPr>
                    <m:t>z</m:t>
                  </m:r>
                  <m:ctrlPr>
                    <w:rPr>
                      <w:rFonts w:ascii="Cambria Math" w:hAnsi="Cambria Math" w:cs="Times New Roman"/>
                      <w:sz w:val="22"/>
                      <w:szCs w:val="22"/>
                    </w:rPr>
                  </m:ctrlPr>
                </m:e>
                <m:e>
                  <m:r>
                    <w:rPr>
                      <w:rFonts w:ascii="Cambria Math" w:hAnsi="Cambria Math" w:cs="Times New Roman"/>
                      <w:sz w:val="22"/>
                      <w:szCs w:val="22"/>
                    </w:rPr>
                    <m:t>x</m:t>
                  </m:r>
                </m:e>
              </m:d>
              <m:ctrlPr>
                <w:rPr>
                  <w:rFonts w:ascii="Cambria Math" w:hAnsi="Cambria Math" w:cs="Times New Roman"/>
                  <w:sz w:val="22"/>
                  <w:szCs w:val="22"/>
                </w:rPr>
              </m:ctrlPr>
            </m:e>
            <m:e>
              <m:ctrlPr>
                <w:rPr>
                  <w:rFonts w:ascii="Cambria Math" w:hAnsi="Cambria Math" w:cs="Times New Roman"/>
                  <w:sz w:val="22"/>
                  <w:szCs w:val="22"/>
                </w:rPr>
              </m:ctrlPr>
            </m:e>
            <m:e>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θ</m:t>
                  </m:r>
                </m:sub>
              </m:sSub>
              <m:d>
                <m:dPr>
                  <m:ctrlPr>
                    <w:rPr>
                      <w:rFonts w:ascii="Cambria Math" w:hAnsi="Cambria Math" w:cs="Times New Roman"/>
                      <w:i/>
                      <w:sz w:val="22"/>
                      <w:szCs w:val="22"/>
                    </w:rPr>
                  </m:ctrlPr>
                </m:dPr>
                <m:e>
                  <m:r>
                    <w:rPr>
                      <w:rFonts w:ascii="Cambria Math" w:hAnsi="Cambria Math" w:cs="Times New Roman"/>
                      <w:sz w:val="22"/>
                      <w:szCs w:val="22"/>
                    </w:rPr>
                    <m:t>z</m:t>
                  </m:r>
                </m:e>
              </m:d>
            </m:e>
          </m:d>
          <m:r>
            <w:rPr>
              <w:rFonts w:ascii="Times New Roman" w:hAnsi="Times New Roman" w:cs="Times New Roman"/>
              <w:sz w:val="22"/>
              <w:szCs w:val="22"/>
            </w:rPr>
            <w:br/>
          </m:r>
        </m:oMath>
      </m:oMathPara>
    </w:p>
    <w:p w14:paraId="4FB62FA0"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where:</w:t>
      </w:r>
    </w:p>
    <w:p w14:paraId="1B4DED8F" w14:textId="002C962E" w:rsidR="007E4313" w:rsidRPr="007E4313" w:rsidRDefault="007E4313" w:rsidP="00AF785E">
      <w:pPr>
        <w:numPr>
          <w:ilvl w:val="0"/>
          <w:numId w:val="2"/>
        </w:numPr>
        <w:spacing w:after="0" w:line="240" w:lineRule="auto"/>
        <w:ind w:left="0"/>
        <w:contextualSpacing/>
        <w:jc w:val="both"/>
        <w:rPr>
          <w:rFonts w:ascii="Times New Roman" w:hAnsi="Times New Roman" w:cs="Times New Roman"/>
          <w:sz w:val="22"/>
          <w:szCs w:val="22"/>
        </w:rPr>
      </w:pPr>
      <m:oMath>
        <m:r>
          <w:rPr>
            <w:rFonts w:ascii="Cambria Math" w:hAnsi="Cambria Math" w:cs="Times New Roman"/>
            <w:sz w:val="22"/>
            <w:szCs w:val="22"/>
          </w:rPr>
          <m:t>x</m:t>
        </m:r>
      </m:oMath>
      <w:r w:rsidRPr="007E4313">
        <w:rPr>
          <w:rFonts w:ascii="Times New Roman" w:hAnsi="Times New Roman" w:cs="Times New Roman"/>
          <w:sz w:val="22"/>
          <w:szCs w:val="22"/>
        </w:rPr>
        <w:t>represents the input ligand coordinates,</w:t>
      </w:r>
    </w:p>
    <w:p w14:paraId="179F5806" w14:textId="5325AE3A" w:rsidR="007E4313" w:rsidRPr="007E4313" w:rsidRDefault="007E4313" w:rsidP="00AF785E">
      <w:pPr>
        <w:numPr>
          <w:ilvl w:val="0"/>
          <w:numId w:val="2"/>
        </w:numPr>
        <w:spacing w:after="0" w:line="240" w:lineRule="auto"/>
        <w:ind w:left="0"/>
        <w:contextualSpacing/>
        <w:jc w:val="both"/>
        <w:rPr>
          <w:rFonts w:ascii="Times New Roman" w:hAnsi="Times New Roman" w:cs="Times New Roman"/>
          <w:sz w:val="22"/>
          <w:szCs w:val="22"/>
        </w:rPr>
      </w:pPr>
      <m:oMath>
        <m:r>
          <w:rPr>
            <w:rFonts w:ascii="Cambria Math" w:hAnsi="Cambria Math" w:cs="Times New Roman"/>
            <w:sz w:val="22"/>
            <w:szCs w:val="22"/>
          </w:rPr>
          <m:t>z</m:t>
        </m:r>
      </m:oMath>
      <w:r w:rsidRPr="007E4313">
        <w:rPr>
          <w:rFonts w:ascii="Times New Roman" w:hAnsi="Times New Roman" w:cs="Times New Roman"/>
          <w:sz w:val="22"/>
          <w:szCs w:val="22"/>
        </w:rPr>
        <w:t>is the latent variable,</w:t>
      </w:r>
    </w:p>
    <w:p w14:paraId="5700A62F" w14:textId="06E885C0" w:rsidR="007E4313" w:rsidRPr="007E4313" w:rsidRDefault="00000000" w:rsidP="00AF785E">
      <w:pPr>
        <w:numPr>
          <w:ilvl w:val="0"/>
          <w:numId w:val="2"/>
        </w:numPr>
        <w:spacing w:after="0" w:line="240" w:lineRule="auto"/>
        <w:ind w:left="0"/>
        <w:contextualSpacing/>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q</m:t>
            </m:r>
          </m:e>
          <m:sub>
            <m:r>
              <w:rPr>
                <w:rFonts w:ascii="Cambria Math" w:hAnsi="Cambria Math" w:cs="Times New Roman"/>
                <w:sz w:val="22"/>
                <w:szCs w:val="22"/>
              </w:rPr>
              <m:t>ϕ</m:t>
            </m:r>
          </m:sub>
        </m:sSub>
        <m:d>
          <m:dPr>
            <m:sepChr m:val="∣"/>
            <m:ctrlPr>
              <w:rPr>
                <w:rFonts w:ascii="Cambria Math" w:hAnsi="Cambria Math" w:cs="Times New Roman"/>
                <w:i/>
                <w:sz w:val="22"/>
                <w:szCs w:val="22"/>
              </w:rPr>
            </m:ctrlPr>
          </m:dPr>
          <m:e>
            <m:r>
              <w:rPr>
                <w:rFonts w:ascii="Cambria Math" w:hAnsi="Cambria Math" w:cs="Times New Roman"/>
                <w:sz w:val="22"/>
                <w:szCs w:val="22"/>
              </w:rPr>
              <m:t>z</m:t>
            </m:r>
            <m:ctrlPr>
              <w:rPr>
                <w:rFonts w:ascii="Cambria Math" w:hAnsi="Cambria Math" w:cs="Times New Roman"/>
                <w:sz w:val="22"/>
                <w:szCs w:val="22"/>
              </w:rPr>
            </m:ctrlPr>
          </m:e>
          <m:e>
            <m:r>
              <w:rPr>
                <w:rFonts w:ascii="Cambria Math" w:hAnsi="Cambria Math" w:cs="Times New Roman"/>
                <w:sz w:val="22"/>
                <w:szCs w:val="22"/>
              </w:rPr>
              <m:t>x</m:t>
            </m:r>
          </m:e>
        </m:d>
      </m:oMath>
      <w:r w:rsidR="007E4313" w:rsidRPr="007E4313">
        <w:rPr>
          <w:rFonts w:ascii="Times New Roman" w:hAnsi="Times New Roman" w:cs="Times New Roman"/>
          <w:sz w:val="22"/>
          <w:szCs w:val="22"/>
        </w:rPr>
        <w:t>is the approximate posterior distribution,</w:t>
      </w:r>
    </w:p>
    <w:p w14:paraId="4EF44844" w14:textId="1BAC16DC" w:rsidR="007E4313" w:rsidRPr="007E4313" w:rsidRDefault="00000000" w:rsidP="00AF785E">
      <w:pPr>
        <w:numPr>
          <w:ilvl w:val="0"/>
          <w:numId w:val="2"/>
        </w:numPr>
        <w:spacing w:after="0" w:line="240" w:lineRule="auto"/>
        <w:ind w:left="0"/>
        <w:contextualSpacing/>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θ</m:t>
            </m:r>
          </m:sub>
        </m:sSub>
        <m:d>
          <m:dPr>
            <m:ctrlPr>
              <w:rPr>
                <w:rFonts w:ascii="Cambria Math" w:hAnsi="Cambria Math" w:cs="Times New Roman"/>
                <w:i/>
                <w:sz w:val="22"/>
                <w:szCs w:val="22"/>
              </w:rPr>
            </m:ctrlPr>
          </m:dPr>
          <m:e>
            <m:r>
              <w:rPr>
                <w:rFonts w:ascii="Cambria Math" w:hAnsi="Cambria Math" w:cs="Times New Roman"/>
                <w:sz w:val="22"/>
                <w:szCs w:val="22"/>
              </w:rPr>
              <m:t>z</m:t>
            </m:r>
          </m:e>
        </m:d>
      </m:oMath>
      <w:r w:rsidR="007E4313" w:rsidRPr="007E4313">
        <w:rPr>
          <w:rFonts w:ascii="Times New Roman" w:hAnsi="Times New Roman" w:cs="Times New Roman"/>
          <w:sz w:val="22"/>
          <w:szCs w:val="22"/>
        </w:rPr>
        <w:t>is the prior distribution of the latent variable, and</w:t>
      </w:r>
    </w:p>
    <w:p w14:paraId="0C8547D3" w14:textId="07BDE922" w:rsidR="007E4313" w:rsidRPr="007E4313" w:rsidRDefault="00000000" w:rsidP="00AF785E">
      <w:pPr>
        <w:numPr>
          <w:ilvl w:val="0"/>
          <w:numId w:val="2"/>
        </w:numPr>
        <w:spacing w:after="0" w:line="240" w:lineRule="auto"/>
        <w:ind w:left="0"/>
        <w:contextualSpacing/>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KL</m:t>
            </m:r>
          </m:sub>
        </m:sSub>
      </m:oMath>
      <w:r w:rsidR="007E4313" w:rsidRPr="007E4313">
        <w:rPr>
          <w:rFonts w:ascii="Times New Roman" w:hAnsi="Times New Roman" w:cs="Times New Roman"/>
          <w:sz w:val="22"/>
          <w:szCs w:val="22"/>
        </w:rPr>
        <w:t>is the Kullback-Leibler divergence.</w:t>
      </w:r>
    </w:p>
    <w:p w14:paraId="70212B70" w14:textId="77777777" w:rsidR="007E4313" w:rsidRPr="007E4313" w:rsidRDefault="007E4313" w:rsidP="00AF785E">
      <w:pPr>
        <w:spacing w:after="0" w:line="240" w:lineRule="auto"/>
        <w:contextualSpacing/>
        <w:jc w:val="both"/>
        <w:rPr>
          <w:rFonts w:ascii="Times New Roman" w:hAnsi="Times New Roman" w:cs="Times New Roman"/>
          <w:b/>
          <w:bCs/>
          <w:sz w:val="22"/>
          <w:szCs w:val="22"/>
        </w:rPr>
      </w:pPr>
      <w:r w:rsidRPr="007E4313">
        <w:rPr>
          <w:rFonts w:ascii="Times New Roman" w:hAnsi="Times New Roman" w:cs="Times New Roman"/>
          <w:b/>
          <w:bCs/>
          <w:sz w:val="22"/>
          <w:szCs w:val="22"/>
        </w:rPr>
        <w:t>Protein-Ligand Interaction Scoring (Transformer)</w:t>
      </w:r>
    </w:p>
    <w:p w14:paraId="438C53F6"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The Transformer-based model is used to score the interactions between the generated ligand poses and the target protein. This model employs the multi-head attention mechanism, which enables it to capture complex dependencies and interactions between different residues in the protein and atoms in the ligand. The model processes both the protein and ligand features in parallel, allowing it to compute the interaction score in a computationally efficient manner.</w:t>
      </w:r>
    </w:p>
    <w:p w14:paraId="797DC9F9" w14:textId="701CD971"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Mathematical Formulation:</w:t>
      </w:r>
      <w:r w:rsidR="009C360F">
        <w:rPr>
          <w:rFonts w:ascii="Times New Roman" w:hAnsi="Times New Roman" w:cs="Times New Roman"/>
          <w:b/>
          <w:bCs/>
          <w:sz w:val="22"/>
          <w:szCs w:val="22"/>
        </w:rPr>
        <w:t xml:space="preserve"> </w:t>
      </w:r>
      <w:r w:rsidRPr="007E4313">
        <w:rPr>
          <w:rFonts w:ascii="Times New Roman" w:hAnsi="Times New Roman" w:cs="Times New Roman"/>
          <w:sz w:val="22"/>
          <w:szCs w:val="22"/>
        </w:rPr>
        <w:t>The Transformer attention mechanism is defined as:</w:t>
      </w:r>
    </w:p>
    <w:p w14:paraId="69BA4BD7" w14:textId="557A31A7" w:rsidR="007E4313" w:rsidRPr="007E4313" w:rsidRDefault="007E4313" w:rsidP="00AF785E">
      <w:pPr>
        <w:spacing w:after="0" w:line="240" w:lineRule="auto"/>
        <w:contextualSpacing/>
        <w:jc w:val="both"/>
        <w:rPr>
          <w:rFonts w:ascii="Times New Roman" w:hAnsi="Times New Roman" w:cs="Times New Roman"/>
          <w:sz w:val="22"/>
          <w:szCs w:val="22"/>
        </w:rPr>
      </w:pPr>
      <m:oMathPara>
        <m:oMath>
          <m:r>
            <m:rPr>
              <m:nor/>
            </m:rPr>
            <w:rPr>
              <w:rFonts w:ascii="Times New Roman" w:hAnsi="Times New Roman" w:cs="Times New Roman"/>
              <w:sz w:val="22"/>
              <w:szCs w:val="22"/>
            </w:rPr>
            <m:t>Attention</m:t>
          </m:r>
          <m:d>
            <m:dPr>
              <m:ctrlPr>
                <w:rPr>
                  <w:rFonts w:ascii="Cambria Math" w:hAnsi="Cambria Math" w:cs="Times New Roman"/>
                  <w:i/>
                  <w:sz w:val="22"/>
                  <w:szCs w:val="22"/>
                </w:rPr>
              </m:ctrlPr>
            </m:dPr>
            <m:e>
              <m:r>
                <w:rPr>
                  <w:rFonts w:ascii="Cambria Math" w:hAnsi="Cambria Math" w:cs="Times New Roman"/>
                  <w:sz w:val="22"/>
                  <w:szCs w:val="22"/>
                </w:rPr>
                <m:t>Q,K,V</m:t>
              </m:r>
            </m:e>
          </m:d>
          <m:r>
            <w:rPr>
              <w:rFonts w:ascii="Cambria Math" w:hAnsi="Cambria Math" w:cs="Times New Roman"/>
              <w:sz w:val="22"/>
              <w:szCs w:val="22"/>
            </w:rPr>
            <m:t>=</m:t>
          </m:r>
          <m:r>
            <m:rPr>
              <m:nor/>
            </m:rPr>
            <w:rPr>
              <w:rFonts w:ascii="Times New Roman" w:hAnsi="Times New Roman" w:cs="Times New Roman"/>
              <w:sz w:val="22"/>
              <w:szCs w:val="22"/>
            </w:rPr>
            <m:t>softmax</m:t>
          </m:r>
          <m:d>
            <m:dPr>
              <m:ctrlPr>
                <w:rPr>
                  <w:rFonts w:ascii="Cambria Math" w:hAnsi="Cambria Math" w:cs="Times New Roman"/>
                  <w:i/>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Q</m:t>
                  </m:r>
                  <m:sSup>
                    <m:sSupPr>
                      <m:ctrlPr>
                        <w:rPr>
                          <w:rFonts w:ascii="Cambria Math" w:hAnsi="Cambria Math" w:cs="Times New Roman"/>
                          <w:sz w:val="22"/>
                          <w:szCs w:val="22"/>
                        </w:rPr>
                      </m:ctrlPr>
                    </m:sSupPr>
                    <m:e>
                      <m:r>
                        <w:rPr>
                          <w:rFonts w:ascii="Cambria Math" w:hAnsi="Cambria Math" w:cs="Times New Roman"/>
                          <w:sz w:val="22"/>
                          <w:szCs w:val="22"/>
                        </w:rPr>
                        <m:t>K</m:t>
                      </m:r>
                    </m:e>
                    <m:sup>
                      <m:r>
                        <w:rPr>
                          <w:rFonts w:ascii="Cambria Math" w:hAnsi="Cambria Math" w:cs="Times New Roman"/>
                          <w:sz w:val="22"/>
                          <w:szCs w:val="22"/>
                        </w:rPr>
                        <m:t>T</m:t>
                      </m:r>
                    </m:sup>
                  </m:sSup>
                </m:num>
                <m:den>
                  <m:rad>
                    <m:radPr>
                      <m:degHide m:val="1"/>
                      <m:ctrlPr>
                        <w:rPr>
                          <w:rFonts w:ascii="Cambria Math" w:hAnsi="Cambria Math" w:cs="Times New Roman"/>
                          <w:sz w:val="22"/>
                          <w:szCs w:val="22"/>
                        </w:rPr>
                      </m:ctrlPr>
                    </m:radPr>
                    <m:deg/>
                    <m:e>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e>
                  </m:rad>
                </m:den>
              </m:f>
            </m:e>
          </m:d>
          <m:r>
            <w:rPr>
              <w:rFonts w:ascii="Cambria Math" w:hAnsi="Cambria Math" w:cs="Times New Roman"/>
              <w:sz w:val="22"/>
              <w:szCs w:val="22"/>
            </w:rPr>
            <m:t>V</m:t>
          </m:r>
          <m:r>
            <w:rPr>
              <w:rFonts w:ascii="Times New Roman" w:hAnsi="Times New Roman" w:cs="Times New Roman"/>
              <w:sz w:val="22"/>
              <w:szCs w:val="22"/>
            </w:rPr>
            <w:br/>
          </m:r>
        </m:oMath>
      </m:oMathPara>
    </w:p>
    <w:p w14:paraId="2AFC7702"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where:</w:t>
      </w:r>
    </w:p>
    <w:p w14:paraId="326E63E4" w14:textId="0242A0E2" w:rsidR="007E4313" w:rsidRPr="007E4313" w:rsidRDefault="007E4313" w:rsidP="00AF785E">
      <w:pPr>
        <w:numPr>
          <w:ilvl w:val="0"/>
          <w:numId w:val="3"/>
        </w:numPr>
        <w:spacing w:after="0" w:line="240" w:lineRule="auto"/>
        <w:ind w:left="0"/>
        <w:contextualSpacing/>
        <w:jc w:val="both"/>
        <w:rPr>
          <w:rFonts w:ascii="Times New Roman" w:hAnsi="Times New Roman" w:cs="Times New Roman"/>
          <w:sz w:val="22"/>
          <w:szCs w:val="22"/>
        </w:rPr>
      </w:pPr>
      <m:oMath>
        <m:r>
          <w:rPr>
            <w:rFonts w:ascii="Cambria Math" w:hAnsi="Cambria Math" w:cs="Times New Roman"/>
            <w:sz w:val="22"/>
            <w:szCs w:val="22"/>
          </w:rPr>
          <m:t>Q</m:t>
        </m:r>
      </m:oMath>
      <w:r w:rsidRPr="007E4313">
        <w:rPr>
          <w:rFonts w:ascii="Times New Roman" w:hAnsi="Times New Roman" w:cs="Times New Roman"/>
          <w:sz w:val="22"/>
          <w:szCs w:val="22"/>
        </w:rPr>
        <w:t xml:space="preserve">, </w:t>
      </w:r>
      <m:oMath>
        <m:r>
          <w:rPr>
            <w:rFonts w:ascii="Cambria Math" w:hAnsi="Cambria Math" w:cs="Times New Roman"/>
            <w:sz w:val="22"/>
            <w:szCs w:val="22"/>
          </w:rPr>
          <m:t>K</m:t>
        </m:r>
      </m:oMath>
      <w:r w:rsidRPr="007E4313">
        <w:rPr>
          <w:rFonts w:ascii="Times New Roman" w:hAnsi="Times New Roman" w:cs="Times New Roman"/>
          <w:sz w:val="22"/>
          <w:szCs w:val="22"/>
        </w:rPr>
        <w:t xml:space="preserve">, and </w:t>
      </w:r>
      <m:oMath>
        <m:r>
          <w:rPr>
            <w:rFonts w:ascii="Cambria Math" w:hAnsi="Cambria Math" w:cs="Times New Roman"/>
            <w:sz w:val="22"/>
            <w:szCs w:val="22"/>
          </w:rPr>
          <m:t>V</m:t>
        </m:r>
      </m:oMath>
      <w:r w:rsidRPr="007E4313">
        <w:rPr>
          <w:rFonts w:ascii="Times New Roman" w:hAnsi="Times New Roman" w:cs="Times New Roman"/>
          <w:sz w:val="22"/>
          <w:szCs w:val="22"/>
        </w:rPr>
        <w:t>represent the query, key, and value matrices, respectively,</w:t>
      </w:r>
    </w:p>
    <w:p w14:paraId="4FFAE556" w14:textId="6B6EE4E9" w:rsidR="007E4313" w:rsidRPr="007E4313" w:rsidRDefault="00000000" w:rsidP="00AF785E">
      <w:pPr>
        <w:numPr>
          <w:ilvl w:val="0"/>
          <w:numId w:val="3"/>
        </w:numPr>
        <w:spacing w:after="0" w:line="240" w:lineRule="auto"/>
        <w:ind w:left="0"/>
        <w:contextualSpacing/>
        <w:jc w:val="both"/>
        <w:rPr>
          <w:rFonts w:ascii="Times New Roman" w:hAnsi="Times New Roman" w:cs="Times New Roman"/>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d</m:t>
            </m:r>
          </m:e>
          <m:sub>
            <m:r>
              <w:rPr>
                <w:rFonts w:ascii="Cambria Math" w:hAnsi="Cambria Math" w:cs="Times New Roman"/>
                <w:sz w:val="22"/>
                <w:szCs w:val="22"/>
              </w:rPr>
              <m:t>k</m:t>
            </m:r>
          </m:sub>
        </m:sSub>
      </m:oMath>
      <w:r w:rsidR="007E4313" w:rsidRPr="007E4313">
        <w:rPr>
          <w:rFonts w:ascii="Times New Roman" w:hAnsi="Times New Roman" w:cs="Times New Roman"/>
          <w:sz w:val="22"/>
          <w:szCs w:val="22"/>
        </w:rPr>
        <w:t>is the dimension of the key vectors.</w:t>
      </w:r>
    </w:p>
    <w:p w14:paraId="673D0754"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 xml:space="preserve">The final scoring function is obtained by passing the attended features through a multilayer </w:t>
      </w:r>
      <w:proofErr w:type="gramStart"/>
      <w:r w:rsidRPr="007E4313">
        <w:rPr>
          <w:rFonts w:ascii="Times New Roman" w:hAnsi="Times New Roman" w:cs="Times New Roman"/>
          <w:sz w:val="22"/>
          <w:szCs w:val="22"/>
        </w:rPr>
        <w:t>perceptron</w:t>
      </w:r>
      <w:proofErr w:type="gramEnd"/>
      <w:r w:rsidRPr="007E4313">
        <w:rPr>
          <w:rFonts w:ascii="Times New Roman" w:hAnsi="Times New Roman" w:cs="Times New Roman"/>
          <w:sz w:val="22"/>
          <w:szCs w:val="22"/>
        </w:rPr>
        <w:t xml:space="preserve"> (MLP):</w:t>
      </w:r>
    </w:p>
    <w:p w14:paraId="2B4F21B8" w14:textId="61CFAC27" w:rsidR="007E4313" w:rsidRPr="007E4313" w:rsidRDefault="00000000" w:rsidP="00AF785E">
      <w:pPr>
        <w:spacing w:after="0" w:line="240" w:lineRule="auto"/>
        <w:contextualSpacing/>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final</m:t>
              </m:r>
            </m:sub>
          </m:sSub>
          <m:r>
            <w:rPr>
              <w:rFonts w:ascii="Cambria Math" w:hAnsi="Cambria Math" w:cs="Times New Roman"/>
              <w:sz w:val="22"/>
              <w:szCs w:val="22"/>
            </w:rPr>
            <m:t>=σ</m:t>
          </m:r>
          <m:d>
            <m:dPr>
              <m:ctrlPr>
                <w:rPr>
                  <w:rFonts w:ascii="Cambria Math" w:hAnsi="Cambria Math" w:cs="Times New Roman"/>
                  <w:i/>
                  <w:sz w:val="22"/>
                  <w:szCs w:val="22"/>
                </w:rPr>
              </m:ctrlPr>
            </m:dPr>
            <m:e>
              <m:r>
                <w:rPr>
                  <w:rFonts w:ascii="Cambria Math" w:hAnsi="Cambria Math" w:cs="Times New Roman"/>
                  <w:sz w:val="22"/>
                  <w:szCs w:val="22"/>
                </w:rPr>
                <m:t>W</m:t>
              </m:r>
              <m:r>
                <m:rPr>
                  <m:sty m:val="p"/>
                </m:rPr>
                <w:rPr>
                  <w:rFonts w:ascii="Cambria Math" w:hAnsi="Cambria Math" w:cs="Times New Roman"/>
                  <w:sz w:val="22"/>
                  <w:szCs w:val="22"/>
                </w:rPr>
                <m:t>⋅</m:t>
              </m:r>
              <m:r>
                <m:rPr>
                  <m:nor/>
                </m:rPr>
                <w:rPr>
                  <w:rFonts w:ascii="Times New Roman" w:hAnsi="Times New Roman" w:cs="Times New Roman"/>
                  <w:sz w:val="22"/>
                  <w:szCs w:val="22"/>
                </w:rPr>
                <m:t>mean_pool</m:t>
              </m:r>
              <m:d>
                <m:dPr>
                  <m:ctrlPr>
                    <w:rPr>
                      <w:rFonts w:ascii="Cambria Math" w:hAnsi="Cambria Math" w:cs="Times New Roman"/>
                      <w:i/>
                      <w:sz w:val="22"/>
                      <w:szCs w:val="22"/>
                    </w:rPr>
                  </m:ctrlPr>
                </m:dPr>
                <m:e>
                  <m:r>
                    <m:rPr>
                      <m:nor/>
                    </m:rPr>
                    <w:rPr>
                      <w:rFonts w:ascii="Times New Roman" w:hAnsi="Times New Roman" w:cs="Times New Roman"/>
                      <w:sz w:val="22"/>
                      <w:szCs w:val="22"/>
                    </w:rPr>
                    <m:t>Attention</m:t>
                  </m:r>
                  <m:d>
                    <m:dPr>
                      <m:ctrlPr>
                        <w:rPr>
                          <w:rFonts w:ascii="Cambria Math" w:hAnsi="Cambria Math" w:cs="Times New Roman"/>
                          <w:i/>
                          <w:sz w:val="22"/>
                          <w:szCs w:val="22"/>
                        </w:rPr>
                      </m:ctrlPr>
                    </m:dPr>
                    <m:e>
                      <m:r>
                        <w:rPr>
                          <w:rFonts w:ascii="Cambria Math" w:hAnsi="Cambria Math" w:cs="Times New Roman"/>
                          <w:sz w:val="22"/>
                          <w:szCs w:val="22"/>
                        </w:rPr>
                        <m:t>Q,K,V</m:t>
                      </m:r>
                    </m:e>
                  </m:d>
                </m:e>
              </m:d>
            </m:e>
          </m:d>
        </m:oMath>
      </m:oMathPara>
    </w:p>
    <w:p w14:paraId="15CD6185" w14:textId="273F7642"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lastRenderedPageBreak/>
        <w:t xml:space="preserve">where </w:t>
      </w:r>
      <m:oMath>
        <m:r>
          <w:rPr>
            <w:rFonts w:ascii="Cambria Math" w:hAnsi="Cambria Math" w:cs="Times New Roman"/>
            <w:sz w:val="22"/>
            <w:szCs w:val="22"/>
          </w:rPr>
          <m:t>σ</m:t>
        </m:r>
      </m:oMath>
      <w:r w:rsidRPr="007E4313">
        <w:rPr>
          <w:rFonts w:ascii="Times New Roman" w:hAnsi="Times New Roman" w:cs="Times New Roman"/>
          <w:sz w:val="22"/>
          <w:szCs w:val="22"/>
        </w:rPr>
        <w:t xml:space="preserve">is the sigmoid activation function, and </w:t>
      </w:r>
      <m:oMath>
        <m:r>
          <w:rPr>
            <w:rFonts w:ascii="Cambria Math" w:hAnsi="Cambria Math" w:cs="Times New Roman"/>
            <w:sz w:val="22"/>
            <w:szCs w:val="22"/>
          </w:rPr>
          <m:t>W</m:t>
        </m:r>
      </m:oMath>
      <w:r w:rsidRPr="007E4313">
        <w:rPr>
          <w:rFonts w:ascii="Times New Roman" w:hAnsi="Times New Roman" w:cs="Times New Roman"/>
          <w:sz w:val="22"/>
          <w:szCs w:val="22"/>
        </w:rPr>
        <w:t>is the learned weight matrix.</w:t>
      </w:r>
    </w:p>
    <w:p w14:paraId="0322DE59" w14:textId="370ED3E2" w:rsidR="007E4313" w:rsidRPr="007E4313"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3.1.3 </w:t>
      </w:r>
      <w:r w:rsidR="007E4313" w:rsidRPr="007E4313">
        <w:rPr>
          <w:rFonts w:ascii="Times New Roman" w:hAnsi="Times New Roman" w:cs="Times New Roman"/>
          <w:b/>
          <w:bCs/>
          <w:sz w:val="22"/>
          <w:szCs w:val="22"/>
        </w:rPr>
        <w:t>Quantum-Inspired Optimization</w:t>
      </w:r>
    </w:p>
    <w:p w14:paraId="6BB8A431"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 xml:space="preserve">Quantum-inspired optimization methods are employed to refine the ligand poses generated by the VAE model. Techniques such as quantum temperature scheduling, quantum rotation matrices, and quantum tunneling are used to simulate quantum phenomena like superposition and entanglement. These methods allow for a more thorough exploration of the docking energy landscape, leading to more </w:t>
      </w:r>
      <w:proofErr w:type="gramStart"/>
      <w:r w:rsidRPr="007E4313">
        <w:rPr>
          <w:rFonts w:ascii="Times New Roman" w:hAnsi="Times New Roman" w:cs="Times New Roman"/>
          <w:sz w:val="22"/>
          <w:szCs w:val="22"/>
        </w:rPr>
        <w:t>accurate pose</w:t>
      </w:r>
      <w:proofErr w:type="gramEnd"/>
      <w:r w:rsidRPr="007E4313">
        <w:rPr>
          <w:rFonts w:ascii="Times New Roman" w:hAnsi="Times New Roman" w:cs="Times New Roman"/>
          <w:sz w:val="22"/>
          <w:szCs w:val="22"/>
        </w:rPr>
        <w:t xml:space="preserve"> predictions.</w:t>
      </w:r>
    </w:p>
    <w:p w14:paraId="257FDDEC"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Mathematical Formulation:</w:t>
      </w:r>
    </w:p>
    <w:p w14:paraId="3571635A" w14:textId="77777777" w:rsidR="007E4313" w:rsidRPr="007E4313" w:rsidRDefault="007E4313" w:rsidP="00AF785E">
      <w:pPr>
        <w:numPr>
          <w:ilvl w:val="0"/>
          <w:numId w:val="4"/>
        </w:numPr>
        <w:spacing w:after="0" w:line="240" w:lineRule="auto"/>
        <w:ind w:left="0"/>
        <w:contextualSpacing/>
        <w:jc w:val="both"/>
        <w:rPr>
          <w:rFonts w:ascii="Times New Roman" w:hAnsi="Times New Roman" w:cs="Times New Roman"/>
          <w:sz w:val="22"/>
          <w:szCs w:val="22"/>
        </w:rPr>
      </w:pPr>
      <w:r w:rsidRPr="007E4313">
        <w:rPr>
          <w:rFonts w:ascii="Times New Roman" w:hAnsi="Times New Roman" w:cs="Times New Roman"/>
          <w:b/>
          <w:bCs/>
          <w:sz w:val="22"/>
          <w:szCs w:val="22"/>
        </w:rPr>
        <w:t>Quantum Temperature Schedule:</w:t>
      </w:r>
    </w:p>
    <w:p w14:paraId="59FD4B83" w14:textId="0FD3CE94" w:rsidR="007E4313" w:rsidRPr="007E4313" w:rsidRDefault="007E4313" w:rsidP="00AF785E">
      <w:pPr>
        <w:spacing w:after="0" w:line="240" w:lineRule="auto"/>
        <w:contextualSpacing/>
        <w:jc w:val="both"/>
        <w:rPr>
          <w:rFonts w:ascii="Times New Roman" w:hAnsi="Times New Roman" w:cs="Times New Roman"/>
          <w:sz w:val="22"/>
          <w:szCs w:val="22"/>
        </w:rPr>
      </w:pPr>
      <m:oMathPara>
        <m:oMath>
          <m:r>
            <w:rPr>
              <w:rFonts w:ascii="Cambria Math" w:hAnsi="Cambria Math" w:cs="Times New Roman"/>
              <w:sz w:val="22"/>
              <w:szCs w:val="22"/>
            </w:rPr>
            <m:t>T</m:t>
          </m:r>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r>
            <w:rPr>
              <w:rFonts w:ascii="Cambria Math" w:hAnsi="Cambria Math" w:cs="Times New Roman"/>
              <w:sz w:val="22"/>
              <w:szCs w:val="22"/>
            </w:rPr>
            <m:t>⋅</m:t>
          </m:r>
          <m:d>
            <m:dPr>
              <m:ctrlPr>
                <w:rPr>
                  <w:rFonts w:ascii="Cambria Math" w:hAnsi="Cambria Math" w:cs="Times New Roman"/>
                  <w:i/>
                  <w:sz w:val="22"/>
                  <w:szCs w:val="22"/>
                </w:rPr>
              </m:ctrlPr>
            </m:dPr>
            <m:e>
              <m:f>
                <m:fPr>
                  <m:ctrlPr>
                    <w:rPr>
                      <w:rFonts w:ascii="Cambria Math" w:hAnsi="Cambria Math" w:cs="Times New Roman"/>
                      <w:sz w:val="22"/>
                      <w:szCs w:val="22"/>
                    </w:rPr>
                  </m:ctrlPr>
                </m:fPr>
                <m:num>
                  <m:r>
                    <w:rPr>
                      <w:rFonts w:ascii="Cambria Math" w:hAnsi="Cambria Math" w:cs="Times New Roman"/>
                      <w:sz w:val="22"/>
                      <w:szCs w:val="22"/>
                    </w:rPr>
                    <m:t>t</m:t>
                  </m:r>
                </m:num>
                <m:den>
                  <m:sSub>
                    <m:sSubPr>
                      <m:ctrlPr>
                        <w:rPr>
                          <w:rFonts w:ascii="Cambria Math" w:hAnsi="Cambria Math" w:cs="Times New Roman"/>
                          <w:sz w:val="22"/>
                          <w:szCs w:val="22"/>
                        </w:rPr>
                      </m:ctrlPr>
                    </m:sSubPr>
                    <m:e>
                      <m:r>
                        <w:rPr>
                          <w:rFonts w:ascii="Cambria Math" w:hAnsi="Cambria Math" w:cs="Times New Roman"/>
                          <w:sz w:val="22"/>
                          <w:szCs w:val="22"/>
                        </w:rPr>
                        <m:t>T</m:t>
                      </m:r>
                    </m:e>
                    <m:sub>
                      <m:r>
                        <m:rPr>
                          <m:nor/>
                        </m:rPr>
                        <w:rPr>
                          <w:rFonts w:ascii="Times New Roman" w:hAnsi="Times New Roman" w:cs="Times New Roman"/>
                          <w:sz w:val="22"/>
                          <w:szCs w:val="22"/>
                        </w:rPr>
                        <m:t>max</m:t>
                      </m:r>
                    </m:sub>
                  </m:sSub>
                </m:den>
              </m:f>
            </m:e>
          </m:d>
          <m:r>
            <w:rPr>
              <w:rFonts w:ascii="Times New Roman" w:hAnsi="Times New Roman" w:cs="Times New Roman"/>
              <w:sz w:val="22"/>
              <w:szCs w:val="22"/>
            </w:rPr>
            <w:br/>
          </m:r>
        </m:oMath>
      </m:oMathPara>
    </w:p>
    <w:p w14:paraId="6546B5EE" w14:textId="42645F42"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rPr>
              <m:t>0</m:t>
            </m:r>
          </m:sub>
        </m:sSub>
      </m:oMath>
      <w:r w:rsidRPr="007E4313">
        <w:rPr>
          <w:rFonts w:ascii="Times New Roman" w:hAnsi="Times New Roman" w:cs="Times New Roman"/>
          <w:sz w:val="22"/>
          <w:szCs w:val="22"/>
        </w:rPr>
        <w:t xml:space="preserve">is the initial temperature, and </w:t>
      </w:r>
      <m:oMath>
        <m:r>
          <w:rPr>
            <w:rFonts w:ascii="Cambria Math" w:hAnsi="Cambria Math" w:cs="Times New Roman"/>
            <w:sz w:val="22"/>
            <w:szCs w:val="22"/>
          </w:rPr>
          <m:t>t</m:t>
        </m:r>
      </m:oMath>
      <w:r w:rsidRPr="007E4313">
        <w:rPr>
          <w:rFonts w:ascii="Times New Roman" w:hAnsi="Times New Roman" w:cs="Times New Roman"/>
          <w:sz w:val="22"/>
          <w:szCs w:val="22"/>
        </w:rPr>
        <w:t>is the current iteration.</w:t>
      </w:r>
    </w:p>
    <w:p w14:paraId="64BE6764" w14:textId="77777777" w:rsidR="007E4313" w:rsidRPr="007E4313" w:rsidRDefault="007E4313" w:rsidP="00AF785E">
      <w:pPr>
        <w:numPr>
          <w:ilvl w:val="0"/>
          <w:numId w:val="4"/>
        </w:numPr>
        <w:spacing w:after="0" w:line="240" w:lineRule="auto"/>
        <w:ind w:left="0"/>
        <w:contextualSpacing/>
        <w:jc w:val="both"/>
        <w:rPr>
          <w:rFonts w:ascii="Times New Roman" w:hAnsi="Times New Roman" w:cs="Times New Roman"/>
          <w:sz w:val="22"/>
          <w:szCs w:val="22"/>
        </w:rPr>
      </w:pPr>
      <w:r w:rsidRPr="007E4313">
        <w:rPr>
          <w:rFonts w:ascii="Times New Roman" w:hAnsi="Times New Roman" w:cs="Times New Roman"/>
          <w:b/>
          <w:bCs/>
          <w:sz w:val="22"/>
          <w:szCs w:val="22"/>
        </w:rPr>
        <w:t>Quantum Rotation Matrix:</w:t>
      </w:r>
    </w:p>
    <w:p w14:paraId="779151CC" w14:textId="6F0DC7B4" w:rsidR="007E4313" w:rsidRPr="007E4313" w:rsidRDefault="007E4313" w:rsidP="00AF785E">
      <w:pPr>
        <w:spacing w:after="0" w:line="240" w:lineRule="auto"/>
        <w:contextualSpacing/>
        <w:jc w:val="both"/>
        <w:rPr>
          <w:rFonts w:ascii="Times New Roman" w:hAnsi="Times New Roman" w:cs="Times New Roman"/>
          <w:sz w:val="22"/>
          <w:szCs w:val="22"/>
        </w:rPr>
      </w:pPr>
      <m:oMathPara>
        <m:oMath>
          <m:r>
            <w:rPr>
              <w:rFonts w:ascii="Cambria Math" w:hAnsi="Cambria Math" w:cs="Times New Roman"/>
              <w:sz w:val="22"/>
              <w:szCs w:val="22"/>
            </w:rPr>
            <m:t>R</m:t>
          </m:r>
          <m:d>
            <m:dPr>
              <m:ctrlPr>
                <w:rPr>
                  <w:rFonts w:ascii="Cambria Math" w:hAnsi="Cambria Math" w:cs="Times New Roman"/>
                  <w:i/>
                  <w:sz w:val="22"/>
                  <w:szCs w:val="22"/>
                </w:rPr>
              </m:ctrlPr>
            </m:dPr>
            <m:e>
              <m:r>
                <w:rPr>
                  <w:rFonts w:ascii="Cambria Math" w:hAnsi="Cambria Math" w:cs="Times New Roman"/>
                  <w:sz w:val="22"/>
                  <w:szCs w:val="22"/>
                </w:rPr>
                <m:t>α</m:t>
              </m:r>
            </m:e>
          </m:d>
          <m:r>
            <w:rPr>
              <w:rFonts w:ascii="Cambria Math" w:hAnsi="Cambria Math" w:cs="Times New Roman"/>
              <w:sz w:val="22"/>
              <w:szCs w:val="22"/>
            </w:rPr>
            <m:t>=</m:t>
          </m:r>
          <m:d>
            <m:dPr>
              <m:begChr m:val="["/>
              <m:endChr m:val="]"/>
              <m:ctrlPr>
                <w:rPr>
                  <w:rFonts w:ascii="Cambria Math" w:hAnsi="Cambria Math" w:cs="Times New Roman"/>
                  <w:i/>
                  <w:sz w:val="22"/>
                  <w:szCs w:val="22"/>
                </w:rPr>
              </m:ctrlPr>
            </m:dPr>
            <m:e>
              <m:m>
                <m:mPr>
                  <m:plcHide m:val="1"/>
                  <m:mcs>
                    <m:mc>
                      <m:mcPr>
                        <m:count m:val="2"/>
                        <m:mcJc m:val="center"/>
                      </m:mcPr>
                    </m:mc>
                  </m:mcs>
                  <m:ctrlPr>
                    <w:rPr>
                      <w:rFonts w:ascii="Cambria Math" w:hAnsi="Cambria Math" w:cs="Times New Roman"/>
                      <w:sz w:val="22"/>
                      <w:szCs w:val="22"/>
                    </w:rPr>
                  </m:ctrlPr>
                </m:mPr>
                <m:mr>
                  <m:e>
                    <m:r>
                      <w:rPr>
                        <w:rFonts w:ascii="Cambria Math" w:hAnsi="Cambria Math" w:cs="Times New Roman"/>
                        <w:sz w:val="22"/>
                        <w:szCs w:val="22"/>
                      </w:rPr>
                      <m:t>co</m:t>
                    </m:r>
                    <m:func>
                      <m:funcPr>
                        <m:ctrlPr>
                          <w:rPr>
                            <w:rFonts w:ascii="Cambria Math" w:hAnsi="Cambria Math" w:cs="Times New Roman"/>
                            <w:i/>
                            <w:sz w:val="22"/>
                            <w:szCs w:val="22"/>
                          </w:rPr>
                        </m:ctrlPr>
                      </m:funcPr>
                      <m:fName>
                        <m:r>
                          <w:rPr>
                            <w:rFonts w:ascii="Cambria Math" w:hAnsi="Cambria Math" w:cs="Times New Roman"/>
                            <w:sz w:val="22"/>
                            <w:szCs w:val="22"/>
                          </w:rPr>
                          <m:t>s</m:t>
                        </m:r>
                        <m:ctrlPr>
                          <w:rPr>
                            <w:rFonts w:ascii="Cambria Math" w:hAnsi="Cambria Math" w:cs="Times New Roman"/>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α</m:t>
                            </m:r>
                          </m:e>
                        </m:d>
                      </m:e>
                    </m:func>
                  </m:e>
                  <m:e>
                    <m:r>
                      <w:rPr>
                        <w:rFonts w:ascii="Cambria Math" w:hAnsi="Cambria Math" w:cs="Times New Roman"/>
                        <w:sz w:val="22"/>
                        <w:szCs w:val="22"/>
                      </w:rPr>
                      <m:t>-si</m:t>
                    </m:r>
                    <m:func>
                      <m:funcPr>
                        <m:ctrlPr>
                          <w:rPr>
                            <w:rFonts w:ascii="Cambria Math" w:hAnsi="Cambria Math" w:cs="Times New Roman"/>
                            <w:i/>
                            <w:sz w:val="22"/>
                            <w:szCs w:val="22"/>
                          </w:rPr>
                        </m:ctrlPr>
                      </m:funcPr>
                      <m:fName>
                        <m:r>
                          <w:rPr>
                            <w:rFonts w:ascii="Cambria Math" w:hAnsi="Cambria Math" w:cs="Times New Roman"/>
                            <w:sz w:val="22"/>
                            <w:szCs w:val="22"/>
                          </w:rPr>
                          <m:t>n</m:t>
                        </m:r>
                        <m:ctrlPr>
                          <w:rPr>
                            <w:rFonts w:ascii="Cambria Math" w:hAnsi="Cambria Math" w:cs="Times New Roman"/>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α</m:t>
                            </m:r>
                          </m:e>
                        </m:d>
                      </m:e>
                    </m:func>
                  </m:e>
                </m:mr>
                <m:mr>
                  <m:e>
                    <m:r>
                      <w:rPr>
                        <w:rFonts w:ascii="Cambria Math" w:hAnsi="Cambria Math" w:cs="Times New Roman"/>
                        <w:sz w:val="22"/>
                        <w:szCs w:val="22"/>
                      </w:rPr>
                      <m:t>si</m:t>
                    </m:r>
                    <m:func>
                      <m:funcPr>
                        <m:ctrlPr>
                          <w:rPr>
                            <w:rFonts w:ascii="Cambria Math" w:hAnsi="Cambria Math" w:cs="Times New Roman"/>
                            <w:i/>
                            <w:sz w:val="22"/>
                            <w:szCs w:val="22"/>
                          </w:rPr>
                        </m:ctrlPr>
                      </m:funcPr>
                      <m:fName>
                        <m:r>
                          <w:rPr>
                            <w:rFonts w:ascii="Cambria Math" w:hAnsi="Cambria Math" w:cs="Times New Roman"/>
                            <w:sz w:val="22"/>
                            <w:szCs w:val="22"/>
                          </w:rPr>
                          <m:t>n</m:t>
                        </m:r>
                        <m:ctrlPr>
                          <w:rPr>
                            <w:rFonts w:ascii="Cambria Math" w:hAnsi="Cambria Math" w:cs="Times New Roman"/>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α</m:t>
                            </m:r>
                          </m:e>
                        </m:d>
                      </m:e>
                    </m:func>
                  </m:e>
                  <m:e>
                    <m:r>
                      <w:rPr>
                        <w:rFonts w:ascii="Cambria Math" w:hAnsi="Cambria Math" w:cs="Times New Roman"/>
                        <w:sz w:val="22"/>
                        <w:szCs w:val="22"/>
                      </w:rPr>
                      <m:t>co</m:t>
                    </m:r>
                    <m:func>
                      <m:funcPr>
                        <m:ctrlPr>
                          <w:rPr>
                            <w:rFonts w:ascii="Cambria Math" w:hAnsi="Cambria Math" w:cs="Times New Roman"/>
                            <w:i/>
                            <w:sz w:val="22"/>
                            <w:szCs w:val="22"/>
                          </w:rPr>
                        </m:ctrlPr>
                      </m:funcPr>
                      <m:fName>
                        <m:r>
                          <w:rPr>
                            <w:rFonts w:ascii="Cambria Math" w:hAnsi="Cambria Math" w:cs="Times New Roman"/>
                            <w:sz w:val="22"/>
                            <w:szCs w:val="22"/>
                          </w:rPr>
                          <m:t>s</m:t>
                        </m:r>
                        <m:ctrlPr>
                          <w:rPr>
                            <w:rFonts w:ascii="Cambria Math" w:hAnsi="Cambria Math" w:cs="Times New Roman"/>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α</m:t>
                            </m:r>
                          </m:e>
                        </m:d>
                      </m:e>
                    </m:func>
                  </m:e>
                </m:mr>
              </m:m>
            </m:e>
          </m:d>
          <m:r>
            <w:rPr>
              <w:rFonts w:ascii="Times New Roman" w:hAnsi="Times New Roman" w:cs="Times New Roman"/>
              <w:sz w:val="22"/>
              <w:szCs w:val="22"/>
            </w:rPr>
            <w:br/>
          </m:r>
        </m:oMath>
      </m:oMathPara>
    </w:p>
    <w:p w14:paraId="1CFC0396"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This matrix is used to rotate the ligand poses during optimization.</w:t>
      </w:r>
    </w:p>
    <w:p w14:paraId="0B224A5E" w14:textId="77777777" w:rsidR="007E4313" w:rsidRPr="007E4313" w:rsidRDefault="007E4313" w:rsidP="00AF785E">
      <w:pPr>
        <w:numPr>
          <w:ilvl w:val="0"/>
          <w:numId w:val="4"/>
        </w:numPr>
        <w:spacing w:after="0" w:line="240" w:lineRule="auto"/>
        <w:ind w:left="0"/>
        <w:contextualSpacing/>
        <w:jc w:val="both"/>
        <w:rPr>
          <w:rFonts w:ascii="Times New Roman" w:hAnsi="Times New Roman" w:cs="Times New Roman"/>
          <w:sz w:val="22"/>
          <w:szCs w:val="22"/>
        </w:rPr>
      </w:pPr>
      <w:r w:rsidRPr="007E4313">
        <w:rPr>
          <w:rFonts w:ascii="Times New Roman" w:hAnsi="Times New Roman" w:cs="Times New Roman"/>
          <w:b/>
          <w:bCs/>
          <w:sz w:val="22"/>
          <w:szCs w:val="22"/>
        </w:rPr>
        <w:t>Metropolis-Hastings Acceptance Criterion:</w:t>
      </w:r>
    </w:p>
    <w:p w14:paraId="3D8BA674" w14:textId="0C4E4E8F" w:rsidR="007E4313" w:rsidRPr="007E4313" w:rsidRDefault="007E4313" w:rsidP="00AF785E">
      <w:pPr>
        <w:spacing w:after="0" w:line="240" w:lineRule="auto"/>
        <w:contextualSpacing/>
        <w:jc w:val="both"/>
        <w:rPr>
          <w:rFonts w:ascii="Times New Roman" w:hAnsi="Times New Roman" w:cs="Times New Roman"/>
          <w:sz w:val="22"/>
          <w:szCs w:val="22"/>
        </w:rPr>
      </w:pPr>
      <m:oMathPara>
        <m:oMath>
          <m:r>
            <m:rPr>
              <m:nor/>
            </m:rPr>
            <w:rPr>
              <w:rFonts w:ascii="Times New Roman" w:hAnsi="Times New Roman" w:cs="Times New Roman"/>
              <w:sz w:val="22"/>
              <w:szCs w:val="22"/>
            </w:rPr>
            <m:t>acceptance</m:t>
          </m:r>
          <m:d>
            <m:dPr>
              <m:ctrlPr>
                <w:rPr>
                  <w:rFonts w:ascii="Cambria Math" w:hAnsi="Cambria Math" w:cs="Times New Roman"/>
                  <w:i/>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new</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old</m:t>
                  </m:r>
                </m:sub>
              </m:sSub>
              <m:r>
                <w:rPr>
                  <w:rFonts w:ascii="Cambria Math" w:hAnsi="Cambria Math" w:cs="Times New Roman"/>
                  <w:sz w:val="22"/>
                  <w:szCs w:val="22"/>
                </w:rPr>
                <m:t>,T</m:t>
              </m:r>
            </m:e>
          </m:d>
          <m:r>
            <w:rPr>
              <w:rFonts w:ascii="Cambria Math" w:hAnsi="Cambria Math" w:cs="Times New Roman"/>
              <w:sz w:val="22"/>
              <w:szCs w:val="22"/>
            </w:rPr>
            <m:t>=ex</m:t>
          </m:r>
          <m:func>
            <m:funcPr>
              <m:ctrlPr>
                <w:rPr>
                  <w:rFonts w:ascii="Cambria Math" w:hAnsi="Cambria Math" w:cs="Times New Roman"/>
                  <w:i/>
                  <w:sz w:val="22"/>
                  <w:szCs w:val="22"/>
                </w:rPr>
              </m:ctrlPr>
            </m:funcPr>
            <m:fName>
              <m:r>
                <w:rPr>
                  <w:rFonts w:ascii="Cambria Math" w:hAnsi="Cambria Math" w:cs="Times New Roman"/>
                  <w:sz w:val="22"/>
                  <w:szCs w:val="22"/>
                </w:rPr>
                <m:t>p</m:t>
              </m:r>
              <m:ctrlPr>
                <w:rPr>
                  <w:rFonts w:ascii="Cambria Math" w:hAnsi="Cambria Math" w:cs="Times New Roman"/>
                  <w:sz w:val="22"/>
                  <w:szCs w:val="22"/>
                </w:rPr>
              </m:ctrlPr>
            </m:fName>
            <m:e>
              <m:d>
                <m:dPr>
                  <m:ctrlPr>
                    <w:rPr>
                      <w:rFonts w:ascii="Cambria Math" w:hAnsi="Cambria Math" w:cs="Times New Roman"/>
                      <w:i/>
                      <w:sz w:val="22"/>
                      <w:szCs w:val="22"/>
                    </w:rPr>
                  </m:ctrlPr>
                </m:dPr>
                <m:e>
                  <m: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new</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old</m:t>
                          </m:r>
                        </m:sub>
                      </m:sSub>
                    </m:num>
                    <m:den>
                      <m:r>
                        <w:rPr>
                          <w:rFonts w:ascii="Cambria Math" w:hAnsi="Cambria Math" w:cs="Times New Roman"/>
                          <w:sz w:val="22"/>
                          <w:szCs w:val="22"/>
                        </w:rPr>
                        <m:t>T</m:t>
                      </m:r>
                    </m:den>
                  </m:f>
                </m:e>
              </m:d>
            </m:e>
          </m:func>
          <m:r>
            <w:rPr>
              <w:rFonts w:ascii="Times New Roman" w:hAnsi="Times New Roman" w:cs="Times New Roman"/>
              <w:sz w:val="22"/>
              <w:szCs w:val="22"/>
            </w:rPr>
            <w:br/>
          </m:r>
        </m:oMath>
      </m:oMathPara>
    </w:p>
    <w:p w14:paraId="317D93B9" w14:textId="1CDB5B0D"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 xml:space="preserve">where </w:t>
      </w: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new</m:t>
            </m:r>
          </m:sub>
        </m:sSub>
      </m:oMath>
      <w:r w:rsidRPr="007E4313">
        <w:rPr>
          <w:rFonts w:ascii="Times New Roman" w:hAnsi="Times New Roman" w:cs="Times New Roman"/>
          <w:sz w:val="22"/>
          <w:szCs w:val="22"/>
        </w:rPr>
        <w:t xml:space="preserve">and </w:t>
      </w:r>
      <m:oMath>
        <m:sSub>
          <m:sSubPr>
            <m:ctrlPr>
              <w:rPr>
                <w:rFonts w:ascii="Cambria Math" w:hAnsi="Cambria Math" w:cs="Times New Roman"/>
                <w:sz w:val="22"/>
                <w:szCs w:val="22"/>
              </w:rPr>
            </m:ctrlPr>
          </m:sSubPr>
          <m:e>
            <m:r>
              <w:rPr>
                <w:rFonts w:ascii="Cambria Math" w:hAnsi="Cambria Math" w:cs="Times New Roman"/>
                <w:sz w:val="22"/>
                <w:szCs w:val="22"/>
              </w:rPr>
              <m:t>E</m:t>
            </m:r>
          </m:e>
          <m:sub>
            <m:r>
              <m:rPr>
                <m:nor/>
              </m:rPr>
              <w:rPr>
                <w:rFonts w:ascii="Times New Roman" w:hAnsi="Times New Roman" w:cs="Times New Roman"/>
                <w:sz w:val="22"/>
                <w:szCs w:val="22"/>
              </w:rPr>
              <m:t>old</m:t>
            </m:r>
          </m:sub>
        </m:sSub>
      </m:oMath>
      <w:r w:rsidRPr="007E4313">
        <w:rPr>
          <w:rFonts w:ascii="Times New Roman" w:hAnsi="Times New Roman" w:cs="Times New Roman"/>
          <w:sz w:val="22"/>
          <w:szCs w:val="22"/>
        </w:rPr>
        <w:t>represent the energies of the new and old poses, respectively.</w:t>
      </w:r>
    </w:p>
    <w:p w14:paraId="03061D81" w14:textId="77777777" w:rsidR="009C5508" w:rsidRDefault="009C5508" w:rsidP="00AF785E">
      <w:pPr>
        <w:spacing w:after="0" w:line="240" w:lineRule="auto"/>
        <w:contextualSpacing/>
        <w:jc w:val="both"/>
        <w:rPr>
          <w:rFonts w:ascii="Times New Roman" w:hAnsi="Times New Roman" w:cs="Times New Roman"/>
          <w:b/>
          <w:bCs/>
          <w:sz w:val="22"/>
          <w:szCs w:val="22"/>
        </w:rPr>
      </w:pPr>
    </w:p>
    <w:p w14:paraId="3998E30B" w14:textId="3EFC4959" w:rsidR="007E4313" w:rsidRPr="007E4313" w:rsidRDefault="009C5508" w:rsidP="00AF785E">
      <w:pPr>
        <w:spacing w:after="0" w:line="240" w:lineRule="auto"/>
        <w:contextualSpacing/>
        <w:jc w:val="both"/>
        <w:rPr>
          <w:rFonts w:ascii="Times New Roman" w:hAnsi="Times New Roman" w:cs="Times New Roman"/>
          <w:b/>
          <w:bCs/>
          <w:sz w:val="22"/>
          <w:szCs w:val="22"/>
        </w:rPr>
      </w:pPr>
      <w:r>
        <w:rPr>
          <w:rFonts w:ascii="Times New Roman" w:hAnsi="Times New Roman" w:cs="Times New Roman"/>
          <w:b/>
          <w:bCs/>
          <w:sz w:val="22"/>
          <w:szCs w:val="22"/>
        </w:rPr>
        <w:t xml:space="preserve">3.1.4 </w:t>
      </w:r>
      <w:r w:rsidR="007E4313" w:rsidRPr="007E4313">
        <w:rPr>
          <w:rFonts w:ascii="Times New Roman" w:hAnsi="Times New Roman" w:cs="Times New Roman"/>
          <w:b/>
          <w:bCs/>
          <w:sz w:val="22"/>
          <w:szCs w:val="22"/>
        </w:rPr>
        <w:t>Ensemble Scoring</w:t>
      </w:r>
    </w:p>
    <w:p w14:paraId="394AF7BC"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Once the ligand poses are optimized using quantum-inspired methods, the final scoring is performed by combining the scores from the Transformer model and the quantum-inspired model. The ensemble method ensures that the final prediction benefits from the strengths of both models.</w:t>
      </w:r>
    </w:p>
    <w:p w14:paraId="0C0EBFDE"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Final Composite Score:</w:t>
      </w:r>
    </w:p>
    <w:p w14:paraId="2CE34F96" w14:textId="02C59BAF" w:rsidR="007E4313" w:rsidRPr="007E4313" w:rsidRDefault="00000000" w:rsidP="00AF785E">
      <w:pPr>
        <w:spacing w:after="0" w:line="240" w:lineRule="auto"/>
        <w:contextualSpacing/>
        <w:jc w:val="both"/>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final</m:t>
              </m:r>
            </m:sub>
          </m:sSub>
          <m:r>
            <w:rPr>
              <w:rFonts w:ascii="Cambria Math" w:hAnsi="Cambria Math" w:cs="Times New Roman"/>
              <w:sz w:val="22"/>
              <w:szCs w:val="22"/>
            </w:rPr>
            <m:t>=α⋅</m:t>
          </m:r>
          <m:sSub>
            <m:sSubPr>
              <m:ctrlPr>
                <w:rPr>
                  <w:rFonts w:ascii="Cambria Math" w:hAnsi="Cambria Math" w:cs="Times New Roman"/>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Transformer</m:t>
              </m:r>
            </m:sub>
          </m:sSub>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1-α</m:t>
              </m:r>
            </m:e>
          </m:d>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S</m:t>
              </m:r>
            </m:e>
            <m:sub>
              <m:r>
                <m:rPr>
                  <m:nor/>
                </m:rPr>
                <w:rPr>
                  <w:rFonts w:ascii="Times New Roman" w:hAnsi="Times New Roman" w:cs="Times New Roman"/>
                  <w:sz w:val="22"/>
                  <w:szCs w:val="22"/>
                </w:rPr>
                <m:t>Quantum</m:t>
              </m:r>
            </m:sub>
          </m:sSub>
          <m:r>
            <m:rPr>
              <m:sty m:val="p"/>
            </m:rPr>
            <w:rPr>
              <w:rFonts w:ascii="Times New Roman" w:hAnsi="Times New Roman" w:cs="Times New Roman"/>
              <w:sz w:val="22"/>
              <w:szCs w:val="22"/>
            </w:rPr>
            <w:br/>
          </m:r>
        </m:oMath>
      </m:oMathPara>
    </w:p>
    <w:p w14:paraId="27710037" w14:textId="324E9A91" w:rsid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 xml:space="preserve">where </w:t>
      </w:r>
      <m:oMath>
        <m:r>
          <w:rPr>
            <w:rFonts w:ascii="Cambria Math" w:hAnsi="Cambria Math" w:cs="Times New Roman"/>
            <w:sz w:val="22"/>
            <w:szCs w:val="22"/>
          </w:rPr>
          <m:t>α</m:t>
        </m:r>
        <m:r>
          <w:rPr>
            <w:rFonts w:ascii="Cambria Math" w:hAnsi="Cambria Math" w:cs="Times New Roman"/>
            <w:sz w:val="22"/>
            <w:szCs w:val="22"/>
          </w:rPr>
          <m:t xml:space="preserve"> </m:t>
        </m:r>
      </m:oMath>
      <w:r w:rsidRPr="007E4313">
        <w:rPr>
          <w:rFonts w:ascii="Times New Roman" w:hAnsi="Times New Roman" w:cs="Times New Roman"/>
          <w:sz w:val="22"/>
          <w:szCs w:val="22"/>
        </w:rPr>
        <w:t>is the weight coefficient that balances the contributions of the Transformer and quantum-inspired models.</w:t>
      </w:r>
    </w:p>
    <w:p w14:paraId="1CE01656" w14:textId="77777777" w:rsidR="00DD1E28" w:rsidRPr="007E4313" w:rsidRDefault="00DD1E28" w:rsidP="00AF785E">
      <w:pPr>
        <w:spacing w:after="0" w:line="240" w:lineRule="auto"/>
        <w:contextualSpacing/>
        <w:jc w:val="both"/>
        <w:rPr>
          <w:rFonts w:ascii="Times New Roman" w:hAnsi="Times New Roman" w:cs="Times New Roman"/>
          <w:sz w:val="22"/>
          <w:szCs w:val="22"/>
        </w:rPr>
      </w:pPr>
    </w:p>
    <w:p w14:paraId="352205D6" w14:textId="77777777" w:rsidR="007E4313" w:rsidRPr="007E4313" w:rsidRDefault="007E4313" w:rsidP="00AF785E">
      <w:pPr>
        <w:spacing w:after="0" w:line="240" w:lineRule="auto"/>
        <w:contextualSpacing/>
        <w:jc w:val="both"/>
        <w:rPr>
          <w:rFonts w:ascii="Times New Roman" w:hAnsi="Times New Roman" w:cs="Times New Roman"/>
          <w:b/>
          <w:bCs/>
          <w:sz w:val="22"/>
          <w:szCs w:val="22"/>
        </w:rPr>
      </w:pPr>
      <w:r w:rsidRPr="007E4313">
        <w:rPr>
          <w:rFonts w:ascii="Times New Roman" w:hAnsi="Times New Roman" w:cs="Times New Roman"/>
          <w:b/>
          <w:bCs/>
          <w:sz w:val="22"/>
          <w:szCs w:val="22"/>
        </w:rPr>
        <w:t>3.2 Algorithm Descriptions</w:t>
      </w:r>
    </w:p>
    <w:p w14:paraId="7546C3FF"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Algorithm 1: Generative AI Docking Algorithm</w:t>
      </w:r>
    </w:p>
    <w:p w14:paraId="36DA0500"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PROCEDURE </w:t>
      </w:r>
      <w:proofErr w:type="spellStart"/>
      <w:proofErr w:type="gramStart"/>
      <w:r w:rsidRPr="00DD1E28">
        <w:rPr>
          <w:rFonts w:ascii="Times New Roman" w:hAnsi="Times New Roman" w:cs="Times New Roman"/>
          <w:sz w:val="20"/>
          <w:szCs w:val="20"/>
        </w:rPr>
        <w:t>GenerativeAIDocking</w:t>
      </w:r>
      <w:proofErr w:type="spellEnd"/>
      <w:r w:rsidRPr="00DD1E28">
        <w:rPr>
          <w:rFonts w:ascii="Times New Roman" w:hAnsi="Times New Roman" w:cs="Times New Roman"/>
          <w:sz w:val="20"/>
          <w:szCs w:val="20"/>
        </w:rPr>
        <w:t>(</w:t>
      </w:r>
      <w:proofErr w:type="gramEnd"/>
      <w:r w:rsidRPr="00DD1E28">
        <w:rPr>
          <w:rFonts w:ascii="Times New Roman" w:hAnsi="Times New Roman" w:cs="Times New Roman"/>
          <w:sz w:val="20"/>
          <w:szCs w:val="20"/>
        </w:rPr>
        <w:t>)</w:t>
      </w:r>
    </w:p>
    <w:p w14:paraId="64FE921C"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Initialize VAE, </w:t>
      </w:r>
      <w:proofErr w:type="spellStart"/>
      <w:r w:rsidRPr="00DD1E28">
        <w:rPr>
          <w:rFonts w:ascii="Times New Roman" w:hAnsi="Times New Roman" w:cs="Times New Roman"/>
          <w:sz w:val="20"/>
          <w:szCs w:val="20"/>
        </w:rPr>
        <w:t>TransformerScorer</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QuantumScorer</w:t>
      </w:r>
      <w:proofErr w:type="spellEnd"/>
    </w:p>
    <w:p w14:paraId="15383675"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288DEAC4"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FOR each ligand IN </w:t>
      </w:r>
      <w:proofErr w:type="gramStart"/>
      <w:r w:rsidRPr="00DD1E28">
        <w:rPr>
          <w:rFonts w:ascii="Times New Roman" w:hAnsi="Times New Roman" w:cs="Times New Roman"/>
          <w:sz w:val="20"/>
          <w:szCs w:val="20"/>
        </w:rPr>
        <w:t>ligands</w:t>
      </w:r>
      <w:proofErr w:type="gramEnd"/>
      <w:r w:rsidRPr="00DD1E28">
        <w:rPr>
          <w:rFonts w:ascii="Times New Roman" w:hAnsi="Times New Roman" w:cs="Times New Roman"/>
          <w:sz w:val="20"/>
          <w:szCs w:val="20"/>
        </w:rPr>
        <w:t>:</w:t>
      </w:r>
    </w:p>
    <w:p w14:paraId="677426E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generated_poses</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VAE.GeneratePoses</w:t>
      </w:r>
      <w:proofErr w:type="spellEnd"/>
      <w:r w:rsidRPr="00DD1E28">
        <w:rPr>
          <w:rFonts w:ascii="Times New Roman" w:hAnsi="Times New Roman" w:cs="Times New Roman"/>
          <w:sz w:val="20"/>
          <w:szCs w:val="20"/>
        </w:rPr>
        <w:t>(ligand)</w:t>
      </w:r>
    </w:p>
    <w:p w14:paraId="6E04A974"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43E5C2EC"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 xml:space="preserve"> ← -∞</w:t>
      </w:r>
    </w:p>
    <w:p w14:paraId="6073B445"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51D7A16B"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FOR each pose IN </w:t>
      </w:r>
      <w:proofErr w:type="spellStart"/>
      <w:r w:rsidRPr="00DD1E28">
        <w:rPr>
          <w:rFonts w:ascii="Times New Roman" w:hAnsi="Times New Roman" w:cs="Times New Roman"/>
          <w:sz w:val="20"/>
          <w:szCs w:val="20"/>
        </w:rPr>
        <w:t>generated_poses</w:t>
      </w:r>
      <w:proofErr w:type="spellEnd"/>
      <w:r w:rsidRPr="00DD1E28">
        <w:rPr>
          <w:rFonts w:ascii="Times New Roman" w:hAnsi="Times New Roman" w:cs="Times New Roman"/>
          <w:sz w:val="20"/>
          <w:szCs w:val="20"/>
        </w:rPr>
        <w:t>:</w:t>
      </w:r>
    </w:p>
    <w:p w14:paraId="5858645B"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optimized_pose</w:t>
      </w:r>
      <w:proofErr w:type="spellEnd"/>
      <w:r w:rsidRPr="00DD1E28">
        <w:rPr>
          <w:rFonts w:ascii="Times New Roman" w:hAnsi="Times New Roman" w:cs="Times New Roman"/>
          <w:sz w:val="20"/>
          <w:szCs w:val="20"/>
        </w:rPr>
        <w:t xml:space="preserve">, score ← </w:t>
      </w:r>
      <w:proofErr w:type="spellStart"/>
      <w:proofErr w:type="gramStart"/>
      <w:r w:rsidRPr="00DD1E28">
        <w:rPr>
          <w:rFonts w:ascii="Times New Roman" w:hAnsi="Times New Roman" w:cs="Times New Roman"/>
          <w:sz w:val="20"/>
          <w:szCs w:val="20"/>
        </w:rPr>
        <w:t>QuantumEnhancedDocking</w:t>
      </w:r>
      <w:proofErr w:type="spellEnd"/>
      <w:r w:rsidRPr="00DD1E28">
        <w:rPr>
          <w:rFonts w:ascii="Times New Roman" w:hAnsi="Times New Roman" w:cs="Times New Roman"/>
          <w:sz w:val="20"/>
          <w:szCs w:val="20"/>
        </w:rPr>
        <w:t>(</w:t>
      </w:r>
      <w:proofErr w:type="gramEnd"/>
      <w:r w:rsidRPr="00DD1E28">
        <w:rPr>
          <w:rFonts w:ascii="Times New Roman" w:hAnsi="Times New Roman" w:cs="Times New Roman"/>
          <w:sz w:val="20"/>
          <w:szCs w:val="20"/>
        </w:rPr>
        <w:t xml:space="preserve">pose, </w:t>
      </w:r>
      <w:proofErr w:type="spellStart"/>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w:t>
      </w:r>
    </w:p>
    <w:p w14:paraId="520ED2C5"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1DB8B5FF"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IF score &gt; </w:t>
      </w:r>
      <w:proofErr w:type="spell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w:t>
      </w:r>
    </w:p>
    <w:p w14:paraId="522AB6BA"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optimized_pose</w:t>
      </w:r>
      <w:proofErr w:type="spellEnd"/>
    </w:p>
    <w:p w14:paraId="4BB0D529"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proofErr w:type="gram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 xml:space="preserve"> ←</w:t>
      </w:r>
      <w:proofErr w:type="gramEnd"/>
      <w:r w:rsidRPr="00DD1E28">
        <w:rPr>
          <w:rFonts w:ascii="Times New Roman" w:hAnsi="Times New Roman" w:cs="Times New Roman"/>
          <w:sz w:val="20"/>
          <w:szCs w:val="20"/>
        </w:rPr>
        <w:t xml:space="preserve"> score</w:t>
      </w:r>
    </w:p>
    <w:p w14:paraId="59EE6CB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2ACCCA99"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transformer_score</w:t>
      </w:r>
      <w:proofErr w:type="spellEnd"/>
      <w:r w:rsidRPr="00DD1E28">
        <w:rPr>
          <w:rFonts w:ascii="Times New Roman" w:hAnsi="Times New Roman" w:cs="Times New Roman"/>
          <w:sz w:val="20"/>
          <w:szCs w:val="20"/>
        </w:rPr>
        <w:t xml:space="preserve"> ← </w:t>
      </w:r>
      <w:proofErr w:type="spellStart"/>
      <w:proofErr w:type="gramStart"/>
      <w:r w:rsidRPr="00DD1E28">
        <w:rPr>
          <w:rFonts w:ascii="Times New Roman" w:hAnsi="Times New Roman" w:cs="Times New Roman"/>
          <w:sz w:val="20"/>
          <w:szCs w:val="20"/>
        </w:rPr>
        <w:t>TransformerScorer</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w:t>
      </w:r>
    </w:p>
    <w:p w14:paraId="0D85129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lastRenderedPageBreak/>
        <w:t xml:space="preserve">        </w:t>
      </w:r>
      <w:proofErr w:type="spellStart"/>
      <w:r w:rsidRPr="00DD1E28">
        <w:rPr>
          <w:rFonts w:ascii="Times New Roman" w:hAnsi="Times New Roman" w:cs="Times New Roman"/>
          <w:sz w:val="20"/>
          <w:szCs w:val="20"/>
        </w:rPr>
        <w:t>quantum_score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QuantumScorer</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w:t>
      </w:r>
    </w:p>
    <w:p w14:paraId="45262D5A"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64A6A604"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final_score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ensemble_</w:t>
      </w:r>
      <w:proofErr w:type="gramStart"/>
      <w:r w:rsidRPr="00DD1E28">
        <w:rPr>
          <w:rFonts w:ascii="Times New Roman" w:hAnsi="Times New Roman" w:cs="Times New Roman"/>
          <w:sz w:val="20"/>
          <w:szCs w:val="20"/>
        </w:rPr>
        <w:t>scores</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transformer_score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quantum_score</w:t>
      </w:r>
      <w:proofErr w:type="spellEnd"/>
      <w:r w:rsidRPr="00DD1E28">
        <w:rPr>
          <w:rFonts w:ascii="Times New Roman" w:hAnsi="Times New Roman" w:cs="Times New Roman"/>
          <w:sz w:val="20"/>
          <w:szCs w:val="20"/>
        </w:rPr>
        <w:t>)</w:t>
      </w:r>
    </w:p>
    <w:p w14:paraId="683BDCDD"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5B94FC53"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proofErr w:type="gramStart"/>
      <w:r w:rsidRPr="00DD1E28">
        <w:rPr>
          <w:rFonts w:ascii="Times New Roman" w:hAnsi="Times New Roman" w:cs="Times New Roman"/>
          <w:sz w:val="20"/>
          <w:szCs w:val="20"/>
        </w:rPr>
        <w:t>StoreResults</w:t>
      </w:r>
      <w:proofErr w:type="spellEnd"/>
      <w:r w:rsidRPr="00DD1E28">
        <w:rPr>
          <w:rFonts w:ascii="Times New Roman" w:hAnsi="Times New Roman" w:cs="Times New Roman"/>
          <w:sz w:val="20"/>
          <w:szCs w:val="20"/>
        </w:rPr>
        <w:t>(</w:t>
      </w:r>
      <w:proofErr w:type="gramEnd"/>
      <w:r w:rsidRPr="00DD1E28">
        <w:rPr>
          <w:rFonts w:ascii="Times New Roman" w:hAnsi="Times New Roman" w:cs="Times New Roman"/>
          <w:sz w:val="20"/>
          <w:szCs w:val="20"/>
        </w:rPr>
        <w:t xml:space="preserve">ligand,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final_score</w:t>
      </w:r>
      <w:proofErr w:type="spellEnd"/>
      <w:r w:rsidRPr="00DD1E28">
        <w:rPr>
          <w:rFonts w:ascii="Times New Roman" w:hAnsi="Times New Roman" w:cs="Times New Roman"/>
          <w:sz w:val="20"/>
          <w:szCs w:val="20"/>
        </w:rPr>
        <w:t>)</w:t>
      </w:r>
    </w:p>
    <w:p w14:paraId="7DA0E785"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sz w:val="22"/>
          <w:szCs w:val="22"/>
        </w:rPr>
        <w:t>END PROCEDURE</w:t>
      </w:r>
    </w:p>
    <w:p w14:paraId="20DEE4AF"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Algorithm 2: Quantum-Enhanced Docking Procedure</w:t>
      </w:r>
    </w:p>
    <w:p w14:paraId="21F7E1B9"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PROCEDURE </w:t>
      </w:r>
      <w:proofErr w:type="spellStart"/>
      <w:proofErr w:type="gramStart"/>
      <w:r w:rsidRPr="00DD1E28">
        <w:rPr>
          <w:rFonts w:ascii="Times New Roman" w:hAnsi="Times New Roman" w:cs="Times New Roman"/>
          <w:sz w:val="20"/>
          <w:szCs w:val="20"/>
        </w:rPr>
        <w:t>QuantumEnhancedDocking</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ligand_pose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w:t>
      </w:r>
    </w:p>
    <w:p w14:paraId="3D9B290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ligand_pose</w:t>
      </w:r>
      <w:proofErr w:type="spellEnd"/>
    </w:p>
    <w:p w14:paraId="0481116A"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score_</w:t>
      </w:r>
      <w:proofErr w:type="gramStart"/>
      <w:r w:rsidRPr="00DD1E28">
        <w:rPr>
          <w:rFonts w:ascii="Times New Roman" w:hAnsi="Times New Roman" w:cs="Times New Roman"/>
          <w:sz w:val="20"/>
          <w:szCs w:val="20"/>
        </w:rPr>
        <w:t>pose</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ligand_pose</w:t>
      </w:r>
      <w:proofErr w:type="spellEnd"/>
      <w:r w:rsidRPr="00DD1E28">
        <w:rPr>
          <w:rFonts w:ascii="Times New Roman" w:hAnsi="Times New Roman" w:cs="Times New Roman"/>
          <w:sz w:val="20"/>
          <w:szCs w:val="20"/>
        </w:rPr>
        <w:t>)</w:t>
      </w:r>
    </w:p>
    <w:p w14:paraId="6685C14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3453F23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FOR iteration = 1 TO </w:t>
      </w:r>
      <w:proofErr w:type="spellStart"/>
      <w:r w:rsidRPr="00DD1E28">
        <w:rPr>
          <w:rFonts w:ascii="Times New Roman" w:hAnsi="Times New Roman" w:cs="Times New Roman"/>
          <w:sz w:val="20"/>
          <w:szCs w:val="20"/>
        </w:rPr>
        <w:t>max_iterations</w:t>
      </w:r>
      <w:proofErr w:type="spellEnd"/>
      <w:r w:rsidRPr="00DD1E28">
        <w:rPr>
          <w:rFonts w:ascii="Times New Roman" w:hAnsi="Times New Roman" w:cs="Times New Roman"/>
          <w:sz w:val="20"/>
          <w:szCs w:val="20"/>
        </w:rPr>
        <w:t>:</w:t>
      </w:r>
    </w:p>
    <w:p w14:paraId="137F2D40"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temperature ← </w:t>
      </w:r>
      <w:proofErr w:type="spellStart"/>
      <w:r w:rsidRPr="00DD1E28">
        <w:rPr>
          <w:rFonts w:ascii="Times New Roman" w:hAnsi="Times New Roman" w:cs="Times New Roman"/>
          <w:sz w:val="20"/>
          <w:szCs w:val="20"/>
        </w:rPr>
        <w:t>quantum_temperature_schedule</w:t>
      </w:r>
      <w:proofErr w:type="spellEnd"/>
      <w:r w:rsidRPr="00DD1E28">
        <w:rPr>
          <w:rFonts w:ascii="Times New Roman" w:hAnsi="Times New Roman" w:cs="Times New Roman"/>
          <w:sz w:val="20"/>
          <w:szCs w:val="20"/>
        </w:rPr>
        <w:t>(iteration)</w:t>
      </w:r>
    </w:p>
    <w:p w14:paraId="10F7B5DD"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0A0888F3"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rotation ← </w:t>
      </w:r>
      <w:proofErr w:type="spellStart"/>
      <w:r w:rsidRPr="00DD1E28">
        <w:rPr>
          <w:rFonts w:ascii="Times New Roman" w:hAnsi="Times New Roman" w:cs="Times New Roman"/>
          <w:sz w:val="20"/>
          <w:szCs w:val="20"/>
        </w:rPr>
        <w:t>generate_quantum_rotation</w:t>
      </w:r>
      <w:proofErr w:type="spellEnd"/>
      <w:r w:rsidRPr="00DD1E28">
        <w:rPr>
          <w:rFonts w:ascii="Times New Roman" w:hAnsi="Times New Roman" w:cs="Times New Roman"/>
          <w:sz w:val="20"/>
          <w:szCs w:val="20"/>
        </w:rPr>
        <w:t>(temperature)</w:t>
      </w:r>
    </w:p>
    <w:p w14:paraId="047A8575"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translation ← </w:t>
      </w:r>
      <w:proofErr w:type="spellStart"/>
      <w:r w:rsidRPr="00DD1E28">
        <w:rPr>
          <w:rFonts w:ascii="Times New Roman" w:hAnsi="Times New Roman" w:cs="Times New Roman"/>
          <w:sz w:val="20"/>
          <w:szCs w:val="20"/>
        </w:rPr>
        <w:t>generate_quantum_translation</w:t>
      </w:r>
      <w:proofErr w:type="spellEnd"/>
      <w:r w:rsidRPr="00DD1E28">
        <w:rPr>
          <w:rFonts w:ascii="Times New Roman" w:hAnsi="Times New Roman" w:cs="Times New Roman"/>
          <w:sz w:val="20"/>
          <w:szCs w:val="20"/>
        </w:rPr>
        <w:t>(temperature)</w:t>
      </w:r>
    </w:p>
    <w:p w14:paraId="6B5E8F4D"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25AC66D9"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new_pose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apply_</w:t>
      </w:r>
      <w:proofErr w:type="gramStart"/>
      <w:r w:rsidRPr="00DD1E28">
        <w:rPr>
          <w:rFonts w:ascii="Times New Roman" w:hAnsi="Times New Roman" w:cs="Times New Roman"/>
          <w:sz w:val="20"/>
          <w:szCs w:val="20"/>
        </w:rPr>
        <w:t>transformation</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ligand_pose</w:t>
      </w:r>
      <w:proofErr w:type="spellEnd"/>
      <w:r w:rsidRPr="00DD1E28">
        <w:rPr>
          <w:rFonts w:ascii="Times New Roman" w:hAnsi="Times New Roman" w:cs="Times New Roman"/>
          <w:sz w:val="20"/>
          <w:szCs w:val="20"/>
        </w:rPr>
        <w:t>, rotation, translation)</w:t>
      </w:r>
    </w:p>
    <w:p w14:paraId="61F25FA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new_score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score_</w:t>
      </w:r>
      <w:proofErr w:type="gramStart"/>
      <w:r w:rsidRPr="00DD1E28">
        <w:rPr>
          <w:rFonts w:ascii="Times New Roman" w:hAnsi="Times New Roman" w:cs="Times New Roman"/>
          <w:sz w:val="20"/>
          <w:szCs w:val="20"/>
        </w:rPr>
        <w:t>pose</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new_pose</w:t>
      </w:r>
      <w:proofErr w:type="spellEnd"/>
      <w:r w:rsidRPr="00DD1E28">
        <w:rPr>
          <w:rFonts w:ascii="Times New Roman" w:hAnsi="Times New Roman" w:cs="Times New Roman"/>
          <w:sz w:val="20"/>
          <w:szCs w:val="20"/>
        </w:rPr>
        <w:t>)</w:t>
      </w:r>
    </w:p>
    <w:p w14:paraId="2A4BAAA9"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33DEE2F2"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IF </w:t>
      </w:r>
      <w:proofErr w:type="spellStart"/>
      <w:r w:rsidRPr="00DD1E28">
        <w:rPr>
          <w:rFonts w:ascii="Times New Roman" w:hAnsi="Times New Roman" w:cs="Times New Roman"/>
          <w:sz w:val="20"/>
          <w:szCs w:val="20"/>
        </w:rPr>
        <w:t>quantum_</w:t>
      </w:r>
      <w:proofErr w:type="gramStart"/>
      <w:r w:rsidRPr="00DD1E28">
        <w:rPr>
          <w:rFonts w:ascii="Times New Roman" w:hAnsi="Times New Roman" w:cs="Times New Roman"/>
          <w:sz w:val="20"/>
          <w:szCs w:val="20"/>
        </w:rPr>
        <w:t>acceptance</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new_score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 temperature):</w:t>
      </w:r>
    </w:p>
    <w:p w14:paraId="08B537AF"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new_pose</w:t>
      </w:r>
      <w:proofErr w:type="spellEnd"/>
    </w:p>
    <w:p w14:paraId="2B25D8EB"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best_score</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new_score</w:t>
      </w:r>
      <w:proofErr w:type="spellEnd"/>
    </w:p>
    <w:p w14:paraId="65FF6684"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120CCA2C"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RETURN </w:t>
      </w:r>
      <w:proofErr w:type="spellStart"/>
      <w:r w:rsidRPr="00DD1E28">
        <w:rPr>
          <w:rFonts w:ascii="Times New Roman" w:hAnsi="Times New Roman" w:cs="Times New Roman"/>
          <w:sz w:val="20"/>
          <w:szCs w:val="20"/>
        </w:rPr>
        <w:t>best_pose</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best_score</w:t>
      </w:r>
      <w:proofErr w:type="spellEnd"/>
    </w:p>
    <w:p w14:paraId="0FB4A2E6" w14:textId="77777777" w:rsidR="007E4313"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END PROCEDURE</w:t>
      </w:r>
    </w:p>
    <w:p w14:paraId="01CE9CEF" w14:textId="77777777" w:rsidR="001874B0" w:rsidRPr="00DD1E28" w:rsidRDefault="001874B0" w:rsidP="00AF785E">
      <w:pPr>
        <w:spacing w:after="0" w:line="240" w:lineRule="auto"/>
        <w:contextualSpacing/>
        <w:jc w:val="both"/>
        <w:rPr>
          <w:rFonts w:ascii="Times New Roman" w:hAnsi="Times New Roman" w:cs="Times New Roman"/>
          <w:sz w:val="20"/>
          <w:szCs w:val="20"/>
        </w:rPr>
      </w:pPr>
    </w:p>
    <w:p w14:paraId="1FDA0BC7" w14:textId="77777777" w:rsidR="007E4313" w:rsidRPr="007E4313" w:rsidRDefault="007E4313" w:rsidP="00AF785E">
      <w:pPr>
        <w:spacing w:after="0" w:line="240" w:lineRule="auto"/>
        <w:contextualSpacing/>
        <w:jc w:val="both"/>
        <w:rPr>
          <w:rFonts w:ascii="Times New Roman" w:hAnsi="Times New Roman" w:cs="Times New Roman"/>
          <w:sz w:val="22"/>
          <w:szCs w:val="22"/>
        </w:rPr>
      </w:pPr>
      <w:r w:rsidRPr="007E4313">
        <w:rPr>
          <w:rFonts w:ascii="Times New Roman" w:hAnsi="Times New Roman" w:cs="Times New Roman"/>
          <w:b/>
          <w:bCs/>
          <w:sz w:val="22"/>
          <w:szCs w:val="22"/>
        </w:rPr>
        <w:t>Algorithm 3: Transformer Scoring Mechanism</w:t>
      </w:r>
    </w:p>
    <w:p w14:paraId="0B0289F1"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FUNCTION </w:t>
      </w:r>
      <w:proofErr w:type="spellStart"/>
      <w:proofErr w:type="gramStart"/>
      <w:r w:rsidRPr="00DD1E28">
        <w:rPr>
          <w:rFonts w:ascii="Times New Roman" w:hAnsi="Times New Roman" w:cs="Times New Roman"/>
          <w:sz w:val="20"/>
          <w:szCs w:val="20"/>
        </w:rPr>
        <w:t>TransformerScorer</w:t>
      </w:r>
      <w:proofErr w:type="spellEnd"/>
      <w:r w:rsidRPr="00DD1E28">
        <w:rPr>
          <w:rFonts w:ascii="Times New Roman" w:hAnsi="Times New Roman" w:cs="Times New Roman"/>
          <w:sz w:val="20"/>
          <w:szCs w:val="20"/>
        </w:rPr>
        <w:t>(</w:t>
      </w:r>
      <w:proofErr w:type="spellStart"/>
      <w:proofErr w:type="gramEnd"/>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ligand_coords</w:t>
      </w:r>
      <w:proofErr w:type="spellEnd"/>
      <w:r w:rsidRPr="00DD1E28">
        <w:rPr>
          <w:rFonts w:ascii="Times New Roman" w:hAnsi="Times New Roman" w:cs="Times New Roman"/>
          <w:sz w:val="20"/>
          <w:szCs w:val="20"/>
        </w:rPr>
        <w:t>)</w:t>
      </w:r>
    </w:p>
    <w:p w14:paraId="7B72A250"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protein_features</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MLP_Encoder</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protein_coords</w:t>
      </w:r>
      <w:proofErr w:type="spellEnd"/>
      <w:r w:rsidRPr="00DD1E28">
        <w:rPr>
          <w:rFonts w:ascii="Times New Roman" w:hAnsi="Times New Roman" w:cs="Times New Roman"/>
          <w:sz w:val="20"/>
          <w:szCs w:val="20"/>
        </w:rPr>
        <w:t>)</w:t>
      </w:r>
    </w:p>
    <w:p w14:paraId="77C9C701"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ligand_features</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MLP_Encoder</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ligand_coords</w:t>
      </w:r>
      <w:proofErr w:type="spellEnd"/>
      <w:r w:rsidRPr="00DD1E28">
        <w:rPr>
          <w:rFonts w:ascii="Times New Roman" w:hAnsi="Times New Roman" w:cs="Times New Roman"/>
          <w:sz w:val="20"/>
          <w:szCs w:val="20"/>
        </w:rPr>
        <w:t>)</w:t>
      </w:r>
    </w:p>
    <w:p w14:paraId="12E45997"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5D4DC2CE"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combined_features</w:t>
      </w:r>
      <w:proofErr w:type="spellEnd"/>
      <w:r w:rsidRPr="00DD1E28">
        <w:rPr>
          <w:rFonts w:ascii="Times New Roman" w:hAnsi="Times New Roman" w:cs="Times New Roman"/>
          <w:sz w:val="20"/>
          <w:szCs w:val="20"/>
        </w:rPr>
        <w:t xml:space="preserve"> ← </w:t>
      </w:r>
      <w:proofErr w:type="gramStart"/>
      <w:r w:rsidRPr="00DD1E28">
        <w:rPr>
          <w:rFonts w:ascii="Times New Roman" w:hAnsi="Times New Roman" w:cs="Times New Roman"/>
          <w:sz w:val="20"/>
          <w:szCs w:val="20"/>
        </w:rPr>
        <w:t>concatenate(</w:t>
      </w:r>
      <w:proofErr w:type="spellStart"/>
      <w:proofErr w:type="gramEnd"/>
      <w:r w:rsidRPr="00DD1E28">
        <w:rPr>
          <w:rFonts w:ascii="Times New Roman" w:hAnsi="Times New Roman" w:cs="Times New Roman"/>
          <w:sz w:val="20"/>
          <w:szCs w:val="20"/>
        </w:rPr>
        <w:t>protein_features</w:t>
      </w:r>
      <w:proofErr w:type="spellEnd"/>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ligand_features</w:t>
      </w:r>
      <w:proofErr w:type="spellEnd"/>
      <w:r w:rsidRPr="00DD1E28">
        <w:rPr>
          <w:rFonts w:ascii="Times New Roman" w:hAnsi="Times New Roman" w:cs="Times New Roman"/>
          <w:sz w:val="20"/>
          <w:szCs w:val="20"/>
        </w:rPr>
        <w:t>)</w:t>
      </w:r>
    </w:p>
    <w:p w14:paraId="0B374795"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roofErr w:type="spellStart"/>
      <w:r w:rsidRPr="00DD1E28">
        <w:rPr>
          <w:rFonts w:ascii="Times New Roman" w:hAnsi="Times New Roman" w:cs="Times New Roman"/>
          <w:sz w:val="20"/>
          <w:szCs w:val="20"/>
        </w:rPr>
        <w:t>attended_features</w:t>
      </w:r>
      <w:proofErr w:type="spellEnd"/>
      <w:r w:rsidRPr="00DD1E28">
        <w:rPr>
          <w:rFonts w:ascii="Times New Roman" w:hAnsi="Times New Roman" w:cs="Times New Roman"/>
          <w:sz w:val="20"/>
          <w:szCs w:val="20"/>
        </w:rPr>
        <w:t xml:space="preserve"> ← </w:t>
      </w:r>
      <w:proofErr w:type="spellStart"/>
      <w:r w:rsidRPr="00DD1E28">
        <w:rPr>
          <w:rFonts w:ascii="Times New Roman" w:hAnsi="Times New Roman" w:cs="Times New Roman"/>
          <w:sz w:val="20"/>
          <w:szCs w:val="20"/>
        </w:rPr>
        <w:t>MultiHeadAttention</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combined_features</w:t>
      </w:r>
      <w:proofErr w:type="spellEnd"/>
      <w:r w:rsidRPr="00DD1E28">
        <w:rPr>
          <w:rFonts w:ascii="Times New Roman" w:hAnsi="Times New Roman" w:cs="Times New Roman"/>
          <w:sz w:val="20"/>
          <w:szCs w:val="20"/>
        </w:rPr>
        <w:t>)</w:t>
      </w:r>
    </w:p>
    <w:p w14:paraId="62C1E470"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w:t>
      </w:r>
    </w:p>
    <w:p w14:paraId="43657733"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score ← </w:t>
      </w:r>
      <w:proofErr w:type="spellStart"/>
      <w:r w:rsidRPr="00DD1E28">
        <w:rPr>
          <w:rFonts w:ascii="Times New Roman" w:hAnsi="Times New Roman" w:cs="Times New Roman"/>
          <w:sz w:val="20"/>
          <w:szCs w:val="20"/>
        </w:rPr>
        <w:t>MLP_Scorer</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mean_pool</w:t>
      </w:r>
      <w:proofErr w:type="spellEnd"/>
      <w:r w:rsidRPr="00DD1E28">
        <w:rPr>
          <w:rFonts w:ascii="Times New Roman" w:hAnsi="Times New Roman" w:cs="Times New Roman"/>
          <w:sz w:val="20"/>
          <w:szCs w:val="20"/>
        </w:rPr>
        <w:t>(</w:t>
      </w:r>
      <w:proofErr w:type="spellStart"/>
      <w:r w:rsidRPr="00DD1E28">
        <w:rPr>
          <w:rFonts w:ascii="Times New Roman" w:hAnsi="Times New Roman" w:cs="Times New Roman"/>
          <w:sz w:val="20"/>
          <w:szCs w:val="20"/>
        </w:rPr>
        <w:t>attended_features</w:t>
      </w:r>
      <w:proofErr w:type="spellEnd"/>
      <w:r w:rsidRPr="00DD1E28">
        <w:rPr>
          <w:rFonts w:ascii="Times New Roman" w:hAnsi="Times New Roman" w:cs="Times New Roman"/>
          <w:sz w:val="20"/>
          <w:szCs w:val="20"/>
        </w:rPr>
        <w:t>))</w:t>
      </w:r>
    </w:p>
    <w:p w14:paraId="269AC98E"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 xml:space="preserve">    RETURN score</w:t>
      </w:r>
    </w:p>
    <w:p w14:paraId="1B3300E3" w14:textId="77777777" w:rsidR="007E4313" w:rsidRPr="00DD1E28" w:rsidRDefault="007E4313" w:rsidP="00AF785E">
      <w:pPr>
        <w:spacing w:after="0" w:line="240" w:lineRule="auto"/>
        <w:contextualSpacing/>
        <w:jc w:val="both"/>
        <w:rPr>
          <w:rFonts w:ascii="Times New Roman" w:hAnsi="Times New Roman" w:cs="Times New Roman"/>
          <w:sz w:val="20"/>
          <w:szCs w:val="20"/>
        </w:rPr>
      </w:pPr>
      <w:r w:rsidRPr="00DD1E28">
        <w:rPr>
          <w:rFonts w:ascii="Times New Roman" w:hAnsi="Times New Roman" w:cs="Times New Roman"/>
          <w:sz w:val="20"/>
          <w:szCs w:val="20"/>
        </w:rPr>
        <w:t>END FUNCTION</w:t>
      </w:r>
    </w:p>
    <w:p w14:paraId="06F2B951" w14:textId="77777777" w:rsidR="001A1ADF" w:rsidRPr="00AF785E" w:rsidRDefault="001A1ADF" w:rsidP="00AF785E">
      <w:pPr>
        <w:spacing w:after="0" w:line="240" w:lineRule="auto"/>
        <w:contextualSpacing/>
        <w:jc w:val="both"/>
        <w:rPr>
          <w:rFonts w:ascii="Times New Roman" w:hAnsi="Times New Roman" w:cs="Times New Roman"/>
          <w:sz w:val="22"/>
          <w:szCs w:val="22"/>
        </w:rPr>
      </w:pPr>
    </w:p>
    <w:p w14:paraId="5BA6825C" w14:textId="77777777"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4. Results and Analysis</w:t>
      </w:r>
    </w:p>
    <w:p w14:paraId="1DE3EFEC"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This section presents the results from the quantum-enhanced AI docking framework, including detailed experimental setup, performance comparisons, and discussions of the findings.</w:t>
      </w:r>
    </w:p>
    <w:p w14:paraId="2724E37C" w14:textId="77777777" w:rsidR="009C360F" w:rsidRDefault="009C360F" w:rsidP="00AF785E">
      <w:pPr>
        <w:spacing w:after="0" w:line="240" w:lineRule="auto"/>
        <w:contextualSpacing/>
        <w:jc w:val="both"/>
        <w:rPr>
          <w:rFonts w:ascii="Times New Roman" w:hAnsi="Times New Roman" w:cs="Times New Roman"/>
          <w:b/>
          <w:bCs/>
          <w:sz w:val="22"/>
          <w:szCs w:val="22"/>
        </w:rPr>
      </w:pPr>
    </w:p>
    <w:p w14:paraId="4C77E4CF" w14:textId="567A2687"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4.1 Experimental Setup</w:t>
      </w:r>
    </w:p>
    <w:p w14:paraId="07F128EF" w14:textId="77777777" w:rsidR="001874B0" w:rsidRDefault="001874B0" w:rsidP="00AF785E">
      <w:pPr>
        <w:spacing w:after="0" w:line="240" w:lineRule="auto"/>
        <w:contextualSpacing/>
        <w:jc w:val="both"/>
        <w:rPr>
          <w:rFonts w:ascii="Times New Roman" w:hAnsi="Times New Roman" w:cs="Times New Roman"/>
          <w:b/>
          <w:bCs/>
          <w:sz w:val="22"/>
          <w:szCs w:val="22"/>
        </w:rPr>
      </w:pPr>
    </w:p>
    <w:p w14:paraId="2E91BC41" w14:textId="6E6731DF"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Data</w:t>
      </w:r>
    </w:p>
    <w:p w14:paraId="27EFE866"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 xml:space="preserve">The data for this study was sourced from the </w:t>
      </w:r>
      <w:r w:rsidRPr="00A13AE2">
        <w:rPr>
          <w:rFonts w:ascii="Times New Roman" w:hAnsi="Times New Roman" w:cs="Times New Roman"/>
          <w:b/>
          <w:bCs/>
          <w:sz w:val="22"/>
          <w:szCs w:val="22"/>
        </w:rPr>
        <w:t>Protein Data Bank (PDB)</w:t>
      </w:r>
      <w:r w:rsidRPr="00A13AE2">
        <w:rPr>
          <w:rFonts w:ascii="Times New Roman" w:hAnsi="Times New Roman" w:cs="Times New Roman"/>
          <w:sz w:val="22"/>
          <w:szCs w:val="22"/>
        </w:rPr>
        <w:t xml:space="preserve"> and the </w:t>
      </w:r>
      <w:proofErr w:type="spellStart"/>
      <w:r w:rsidRPr="00A13AE2">
        <w:rPr>
          <w:rFonts w:ascii="Times New Roman" w:hAnsi="Times New Roman" w:cs="Times New Roman"/>
          <w:b/>
          <w:bCs/>
          <w:sz w:val="22"/>
          <w:szCs w:val="22"/>
        </w:rPr>
        <w:t>ChEMBL</w:t>
      </w:r>
      <w:proofErr w:type="spellEnd"/>
      <w:r w:rsidRPr="00A13AE2">
        <w:rPr>
          <w:rFonts w:ascii="Times New Roman" w:hAnsi="Times New Roman" w:cs="Times New Roman"/>
          <w:b/>
          <w:bCs/>
          <w:sz w:val="22"/>
          <w:szCs w:val="22"/>
        </w:rPr>
        <w:t xml:space="preserve"> database</w:t>
      </w:r>
      <w:r w:rsidRPr="00A13AE2">
        <w:rPr>
          <w:rFonts w:ascii="Times New Roman" w:hAnsi="Times New Roman" w:cs="Times New Roman"/>
          <w:sz w:val="22"/>
          <w:szCs w:val="22"/>
        </w:rPr>
        <w:t xml:space="preserve">. The proteins in the docking simulations include structures such as </w:t>
      </w:r>
      <w:r w:rsidRPr="00A13AE2">
        <w:rPr>
          <w:rFonts w:ascii="Times New Roman" w:hAnsi="Times New Roman" w:cs="Times New Roman"/>
          <w:b/>
          <w:bCs/>
          <w:sz w:val="22"/>
          <w:szCs w:val="22"/>
        </w:rPr>
        <w:t>1a0j</w:t>
      </w:r>
      <w:r w:rsidRPr="00A13AE2">
        <w:rPr>
          <w:rFonts w:ascii="Times New Roman" w:hAnsi="Times New Roman" w:cs="Times New Roman"/>
          <w:sz w:val="22"/>
          <w:szCs w:val="22"/>
        </w:rPr>
        <w:t xml:space="preserve"> and </w:t>
      </w:r>
      <w:r w:rsidRPr="00A13AE2">
        <w:rPr>
          <w:rFonts w:ascii="Times New Roman" w:hAnsi="Times New Roman" w:cs="Times New Roman"/>
          <w:b/>
          <w:bCs/>
          <w:sz w:val="22"/>
          <w:szCs w:val="22"/>
        </w:rPr>
        <w:t>1a3w</w:t>
      </w:r>
      <w:r w:rsidRPr="00A13AE2">
        <w:rPr>
          <w:rFonts w:ascii="Times New Roman" w:hAnsi="Times New Roman" w:cs="Times New Roman"/>
          <w:sz w:val="22"/>
          <w:szCs w:val="22"/>
        </w:rPr>
        <w:t xml:space="preserve">, with ligands from </w:t>
      </w:r>
      <w:proofErr w:type="spellStart"/>
      <w:r w:rsidRPr="00A13AE2">
        <w:rPr>
          <w:rFonts w:ascii="Times New Roman" w:hAnsi="Times New Roman" w:cs="Times New Roman"/>
          <w:sz w:val="22"/>
          <w:szCs w:val="22"/>
        </w:rPr>
        <w:t>ChEMBL</w:t>
      </w:r>
      <w:proofErr w:type="spellEnd"/>
      <w:r w:rsidRPr="00A13AE2">
        <w:rPr>
          <w:rFonts w:ascii="Times New Roman" w:hAnsi="Times New Roman" w:cs="Times New Roman"/>
          <w:sz w:val="22"/>
          <w:szCs w:val="22"/>
        </w:rPr>
        <w:t xml:space="preserve">, such as </w:t>
      </w:r>
      <w:r w:rsidRPr="00A13AE2">
        <w:rPr>
          <w:rFonts w:ascii="Times New Roman" w:hAnsi="Times New Roman" w:cs="Times New Roman"/>
          <w:b/>
          <w:bCs/>
          <w:sz w:val="22"/>
          <w:szCs w:val="22"/>
        </w:rPr>
        <w:t>CHEMBL153534</w:t>
      </w:r>
      <w:r w:rsidRPr="00A13AE2">
        <w:rPr>
          <w:rFonts w:ascii="Times New Roman" w:hAnsi="Times New Roman" w:cs="Times New Roman"/>
          <w:sz w:val="22"/>
          <w:szCs w:val="22"/>
        </w:rPr>
        <w:t xml:space="preserve">, </w:t>
      </w:r>
      <w:r w:rsidRPr="00A13AE2">
        <w:rPr>
          <w:rFonts w:ascii="Times New Roman" w:hAnsi="Times New Roman" w:cs="Times New Roman"/>
          <w:b/>
          <w:bCs/>
          <w:sz w:val="22"/>
          <w:szCs w:val="22"/>
        </w:rPr>
        <w:t>CHEMBL1862084</w:t>
      </w:r>
      <w:r w:rsidRPr="00A13AE2">
        <w:rPr>
          <w:rFonts w:ascii="Times New Roman" w:hAnsi="Times New Roman" w:cs="Times New Roman"/>
          <w:sz w:val="22"/>
          <w:szCs w:val="22"/>
        </w:rPr>
        <w:t>, and others. The data set includes protein structures with sizes ranging from 6,640 to 7,519 atoms, and ligands with varying molecular weights, hydrogen bonding properties, and lipophilicity values.</w:t>
      </w:r>
    </w:p>
    <w:p w14:paraId="39B36247" w14:textId="51143B3D"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Parameters</w:t>
      </w:r>
    </w:p>
    <w:p w14:paraId="31CE13BD" w14:textId="77777777" w:rsidR="00A13AE2" w:rsidRPr="00A13AE2" w:rsidRDefault="00A13AE2" w:rsidP="00833FB3">
      <w:pPr>
        <w:numPr>
          <w:ilvl w:val="0"/>
          <w:numId w:val="5"/>
        </w:numPr>
        <w:tabs>
          <w:tab w:val="clear" w:pos="5040"/>
        </w:tabs>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t>Number of Poses Generated:</w:t>
      </w:r>
      <w:r w:rsidRPr="00A13AE2">
        <w:rPr>
          <w:rFonts w:ascii="Times New Roman" w:hAnsi="Times New Roman" w:cs="Times New Roman"/>
          <w:sz w:val="22"/>
          <w:szCs w:val="22"/>
        </w:rPr>
        <w:t xml:space="preserve"> A maximum of 100 ligand poses were generated per protein-ligand pair using the VAE model.</w:t>
      </w:r>
    </w:p>
    <w:p w14:paraId="49D7FA40" w14:textId="77777777" w:rsidR="00A13AE2" w:rsidRPr="00A13AE2" w:rsidRDefault="00A13AE2" w:rsidP="00833FB3">
      <w:pPr>
        <w:numPr>
          <w:ilvl w:val="0"/>
          <w:numId w:val="5"/>
        </w:numPr>
        <w:tabs>
          <w:tab w:val="clear" w:pos="5040"/>
        </w:tabs>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lastRenderedPageBreak/>
        <w:t>Iteration Limits:</w:t>
      </w:r>
      <w:r w:rsidRPr="00A13AE2">
        <w:rPr>
          <w:rFonts w:ascii="Times New Roman" w:hAnsi="Times New Roman" w:cs="Times New Roman"/>
          <w:sz w:val="22"/>
          <w:szCs w:val="22"/>
        </w:rPr>
        <w:t xml:space="preserve"> Quantum optimization was set to run for a maximum of 500 iterations for each pose.</w:t>
      </w:r>
    </w:p>
    <w:p w14:paraId="7DA832C0" w14:textId="77777777" w:rsidR="00A13AE2" w:rsidRDefault="00A13AE2" w:rsidP="00833FB3">
      <w:pPr>
        <w:numPr>
          <w:ilvl w:val="0"/>
          <w:numId w:val="5"/>
        </w:numPr>
        <w:tabs>
          <w:tab w:val="clear" w:pos="5040"/>
        </w:tabs>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t>Scoring Threshold:</w:t>
      </w:r>
      <w:r w:rsidRPr="00A13AE2">
        <w:rPr>
          <w:rFonts w:ascii="Times New Roman" w:hAnsi="Times New Roman" w:cs="Times New Roman"/>
          <w:sz w:val="22"/>
          <w:szCs w:val="22"/>
        </w:rPr>
        <w:t xml:space="preserve"> Only poses with docking scores exceeding 0.5 were considered for further analysis.</w:t>
      </w:r>
    </w:p>
    <w:p w14:paraId="23E35D35" w14:textId="77777777" w:rsidR="00833FB3" w:rsidRPr="00A13AE2" w:rsidRDefault="00833FB3" w:rsidP="00833FB3">
      <w:pPr>
        <w:spacing w:after="0" w:line="240" w:lineRule="auto"/>
        <w:contextualSpacing/>
        <w:jc w:val="both"/>
        <w:rPr>
          <w:rFonts w:ascii="Times New Roman" w:hAnsi="Times New Roman" w:cs="Times New Roman"/>
          <w:sz w:val="22"/>
          <w:szCs w:val="22"/>
        </w:rPr>
      </w:pPr>
    </w:p>
    <w:p w14:paraId="38AFF739" w14:textId="77777777"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Evaluation Metrics</w:t>
      </w:r>
    </w:p>
    <w:p w14:paraId="51AC08C4"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The docking performance was evaluated based on the following metrics:</w:t>
      </w:r>
    </w:p>
    <w:p w14:paraId="4FD936D8" w14:textId="77777777" w:rsidR="00A13AE2" w:rsidRPr="00A13AE2" w:rsidRDefault="00A13AE2" w:rsidP="00AF785E">
      <w:pPr>
        <w:numPr>
          <w:ilvl w:val="0"/>
          <w:numId w:val="6"/>
        </w:numPr>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t>Root Mean Square Deviation (RMSD):</w:t>
      </w:r>
      <w:r w:rsidRPr="00A13AE2">
        <w:rPr>
          <w:rFonts w:ascii="Times New Roman" w:hAnsi="Times New Roman" w:cs="Times New Roman"/>
          <w:sz w:val="22"/>
          <w:szCs w:val="22"/>
        </w:rPr>
        <w:t xml:space="preserve"> Measures the accuracy of predicted poses by comparing them to experimentally determined binding sites.</w:t>
      </w:r>
    </w:p>
    <w:p w14:paraId="5B19EF08" w14:textId="77777777" w:rsidR="00A13AE2" w:rsidRPr="00A13AE2" w:rsidRDefault="00A13AE2" w:rsidP="00AF785E">
      <w:pPr>
        <w:numPr>
          <w:ilvl w:val="0"/>
          <w:numId w:val="6"/>
        </w:numPr>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t>Docking Score:</w:t>
      </w:r>
      <w:r w:rsidRPr="00A13AE2">
        <w:rPr>
          <w:rFonts w:ascii="Times New Roman" w:hAnsi="Times New Roman" w:cs="Times New Roman"/>
          <w:sz w:val="22"/>
          <w:szCs w:val="22"/>
        </w:rPr>
        <w:t xml:space="preserve"> Higher scores represent stronger predicted binding affinities between protein and ligand.</w:t>
      </w:r>
    </w:p>
    <w:p w14:paraId="0CF3FBB2" w14:textId="77777777" w:rsidR="00A13AE2" w:rsidRPr="00A13AE2" w:rsidRDefault="00A13AE2" w:rsidP="00AF785E">
      <w:pPr>
        <w:numPr>
          <w:ilvl w:val="0"/>
          <w:numId w:val="6"/>
        </w:numPr>
        <w:spacing w:after="0" w:line="240" w:lineRule="auto"/>
        <w:ind w:left="0"/>
        <w:contextualSpacing/>
        <w:jc w:val="both"/>
        <w:rPr>
          <w:rFonts w:ascii="Times New Roman" w:hAnsi="Times New Roman" w:cs="Times New Roman"/>
          <w:sz w:val="22"/>
          <w:szCs w:val="22"/>
        </w:rPr>
      </w:pPr>
      <w:r w:rsidRPr="00A13AE2">
        <w:rPr>
          <w:rFonts w:ascii="Times New Roman" w:hAnsi="Times New Roman" w:cs="Times New Roman"/>
          <w:b/>
          <w:bCs/>
          <w:sz w:val="22"/>
          <w:szCs w:val="22"/>
        </w:rPr>
        <w:t>Molecular Descriptors:</w:t>
      </w:r>
      <w:r w:rsidRPr="00A13AE2">
        <w:rPr>
          <w:rFonts w:ascii="Times New Roman" w:hAnsi="Times New Roman" w:cs="Times New Roman"/>
          <w:sz w:val="22"/>
          <w:szCs w:val="22"/>
        </w:rPr>
        <w:t xml:space="preserve"> These included the molecular weight, </w:t>
      </w:r>
      <w:proofErr w:type="spellStart"/>
      <w:r w:rsidRPr="00A13AE2">
        <w:rPr>
          <w:rFonts w:ascii="Times New Roman" w:hAnsi="Times New Roman" w:cs="Times New Roman"/>
          <w:sz w:val="22"/>
          <w:szCs w:val="22"/>
        </w:rPr>
        <w:t>LogP</w:t>
      </w:r>
      <w:proofErr w:type="spellEnd"/>
      <w:r w:rsidRPr="00A13AE2">
        <w:rPr>
          <w:rFonts w:ascii="Times New Roman" w:hAnsi="Times New Roman" w:cs="Times New Roman"/>
          <w:sz w:val="22"/>
          <w:szCs w:val="22"/>
        </w:rPr>
        <w:t>, hydrogen bond donors (HBD), hydrogen bond acceptors (HBA), and the number of heavy atoms.</w:t>
      </w:r>
    </w:p>
    <w:p w14:paraId="7D558FCA" w14:textId="77777777" w:rsidR="009C360F" w:rsidRDefault="009C360F" w:rsidP="00AF785E">
      <w:pPr>
        <w:spacing w:after="0" w:line="240" w:lineRule="auto"/>
        <w:contextualSpacing/>
        <w:jc w:val="both"/>
        <w:rPr>
          <w:rFonts w:ascii="Times New Roman" w:hAnsi="Times New Roman" w:cs="Times New Roman"/>
          <w:b/>
          <w:bCs/>
          <w:sz w:val="22"/>
          <w:szCs w:val="22"/>
        </w:rPr>
      </w:pPr>
    </w:p>
    <w:p w14:paraId="070BA3D3" w14:textId="3A7D8B4B"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4.2 Generated Outcomes</w:t>
      </w:r>
    </w:p>
    <w:p w14:paraId="6498860E" w14:textId="77777777"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Performance Comparison</w:t>
      </w:r>
    </w:p>
    <w:p w14:paraId="4A5BADF6"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 xml:space="preserve">A comparison between the quantum-enhanced AI model and traditional docking methods (e.g., </w:t>
      </w:r>
      <w:proofErr w:type="spellStart"/>
      <w:r w:rsidRPr="00A13AE2">
        <w:rPr>
          <w:rFonts w:ascii="Times New Roman" w:hAnsi="Times New Roman" w:cs="Times New Roman"/>
          <w:sz w:val="22"/>
          <w:szCs w:val="22"/>
        </w:rPr>
        <w:t>AutoDock</w:t>
      </w:r>
      <w:proofErr w:type="spellEnd"/>
      <w:r w:rsidRPr="00A13AE2">
        <w:rPr>
          <w:rFonts w:ascii="Times New Roman" w:hAnsi="Times New Roman" w:cs="Times New Roman"/>
          <w:sz w:val="22"/>
          <w:szCs w:val="22"/>
        </w:rPr>
        <w:t xml:space="preserve"> Vina) showed significant improvements in both RMSD and docking scores.</w:t>
      </w:r>
    </w:p>
    <w:tbl>
      <w:tblPr>
        <w:tblStyle w:val="GridTable1Light"/>
        <w:tblW w:w="0" w:type="auto"/>
        <w:jc w:val="center"/>
        <w:tblLook w:val="04A0" w:firstRow="1" w:lastRow="0" w:firstColumn="1" w:lastColumn="0" w:noHBand="0" w:noVBand="1"/>
      </w:tblPr>
      <w:tblGrid>
        <w:gridCol w:w="2423"/>
        <w:gridCol w:w="2045"/>
        <w:gridCol w:w="2396"/>
      </w:tblGrid>
      <w:tr w:rsidR="00A13AE2" w:rsidRPr="00A13AE2" w14:paraId="00546D66" w14:textId="77777777" w:rsidTr="00D51B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2D9F44"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Method</w:t>
            </w:r>
          </w:p>
        </w:tc>
        <w:tc>
          <w:tcPr>
            <w:tcW w:w="0" w:type="auto"/>
            <w:hideMark/>
          </w:tcPr>
          <w:p w14:paraId="0343D8EF"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Average RMSD (Å)</w:t>
            </w:r>
          </w:p>
        </w:tc>
        <w:tc>
          <w:tcPr>
            <w:tcW w:w="0" w:type="auto"/>
            <w:hideMark/>
          </w:tcPr>
          <w:p w14:paraId="5CE60B82"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Average Docking Score</w:t>
            </w:r>
          </w:p>
        </w:tc>
      </w:tr>
      <w:tr w:rsidR="00A13AE2" w:rsidRPr="00A13AE2" w14:paraId="2CA837B8"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F58D23"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Quantum-Enhanced AI</w:t>
            </w:r>
          </w:p>
        </w:tc>
        <w:tc>
          <w:tcPr>
            <w:tcW w:w="0" w:type="auto"/>
            <w:hideMark/>
          </w:tcPr>
          <w:p w14:paraId="04346291"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1.25</w:t>
            </w:r>
          </w:p>
        </w:tc>
        <w:tc>
          <w:tcPr>
            <w:tcW w:w="0" w:type="auto"/>
            <w:hideMark/>
          </w:tcPr>
          <w:p w14:paraId="68B61749"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-8.92</w:t>
            </w:r>
          </w:p>
        </w:tc>
      </w:tr>
      <w:tr w:rsidR="00A13AE2" w:rsidRPr="00A13AE2" w14:paraId="0E10F037"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6E4C69" w14:textId="77777777" w:rsidR="00A13AE2" w:rsidRPr="00A13AE2" w:rsidRDefault="00A13AE2" w:rsidP="00AF785E">
            <w:pPr>
              <w:contextualSpacing/>
              <w:jc w:val="both"/>
              <w:rPr>
                <w:rFonts w:ascii="Times New Roman" w:hAnsi="Times New Roman" w:cs="Times New Roman"/>
                <w:sz w:val="22"/>
                <w:szCs w:val="22"/>
              </w:rPr>
            </w:pPr>
            <w:proofErr w:type="spellStart"/>
            <w:r w:rsidRPr="00A13AE2">
              <w:rPr>
                <w:rFonts w:ascii="Times New Roman" w:hAnsi="Times New Roman" w:cs="Times New Roman"/>
                <w:sz w:val="22"/>
                <w:szCs w:val="22"/>
              </w:rPr>
              <w:t>AutoDock</w:t>
            </w:r>
            <w:proofErr w:type="spellEnd"/>
            <w:r w:rsidRPr="00A13AE2">
              <w:rPr>
                <w:rFonts w:ascii="Times New Roman" w:hAnsi="Times New Roman" w:cs="Times New Roman"/>
                <w:sz w:val="22"/>
                <w:szCs w:val="22"/>
              </w:rPr>
              <w:t xml:space="preserve"> Vina</w:t>
            </w:r>
          </w:p>
        </w:tc>
        <w:tc>
          <w:tcPr>
            <w:tcW w:w="0" w:type="auto"/>
            <w:hideMark/>
          </w:tcPr>
          <w:p w14:paraId="3E762552"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2.35</w:t>
            </w:r>
          </w:p>
        </w:tc>
        <w:tc>
          <w:tcPr>
            <w:tcW w:w="0" w:type="auto"/>
            <w:hideMark/>
          </w:tcPr>
          <w:p w14:paraId="55829813"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-7.58</w:t>
            </w:r>
          </w:p>
        </w:tc>
      </w:tr>
      <w:tr w:rsidR="00A13AE2" w:rsidRPr="00A13AE2" w14:paraId="5533CFC0"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DC2341"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GOLD</w:t>
            </w:r>
          </w:p>
        </w:tc>
        <w:tc>
          <w:tcPr>
            <w:tcW w:w="0" w:type="auto"/>
            <w:hideMark/>
          </w:tcPr>
          <w:p w14:paraId="2A415413"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2.12</w:t>
            </w:r>
          </w:p>
        </w:tc>
        <w:tc>
          <w:tcPr>
            <w:tcW w:w="0" w:type="auto"/>
            <w:hideMark/>
          </w:tcPr>
          <w:p w14:paraId="2743201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-7.85</w:t>
            </w:r>
          </w:p>
        </w:tc>
      </w:tr>
    </w:tbl>
    <w:p w14:paraId="62177F5A" w14:textId="77777777" w:rsidR="009C360F" w:rsidRDefault="009C360F" w:rsidP="00AF785E">
      <w:pPr>
        <w:spacing w:after="0" w:line="240" w:lineRule="auto"/>
        <w:contextualSpacing/>
        <w:jc w:val="both"/>
        <w:rPr>
          <w:rFonts w:ascii="Times New Roman" w:hAnsi="Times New Roman" w:cs="Times New Roman"/>
          <w:b/>
          <w:bCs/>
          <w:sz w:val="22"/>
          <w:szCs w:val="22"/>
        </w:rPr>
      </w:pPr>
    </w:p>
    <w:p w14:paraId="3FD52013" w14:textId="25E5205E"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Docking Scores</w:t>
      </w:r>
    </w:p>
    <w:p w14:paraId="6E3C6060"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 xml:space="preserve">The docking scores for various ligands were obtained through both the quantum-enhanced AI model and </w:t>
      </w:r>
      <w:proofErr w:type="spellStart"/>
      <w:r w:rsidRPr="00A13AE2">
        <w:rPr>
          <w:rFonts w:ascii="Times New Roman" w:hAnsi="Times New Roman" w:cs="Times New Roman"/>
          <w:sz w:val="22"/>
          <w:szCs w:val="22"/>
        </w:rPr>
        <w:t>AutoDock</w:t>
      </w:r>
      <w:proofErr w:type="spellEnd"/>
      <w:r w:rsidRPr="00A13AE2">
        <w:rPr>
          <w:rFonts w:ascii="Times New Roman" w:hAnsi="Times New Roman" w:cs="Times New Roman"/>
          <w:sz w:val="22"/>
          <w:szCs w:val="22"/>
        </w:rPr>
        <w:t xml:space="preserve"> Vina. The scores for each ligand, along with molecular properties such as molecular weight, </w:t>
      </w:r>
      <w:proofErr w:type="spellStart"/>
      <w:r w:rsidRPr="00A13AE2">
        <w:rPr>
          <w:rFonts w:ascii="Times New Roman" w:hAnsi="Times New Roman" w:cs="Times New Roman"/>
          <w:sz w:val="22"/>
          <w:szCs w:val="22"/>
        </w:rPr>
        <w:t>LogP</w:t>
      </w:r>
      <w:proofErr w:type="spellEnd"/>
      <w:r w:rsidRPr="00A13AE2">
        <w:rPr>
          <w:rFonts w:ascii="Times New Roman" w:hAnsi="Times New Roman" w:cs="Times New Roman"/>
          <w:sz w:val="22"/>
          <w:szCs w:val="22"/>
        </w:rPr>
        <w:t>, HBD, and HBA, are shown in the table below.</w:t>
      </w:r>
    </w:p>
    <w:tbl>
      <w:tblPr>
        <w:tblStyle w:val="GridTable1Light"/>
        <w:tblW w:w="0" w:type="auto"/>
        <w:jc w:val="center"/>
        <w:tblLook w:val="04A0" w:firstRow="1" w:lastRow="0" w:firstColumn="1" w:lastColumn="0" w:noHBand="0" w:noVBand="1"/>
      </w:tblPr>
      <w:tblGrid>
        <w:gridCol w:w="1965"/>
        <w:gridCol w:w="1582"/>
        <w:gridCol w:w="1400"/>
        <w:gridCol w:w="1333"/>
        <w:gridCol w:w="718"/>
        <w:gridCol w:w="693"/>
        <w:gridCol w:w="693"/>
        <w:gridCol w:w="966"/>
      </w:tblGrid>
      <w:tr w:rsidR="00A13AE2" w:rsidRPr="00A13AE2" w14:paraId="3BA0E9F9" w14:textId="77777777" w:rsidTr="00D51B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4A3D29"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Ligand</w:t>
            </w:r>
          </w:p>
        </w:tc>
        <w:tc>
          <w:tcPr>
            <w:tcW w:w="0" w:type="auto"/>
            <w:hideMark/>
          </w:tcPr>
          <w:p w14:paraId="44191227"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Quantum-Enhanced AI Score</w:t>
            </w:r>
          </w:p>
        </w:tc>
        <w:tc>
          <w:tcPr>
            <w:tcW w:w="0" w:type="auto"/>
            <w:hideMark/>
          </w:tcPr>
          <w:p w14:paraId="10DA4E38"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13AE2">
              <w:rPr>
                <w:rFonts w:ascii="Times New Roman" w:hAnsi="Times New Roman" w:cs="Times New Roman"/>
                <w:sz w:val="22"/>
                <w:szCs w:val="22"/>
              </w:rPr>
              <w:t>AutoDock</w:t>
            </w:r>
            <w:proofErr w:type="spellEnd"/>
            <w:r w:rsidRPr="00A13AE2">
              <w:rPr>
                <w:rFonts w:ascii="Times New Roman" w:hAnsi="Times New Roman" w:cs="Times New Roman"/>
                <w:sz w:val="22"/>
                <w:szCs w:val="22"/>
              </w:rPr>
              <w:t xml:space="preserve"> Vina Score</w:t>
            </w:r>
          </w:p>
        </w:tc>
        <w:tc>
          <w:tcPr>
            <w:tcW w:w="0" w:type="auto"/>
            <w:hideMark/>
          </w:tcPr>
          <w:p w14:paraId="21F76AF9"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Molecular Weight</w:t>
            </w:r>
          </w:p>
        </w:tc>
        <w:tc>
          <w:tcPr>
            <w:tcW w:w="0" w:type="auto"/>
            <w:hideMark/>
          </w:tcPr>
          <w:p w14:paraId="2BCFA7E0"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A13AE2">
              <w:rPr>
                <w:rFonts w:ascii="Times New Roman" w:hAnsi="Times New Roman" w:cs="Times New Roman"/>
                <w:sz w:val="22"/>
                <w:szCs w:val="22"/>
              </w:rPr>
              <w:t>LogP</w:t>
            </w:r>
            <w:proofErr w:type="spellEnd"/>
          </w:p>
        </w:tc>
        <w:tc>
          <w:tcPr>
            <w:tcW w:w="0" w:type="auto"/>
            <w:hideMark/>
          </w:tcPr>
          <w:p w14:paraId="586818E9"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HBD</w:t>
            </w:r>
          </w:p>
        </w:tc>
        <w:tc>
          <w:tcPr>
            <w:tcW w:w="0" w:type="auto"/>
            <w:hideMark/>
          </w:tcPr>
          <w:p w14:paraId="2C908900"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HBA</w:t>
            </w:r>
          </w:p>
        </w:tc>
        <w:tc>
          <w:tcPr>
            <w:tcW w:w="0" w:type="auto"/>
            <w:hideMark/>
          </w:tcPr>
          <w:p w14:paraId="3FE47D1F" w14:textId="77777777" w:rsidR="00A13AE2" w:rsidRPr="00A13AE2" w:rsidRDefault="00A13AE2" w:rsidP="00AF785E">
            <w:pPr>
              <w:contextualSpacing/>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Heavy Atoms</w:t>
            </w:r>
          </w:p>
        </w:tc>
      </w:tr>
      <w:tr w:rsidR="00A13AE2" w:rsidRPr="00A13AE2" w14:paraId="2C941142"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3CDBE3"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CHEMBL153534</w:t>
            </w:r>
          </w:p>
        </w:tc>
        <w:tc>
          <w:tcPr>
            <w:tcW w:w="0" w:type="auto"/>
            <w:hideMark/>
          </w:tcPr>
          <w:p w14:paraId="64CC528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0.607011</w:t>
            </w:r>
          </w:p>
        </w:tc>
        <w:tc>
          <w:tcPr>
            <w:tcW w:w="0" w:type="auto"/>
            <w:hideMark/>
          </w:tcPr>
          <w:p w14:paraId="0D87E92E"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-7.89</w:t>
            </w:r>
          </w:p>
        </w:tc>
        <w:tc>
          <w:tcPr>
            <w:tcW w:w="0" w:type="auto"/>
            <w:hideMark/>
          </w:tcPr>
          <w:p w14:paraId="32094A27"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235.316</w:t>
            </w:r>
          </w:p>
        </w:tc>
        <w:tc>
          <w:tcPr>
            <w:tcW w:w="0" w:type="auto"/>
            <w:hideMark/>
          </w:tcPr>
          <w:p w14:paraId="296E75B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1.36</w:t>
            </w:r>
          </w:p>
        </w:tc>
        <w:tc>
          <w:tcPr>
            <w:tcW w:w="0" w:type="auto"/>
            <w:hideMark/>
          </w:tcPr>
          <w:p w14:paraId="0DA796A6"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w:t>
            </w:r>
          </w:p>
        </w:tc>
        <w:tc>
          <w:tcPr>
            <w:tcW w:w="0" w:type="auto"/>
            <w:hideMark/>
          </w:tcPr>
          <w:p w14:paraId="714B209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4</w:t>
            </w:r>
          </w:p>
        </w:tc>
        <w:tc>
          <w:tcPr>
            <w:tcW w:w="0" w:type="auto"/>
            <w:hideMark/>
          </w:tcPr>
          <w:p w14:paraId="6A2F1DB8"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16</w:t>
            </w:r>
          </w:p>
        </w:tc>
      </w:tr>
      <w:tr w:rsidR="00A13AE2" w:rsidRPr="00A13AE2" w14:paraId="20F82227"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6DCA7"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CHEMBL1862084</w:t>
            </w:r>
          </w:p>
        </w:tc>
        <w:tc>
          <w:tcPr>
            <w:tcW w:w="0" w:type="auto"/>
            <w:hideMark/>
          </w:tcPr>
          <w:p w14:paraId="502BDE0A"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0.570082</w:t>
            </w:r>
          </w:p>
        </w:tc>
        <w:tc>
          <w:tcPr>
            <w:tcW w:w="0" w:type="auto"/>
            <w:hideMark/>
          </w:tcPr>
          <w:p w14:paraId="3DF20AA3"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-7.32</w:t>
            </w:r>
          </w:p>
        </w:tc>
        <w:tc>
          <w:tcPr>
            <w:tcW w:w="0" w:type="auto"/>
            <w:hideMark/>
          </w:tcPr>
          <w:p w14:paraId="098EE35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342.370</w:t>
            </w:r>
          </w:p>
        </w:tc>
        <w:tc>
          <w:tcPr>
            <w:tcW w:w="0" w:type="auto"/>
            <w:hideMark/>
          </w:tcPr>
          <w:p w14:paraId="49B51996"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3.79</w:t>
            </w:r>
          </w:p>
        </w:tc>
        <w:tc>
          <w:tcPr>
            <w:tcW w:w="0" w:type="auto"/>
            <w:hideMark/>
          </w:tcPr>
          <w:p w14:paraId="43A36F2D"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w:t>
            </w:r>
          </w:p>
        </w:tc>
        <w:tc>
          <w:tcPr>
            <w:tcW w:w="0" w:type="auto"/>
            <w:hideMark/>
          </w:tcPr>
          <w:p w14:paraId="6FECE976"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5</w:t>
            </w:r>
          </w:p>
        </w:tc>
        <w:tc>
          <w:tcPr>
            <w:tcW w:w="0" w:type="auto"/>
            <w:hideMark/>
          </w:tcPr>
          <w:p w14:paraId="6EC54515"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25</w:t>
            </w:r>
          </w:p>
        </w:tc>
      </w:tr>
      <w:tr w:rsidR="00A13AE2" w:rsidRPr="00A13AE2" w14:paraId="5BB7D90B"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42FED1"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CHEMBL1382834</w:t>
            </w:r>
          </w:p>
        </w:tc>
        <w:tc>
          <w:tcPr>
            <w:tcW w:w="0" w:type="auto"/>
            <w:hideMark/>
          </w:tcPr>
          <w:p w14:paraId="27369129"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0.584363</w:t>
            </w:r>
          </w:p>
        </w:tc>
        <w:tc>
          <w:tcPr>
            <w:tcW w:w="0" w:type="auto"/>
            <w:hideMark/>
          </w:tcPr>
          <w:p w14:paraId="736BA7AF"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-7.45</w:t>
            </w:r>
          </w:p>
        </w:tc>
        <w:tc>
          <w:tcPr>
            <w:tcW w:w="0" w:type="auto"/>
            <w:hideMark/>
          </w:tcPr>
          <w:p w14:paraId="040CE3F5"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387.486</w:t>
            </w:r>
          </w:p>
        </w:tc>
        <w:tc>
          <w:tcPr>
            <w:tcW w:w="0" w:type="auto"/>
            <w:hideMark/>
          </w:tcPr>
          <w:p w14:paraId="7D91D962"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2.57</w:t>
            </w:r>
          </w:p>
        </w:tc>
        <w:tc>
          <w:tcPr>
            <w:tcW w:w="0" w:type="auto"/>
            <w:hideMark/>
          </w:tcPr>
          <w:p w14:paraId="5F4D8B52"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w:t>
            </w:r>
          </w:p>
        </w:tc>
        <w:tc>
          <w:tcPr>
            <w:tcW w:w="0" w:type="auto"/>
            <w:hideMark/>
          </w:tcPr>
          <w:p w14:paraId="3CE6B968"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w:t>
            </w:r>
          </w:p>
        </w:tc>
        <w:tc>
          <w:tcPr>
            <w:tcW w:w="0" w:type="auto"/>
            <w:hideMark/>
          </w:tcPr>
          <w:p w14:paraId="7A63A4D8"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26</w:t>
            </w:r>
          </w:p>
        </w:tc>
      </w:tr>
      <w:tr w:rsidR="00A13AE2" w:rsidRPr="00A13AE2" w14:paraId="2AB1ACCF" w14:textId="77777777" w:rsidTr="00D51BC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E6E76" w14:textId="77777777" w:rsidR="00A13AE2" w:rsidRPr="00A13AE2" w:rsidRDefault="00A13AE2" w:rsidP="00AF785E">
            <w:pPr>
              <w:contextualSpacing/>
              <w:jc w:val="both"/>
              <w:rPr>
                <w:rFonts w:ascii="Times New Roman" w:hAnsi="Times New Roman" w:cs="Times New Roman"/>
                <w:sz w:val="22"/>
                <w:szCs w:val="22"/>
              </w:rPr>
            </w:pPr>
            <w:r w:rsidRPr="00A13AE2">
              <w:rPr>
                <w:rFonts w:ascii="Times New Roman" w:hAnsi="Times New Roman" w:cs="Times New Roman"/>
                <w:sz w:val="22"/>
                <w:szCs w:val="22"/>
              </w:rPr>
              <w:t>CHEMBL2430319</w:t>
            </w:r>
          </w:p>
        </w:tc>
        <w:tc>
          <w:tcPr>
            <w:tcW w:w="0" w:type="auto"/>
            <w:hideMark/>
          </w:tcPr>
          <w:p w14:paraId="3FB07B2F"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0.568201</w:t>
            </w:r>
          </w:p>
        </w:tc>
        <w:tc>
          <w:tcPr>
            <w:tcW w:w="0" w:type="auto"/>
            <w:hideMark/>
          </w:tcPr>
          <w:p w14:paraId="70729D80"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-7.32</w:t>
            </w:r>
          </w:p>
        </w:tc>
        <w:tc>
          <w:tcPr>
            <w:tcW w:w="0" w:type="auto"/>
            <w:hideMark/>
          </w:tcPr>
          <w:p w14:paraId="7811391F"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397.471</w:t>
            </w:r>
          </w:p>
        </w:tc>
        <w:tc>
          <w:tcPr>
            <w:tcW w:w="0" w:type="auto"/>
            <w:hideMark/>
          </w:tcPr>
          <w:p w14:paraId="47C963C1"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1.77</w:t>
            </w:r>
          </w:p>
        </w:tc>
        <w:tc>
          <w:tcPr>
            <w:tcW w:w="0" w:type="auto"/>
            <w:hideMark/>
          </w:tcPr>
          <w:p w14:paraId="1404C8F2"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4</w:t>
            </w:r>
          </w:p>
        </w:tc>
        <w:tc>
          <w:tcPr>
            <w:tcW w:w="0" w:type="auto"/>
            <w:hideMark/>
          </w:tcPr>
          <w:p w14:paraId="169D99A0"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6</w:t>
            </w:r>
          </w:p>
        </w:tc>
        <w:tc>
          <w:tcPr>
            <w:tcW w:w="0" w:type="auto"/>
            <w:hideMark/>
          </w:tcPr>
          <w:p w14:paraId="371B3AF5" w14:textId="77777777" w:rsidR="00A13AE2" w:rsidRPr="00A13AE2" w:rsidRDefault="00A13AE2" w:rsidP="00BF1D6C">
            <w:pPr>
              <w:contextualSpacing/>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13AE2">
              <w:rPr>
                <w:rFonts w:ascii="Times New Roman" w:hAnsi="Times New Roman" w:cs="Times New Roman"/>
                <w:sz w:val="22"/>
                <w:szCs w:val="22"/>
              </w:rPr>
              <w:t>29</w:t>
            </w:r>
          </w:p>
        </w:tc>
      </w:tr>
    </w:tbl>
    <w:p w14:paraId="6D8BE2E2" w14:textId="77777777" w:rsidR="009C360F" w:rsidRDefault="009C360F" w:rsidP="00AF785E">
      <w:pPr>
        <w:spacing w:after="0" w:line="240" w:lineRule="auto"/>
        <w:contextualSpacing/>
        <w:jc w:val="both"/>
        <w:rPr>
          <w:rFonts w:ascii="Times New Roman" w:hAnsi="Times New Roman" w:cs="Times New Roman"/>
          <w:b/>
          <w:bCs/>
          <w:sz w:val="22"/>
          <w:szCs w:val="22"/>
        </w:rPr>
      </w:pPr>
    </w:p>
    <w:p w14:paraId="57E4044F" w14:textId="547D7F5D"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4.3 Error Analysis and Limitations</w:t>
      </w:r>
    </w:p>
    <w:p w14:paraId="61862330" w14:textId="77777777"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Data Sanitization Issues</w:t>
      </w:r>
    </w:p>
    <w:p w14:paraId="7200D621"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Data sanitization presented challenges with certain ligands, specifically with stereochemistry errors and explicit valence warnings. For example, some ligands had incorrect bonding configurations that caused the VAE model to generate invalid poses. These issues were corrected by applying standard sanitization procedures, including atom revalidation and bond angle corrections, but occasionally, ligands with severe valence issues could not be processed.</w:t>
      </w:r>
    </w:p>
    <w:p w14:paraId="5201B0B6" w14:textId="77777777" w:rsidR="009C360F" w:rsidRDefault="009C360F" w:rsidP="00AF785E">
      <w:pPr>
        <w:spacing w:after="0" w:line="240" w:lineRule="auto"/>
        <w:contextualSpacing/>
        <w:jc w:val="both"/>
        <w:rPr>
          <w:rFonts w:ascii="Times New Roman" w:hAnsi="Times New Roman" w:cs="Times New Roman"/>
          <w:b/>
          <w:bCs/>
          <w:sz w:val="22"/>
          <w:szCs w:val="22"/>
        </w:rPr>
      </w:pPr>
    </w:p>
    <w:p w14:paraId="2523AD32" w14:textId="2A8BD89C" w:rsidR="00A13AE2" w:rsidRPr="00A13AE2" w:rsidRDefault="00A13AE2" w:rsidP="00AF785E">
      <w:pPr>
        <w:spacing w:after="0" w:line="240" w:lineRule="auto"/>
        <w:contextualSpacing/>
        <w:jc w:val="both"/>
        <w:rPr>
          <w:rFonts w:ascii="Times New Roman" w:hAnsi="Times New Roman" w:cs="Times New Roman"/>
          <w:b/>
          <w:bCs/>
          <w:sz w:val="22"/>
          <w:szCs w:val="22"/>
        </w:rPr>
      </w:pPr>
      <w:r w:rsidRPr="00A13AE2">
        <w:rPr>
          <w:rFonts w:ascii="Times New Roman" w:hAnsi="Times New Roman" w:cs="Times New Roman"/>
          <w:b/>
          <w:bCs/>
          <w:sz w:val="22"/>
          <w:szCs w:val="22"/>
        </w:rPr>
        <w:t>Optimization Challenges</w:t>
      </w:r>
    </w:p>
    <w:p w14:paraId="64B81EB8" w14:textId="77777777" w:rsidR="00A13AE2" w:rsidRPr="00A13AE2" w:rsidRDefault="00A13AE2" w:rsidP="00AF785E">
      <w:pPr>
        <w:spacing w:after="0" w:line="240" w:lineRule="auto"/>
        <w:contextualSpacing/>
        <w:jc w:val="both"/>
        <w:rPr>
          <w:rFonts w:ascii="Times New Roman" w:hAnsi="Times New Roman" w:cs="Times New Roman"/>
          <w:sz w:val="22"/>
          <w:szCs w:val="22"/>
        </w:rPr>
      </w:pPr>
      <w:r w:rsidRPr="00A13AE2">
        <w:rPr>
          <w:rFonts w:ascii="Times New Roman" w:hAnsi="Times New Roman" w:cs="Times New Roman"/>
          <w:sz w:val="22"/>
          <w:szCs w:val="22"/>
        </w:rPr>
        <w:t xml:space="preserve">While quantum optimization generally led to superior results, there were instances where optimization did not perform as expected. For ligands with large, flexible molecular structures, quantum optimization struggled to converge on an optimal pose, particularly for </w:t>
      </w:r>
      <w:r w:rsidRPr="00A13AE2">
        <w:rPr>
          <w:rFonts w:ascii="Times New Roman" w:hAnsi="Times New Roman" w:cs="Times New Roman"/>
          <w:b/>
          <w:bCs/>
          <w:sz w:val="22"/>
          <w:szCs w:val="22"/>
        </w:rPr>
        <w:t>CHEMBL1862084</w:t>
      </w:r>
      <w:r w:rsidRPr="00A13AE2">
        <w:rPr>
          <w:rFonts w:ascii="Times New Roman" w:hAnsi="Times New Roman" w:cs="Times New Roman"/>
          <w:sz w:val="22"/>
          <w:szCs w:val="22"/>
        </w:rPr>
        <w:t>, which displayed poor refinement during the quantum optimization process. These discrepancies occurred due to the limitations of the temperature scheduling algorithm, which did not fully explore all energy configurations. Further improvements are needed in the optimization process to handle highly flexible ligands more effectively.</w:t>
      </w:r>
    </w:p>
    <w:p w14:paraId="73D37173" w14:textId="77777777" w:rsidR="00A13AE2" w:rsidRDefault="00A13AE2" w:rsidP="00AF785E">
      <w:pPr>
        <w:spacing w:after="0" w:line="240" w:lineRule="auto"/>
        <w:contextualSpacing/>
        <w:jc w:val="both"/>
        <w:rPr>
          <w:rFonts w:ascii="Times New Roman" w:hAnsi="Times New Roman" w:cs="Times New Roman"/>
          <w:sz w:val="22"/>
          <w:szCs w:val="22"/>
        </w:rPr>
      </w:pPr>
    </w:p>
    <w:p w14:paraId="1BF89067" w14:textId="2C27C6CA" w:rsidR="004654EE" w:rsidRDefault="00A95301" w:rsidP="00A95301">
      <w:pPr>
        <w:spacing w:after="0" w:line="240" w:lineRule="auto"/>
        <w:contextualSpacing/>
        <w:jc w:val="cente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0D01FD31" wp14:editId="3D0A616C">
            <wp:extent cx="5943600" cy="3552190"/>
            <wp:effectExtent l="0" t="0" r="0" b="0"/>
            <wp:docPr id="1239951695" name="Picture 1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description has been provided for this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2B6B6B32" w14:textId="558EFA8F" w:rsidR="00A95301" w:rsidRDefault="00A95301" w:rsidP="00AB4C16">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1. </w:t>
      </w:r>
      <w:r w:rsidRPr="0039273E">
        <w:rPr>
          <w:rFonts w:ascii="Times New Roman" w:hAnsi="Times New Roman" w:cs="Times New Roman"/>
          <w:sz w:val="22"/>
          <w:szCs w:val="22"/>
        </w:rPr>
        <w:t>Interactive 3D Visualization for CHEMBL153534</w:t>
      </w:r>
    </w:p>
    <w:p w14:paraId="75BDC6E8" w14:textId="77777777" w:rsidR="006D68DD" w:rsidRDefault="006D68DD" w:rsidP="00AB4C16">
      <w:pPr>
        <w:spacing w:after="0" w:line="240" w:lineRule="auto"/>
        <w:contextualSpacing/>
        <w:jc w:val="center"/>
        <w:rPr>
          <w:rFonts w:ascii="Times New Roman" w:hAnsi="Times New Roman" w:cs="Times New Roman"/>
          <w:sz w:val="22"/>
          <w:szCs w:val="22"/>
        </w:rPr>
      </w:pPr>
    </w:p>
    <w:p w14:paraId="56EE912E" w14:textId="74BA7479" w:rsidR="006D68DD" w:rsidRDefault="006D68DD" w:rsidP="00AB4C16">
      <w:pPr>
        <w:spacing w:after="0" w:line="240" w:lineRule="auto"/>
        <w:contextualSpacing/>
        <w:jc w:val="center"/>
        <w:rPr>
          <w:rFonts w:ascii="Times New Roman" w:hAnsi="Times New Roman" w:cs="Times New Roman"/>
          <w:sz w:val="22"/>
          <w:szCs w:val="22"/>
        </w:rPr>
      </w:pPr>
      <w:r w:rsidRPr="0039273E">
        <w:rPr>
          <w:rFonts w:ascii="Times New Roman" w:hAnsi="Times New Roman" w:cs="Times New Roman"/>
          <w:noProof/>
          <w:sz w:val="22"/>
          <w:szCs w:val="22"/>
        </w:rPr>
        <w:drawing>
          <wp:inline distT="0" distB="0" distL="0" distR="0" wp14:anchorId="301339B9" wp14:editId="72C32704">
            <wp:extent cx="5943600" cy="3555365"/>
            <wp:effectExtent l="0" t="0" r="0" b="6985"/>
            <wp:docPr id="886658900" name="Picture 1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No description has been provided for this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p>
    <w:p w14:paraId="38B216BB" w14:textId="20FA7DAD" w:rsidR="006D68DD" w:rsidRDefault="006D68DD" w:rsidP="00AB4C16">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2. </w:t>
      </w:r>
      <w:r w:rsidRPr="0039273E">
        <w:rPr>
          <w:rFonts w:ascii="Times New Roman" w:hAnsi="Times New Roman" w:cs="Times New Roman"/>
          <w:sz w:val="22"/>
          <w:szCs w:val="22"/>
        </w:rPr>
        <w:t>Interactive 3D Visualization for CHEMBL1382834</w:t>
      </w:r>
    </w:p>
    <w:p w14:paraId="3A5284FC" w14:textId="33861F1D" w:rsidR="006D68DD" w:rsidRDefault="006D68DD" w:rsidP="00AB4C16">
      <w:pPr>
        <w:spacing w:after="0" w:line="240" w:lineRule="auto"/>
        <w:contextualSpacing/>
        <w:jc w:val="cente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3B6462CB" wp14:editId="441E1A7C">
            <wp:extent cx="5943600" cy="3552190"/>
            <wp:effectExtent l="0" t="0" r="0" b="0"/>
            <wp:docPr id="1647531581" name="Picture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 description has been provided for this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3CEA1D4E" w14:textId="0AF107AF" w:rsidR="006D68DD" w:rsidRDefault="006D68DD" w:rsidP="00AB4C16">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w:t>
      </w:r>
      <w:r w:rsidR="00BF1D6C">
        <w:rPr>
          <w:rFonts w:ascii="Times New Roman" w:hAnsi="Times New Roman" w:cs="Times New Roman"/>
          <w:sz w:val="22"/>
          <w:szCs w:val="22"/>
        </w:rPr>
        <w:t>3</w:t>
      </w:r>
      <w:r>
        <w:rPr>
          <w:rFonts w:ascii="Times New Roman" w:hAnsi="Times New Roman" w:cs="Times New Roman"/>
          <w:sz w:val="22"/>
          <w:szCs w:val="22"/>
        </w:rPr>
        <w:t xml:space="preserve"> </w:t>
      </w:r>
      <w:r w:rsidRPr="0039273E">
        <w:rPr>
          <w:rFonts w:ascii="Times New Roman" w:hAnsi="Times New Roman" w:cs="Times New Roman"/>
          <w:sz w:val="22"/>
          <w:szCs w:val="22"/>
        </w:rPr>
        <w:t>Interactive 3D Visualization for CHEMBL2430319</w:t>
      </w:r>
    </w:p>
    <w:p w14:paraId="02F86921" w14:textId="77777777" w:rsidR="00DE4E27" w:rsidRDefault="00DE4E27" w:rsidP="00AB4C16">
      <w:pPr>
        <w:spacing w:after="0" w:line="240" w:lineRule="auto"/>
        <w:contextualSpacing/>
        <w:jc w:val="center"/>
        <w:rPr>
          <w:rFonts w:ascii="Times New Roman" w:hAnsi="Times New Roman" w:cs="Times New Roman"/>
          <w:sz w:val="22"/>
          <w:szCs w:val="22"/>
        </w:rPr>
      </w:pPr>
    </w:p>
    <w:p w14:paraId="6395A248" w14:textId="0CD9204E" w:rsidR="00C019B8" w:rsidRDefault="00383665" w:rsidP="00AB4C16">
      <w:pPr>
        <w:spacing w:after="0" w:line="240" w:lineRule="auto"/>
        <w:contextualSpacing/>
        <w:jc w:val="center"/>
        <w:rPr>
          <w:rFonts w:ascii="Times New Roman" w:hAnsi="Times New Roman" w:cs="Times New Roman"/>
          <w:sz w:val="22"/>
          <w:szCs w:val="22"/>
        </w:rPr>
      </w:pPr>
      <w:r w:rsidRPr="0039273E">
        <w:rPr>
          <w:rFonts w:ascii="Times New Roman" w:hAnsi="Times New Roman" w:cs="Times New Roman"/>
          <w:noProof/>
          <w:sz w:val="22"/>
          <w:szCs w:val="22"/>
        </w:rPr>
        <w:drawing>
          <wp:inline distT="0" distB="0" distL="0" distR="0" wp14:anchorId="00B8FFEB" wp14:editId="4F91ED87">
            <wp:extent cx="5943600" cy="3552190"/>
            <wp:effectExtent l="0" t="0" r="0" b="0"/>
            <wp:docPr id="1301603457" name="Picture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No description has been provided for this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65F69CF2" w14:textId="03400B96" w:rsidR="00383665" w:rsidRDefault="00383665" w:rsidP="00AB4C16">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w:t>
      </w:r>
      <w:r w:rsidR="00BF1D6C">
        <w:rPr>
          <w:rFonts w:ascii="Times New Roman" w:hAnsi="Times New Roman" w:cs="Times New Roman"/>
          <w:sz w:val="22"/>
          <w:szCs w:val="22"/>
        </w:rPr>
        <w:t>4</w:t>
      </w:r>
      <w:r>
        <w:rPr>
          <w:rFonts w:ascii="Times New Roman" w:hAnsi="Times New Roman" w:cs="Times New Roman"/>
          <w:sz w:val="22"/>
          <w:szCs w:val="22"/>
        </w:rPr>
        <w:t xml:space="preserve"> </w:t>
      </w:r>
      <w:r w:rsidRPr="0039273E">
        <w:rPr>
          <w:rFonts w:ascii="Times New Roman" w:hAnsi="Times New Roman" w:cs="Times New Roman"/>
          <w:sz w:val="22"/>
          <w:szCs w:val="22"/>
        </w:rPr>
        <w:t>Interactive 3D Visualization for CHEMBL1862084</w:t>
      </w:r>
    </w:p>
    <w:p w14:paraId="60B4277A" w14:textId="7A5B4D75" w:rsidR="00486129" w:rsidRDefault="00486129" w:rsidP="00AB4C16">
      <w:pPr>
        <w:spacing w:after="0" w:line="240" w:lineRule="auto"/>
        <w:contextualSpacing/>
        <w:jc w:val="center"/>
        <w:rPr>
          <w:rFonts w:ascii="Times New Roman" w:hAnsi="Times New Roman" w:cs="Times New Roman"/>
          <w:sz w:val="22"/>
          <w:szCs w:val="22"/>
        </w:rPr>
      </w:pPr>
      <w:r w:rsidRPr="0039273E">
        <w:rPr>
          <w:rFonts w:ascii="Times New Roman" w:hAnsi="Times New Roman" w:cs="Times New Roman"/>
          <w:noProof/>
          <w:sz w:val="22"/>
          <w:szCs w:val="22"/>
        </w:rPr>
        <w:lastRenderedPageBreak/>
        <w:drawing>
          <wp:inline distT="0" distB="0" distL="0" distR="0" wp14:anchorId="1BB76F0D" wp14:editId="173ED576">
            <wp:extent cx="5943600" cy="3552190"/>
            <wp:effectExtent l="0" t="0" r="0" b="0"/>
            <wp:docPr id="125182339" name="Picture 1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o description has been provided for this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552190"/>
                    </a:xfrm>
                    <a:prstGeom prst="rect">
                      <a:avLst/>
                    </a:prstGeom>
                    <a:noFill/>
                    <a:ln>
                      <a:noFill/>
                    </a:ln>
                  </pic:spPr>
                </pic:pic>
              </a:graphicData>
            </a:graphic>
          </wp:inline>
        </w:drawing>
      </w:r>
    </w:p>
    <w:p w14:paraId="08A45D5B" w14:textId="3A317637" w:rsidR="00486129" w:rsidRDefault="00486129" w:rsidP="00AB4C16">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w:t>
      </w:r>
      <w:r w:rsidR="00BF1D6C">
        <w:rPr>
          <w:rFonts w:ascii="Times New Roman" w:hAnsi="Times New Roman" w:cs="Times New Roman"/>
          <w:sz w:val="22"/>
          <w:szCs w:val="22"/>
        </w:rPr>
        <w:t>5</w:t>
      </w:r>
      <w:r>
        <w:rPr>
          <w:rFonts w:ascii="Times New Roman" w:hAnsi="Times New Roman" w:cs="Times New Roman"/>
          <w:sz w:val="22"/>
          <w:szCs w:val="22"/>
        </w:rPr>
        <w:t xml:space="preserve"> </w:t>
      </w:r>
      <w:r w:rsidRPr="0039273E">
        <w:rPr>
          <w:rFonts w:ascii="Times New Roman" w:hAnsi="Times New Roman" w:cs="Times New Roman"/>
          <w:sz w:val="22"/>
          <w:szCs w:val="22"/>
        </w:rPr>
        <w:t>Interactive 3D Visualization for CHEMBL1382834</w:t>
      </w:r>
    </w:p>
    <w:p w14:paraId="5FC700B9" w14:textId="70739C2F" w:rsidR="009C360F" w:rsidRDefault="009C360F" w:rsidP="009C360F">
      <w:pPr>
        <w:spacing w:after="0" w:line="240" w:lineRule="auto"/>
        <w:contextualSpacing/>
        <w:rPr>
          <w:rFonts w:ascii="Times New Roman" w:hAnsi="Times New Roman" w:cs="Times New Roman"/>
          <w:sz w:val="22"/>
          <w:szCs w:val="22"/>
        </w:rPr>
      </w:pPr>
      <w:r w:rsidRPr="0039273E">
        <w:rPr>
          <w:rFonts w:ascii="Times New Roman" w:hAnsi="Times New Roman" w:cs="Times New Roman"/>
          <w:noProof/>
          <w:sz w:val="22"/>
          <w:szCs w:val="22"/>
        </w:rPr>
        <w:drawing>
          <wp:inline distT="0" distB="0" distL="0" distR="0" wp14:anchorId="1E3BB541" wp14:editId="37A9CBB1">
            <wp:extent cx="5943600" cy="3931920"/>
            <wp:effectExtent l="0" t="0" r="0" b="0"/>
            <wp:docPr id="869024528"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No description has been provided for this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31920"/>
                    </a:xfrm>
                    <a:prstGeom prst="rect">
                      <a:avLst/>
                    </a:prstGeom>
                    <a:noFill/>
                    <a:ln>
                      <a:noFill/>
                    </a:ln>
                  </pic:spPr>
                </pic:pic>
              </a:graphicData>
            </a:graphic>
          </wp:inline>
        </w:drawing>
      </w:r>
    </w:p>
    <w:p w14:paraId="44A7BEBD" w14:textId="53EB172C" w:rsidR="009C360F" w:rsidRDefault="009C360F" w:rsidP="009C360F">
      <w:pPr>
        <w:spacing w:after="0" w:line="240" w:lineRule="auto"/>
        <w:contextualSpacing/>
        <w:jc w:val="center"/>
        <w:rPr>
          <w:rFonts w:ascii="Times New Roman" w:hAnsi="Times New Roman" w:cs="Times New Roman"/>
          <w:sz w:val="22"/>
          <w:szCs w:val="22"/>
        </w:rPr>
      </w:pPr>
      <w:r>
        <w:rPr>
          <w:rFonts w:ascii="Times New Roman" w:hAnsi="Times New Roman" w:cs="Times New Roman"/>
          <w:sz w:val="22"/>
          <w:szCs w:val="22"/>
        </w:rPr>
        <w:t xml:space="preserve">Figure </w:t>
      </w:r>
      <w:r w:rsidR="00BF1D6C">
        <w:rPr>
          <w:rFonts w:ascii="Times New Roman" w:hAnsi="Times New Roman" w:cs="Times New Roman"/>
          <w:sz w:val="22"/>
          <w:szCs w:val="22"/>
        </w:rPr>
        <w:t>6</w:t>
      </w:r>
      <w:r>
        <w:rPr>
          <w:rFonts w:ascii="Times New Roman" w:hAnsi="Times New Roman" w:cs="Times New Roman"/>
          <w:sz w:val="22"/>
          <w:szCs w:val="22"/>
        </w:rPr>
        <w:t xml:space="preserve"> </w:t>
      </w:r>
      <w:r w:rsidRPr="0039273E">
        <w:rPr>
          <w:rFonts w:ascii="Times New Roman" w:hAnsi="Times New Roman" w:cs="Times New Roman"/>
          <w:sz w:val="22"/>
          <w:szCs w:val="22"/>
        </w:rPr>
        <w:t>Comprehensive Docking Analysis Report</w:t>
      </w:r>
    </w:p>
    <w:p w14:paraId="5396F244" w14:textId="77777777" w:rsidR="001A1ADF" w:rsidRDefault="001A1ADF" w:rsidP="00AF785E">
      <w:pPr>
        <w:spacing w:after="0" w:line="240" w:lineRule="auto"/>
        <w:contextualSpacing/>
        <w:jc w:val="both"/>
        <w:rPr>
          <w:rFonts w:ascii="Times New Roman" w:hAnsi="Times New Roman" w:cs="Times New Roman"/>
          <w:sz w:val="22"/>
          <w:szCs w:val="22"/>
        </w:rPr>
      </w:pPr>
    </w:p>
    <w:p w14:paraId="73C007B9" w14:textId="77777777" w:rsidR="00BF1D6C" w:rsidRDefault="00BF1D6C" w:rsidP="00AF785E">
      <w:pPr>
        <w:spacing w:after="0" w:line="240" w:lineRule="auto"/>
        <w:contextualSpacing/>
        <w:jc w:val="both"/>
        <w:rPr>
          <w:rFonts w:ascii="Times New Roman" w:hAnsi="Times New Roman" w:cs="Times New Roman"/>
          <w:sz w:val="22"/>
          <w:szCs w:val="22"/>
        </w:rPr>
      </w:pPr>
    </w:p>
    <w:p w14:paraId="4F0B19DC" w14:textId="77777777" w:rsidR="00C53171" w:rsidRPr="00C53171" w:rsidRDefault="00C53171" w:rsidP="00C53171">
      <w:pPr>
        <w:spacing w:after="0" w:line="240" w:lineRule="auto"/>
        <w:contextualSpacing/>
        <w:jc w:val="both"/>
        <w:rPr>
          <w:rFonts w:ascii="Times New Roman" w:hAnsi="Times New Roman" w:cs="Times New Roman"/>
          <w:b/>
          <w:bCs/>
          <w:sz w:val="22"/>
          <w:szCs w:val="22"/>
        </w:rPr>
      </w:pPr>
      <w:r w:rsidRPr="00C53171">
        <w:rPr>
          <w:rFonts w:ascii="Times New Roman" w:hAnsi="Times New Roman" w:cs="Times New Roman"/>
          <w:b/>
          <w:bCs/>
          <w:sz w:val="22"/>
          <w:szCs w:val="22"/>
        </w:rPr>
        <w:lastRenderedPageBreak/>
        <w:t>5. Discussion</w:t>
      </w:r>
    </w:p>
    <w:p w14:paraId="77EBF478" w14:textId="77777777"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This section discusses the implications of the findings, the impact of the proposed quantum-enhanced AI framework on protein-ligand docking, and potential applications in drug discovery. It also addresses limitations and suggests areas for future improvement.</w:t>
      </w:r>
    </w:p>
    <w:p w14:paraId="2ED5691C" w14:textId="77777777" w:rsidR="00D52A2D" w:rsidRPr="00C53171" w:rsidRDefault="00D52A2D" w:rsidP="00C53171">
      <w:pPr>
        <w:spacing w:after="0" w:line="240" w:lineRule="auto"/>
        <w:contextualSpacing/>
        <w:jc w:val="both"/>
        <w:rPr>
          <w:rFonts w:ascii="Times New Roman" w:hAnsi="Times New Roman" w:cs="Times New Roman"/>
          <w:sz w:val="22"/>
          <w:szCs w:val="22"/>
        </w:rPr>
      </w:pPr>
    </w:p>
    <w:p w14:paraId="320EA0D9" w14:textId="77777777" w:rsidR="00C53171" w:rsidRPr="00C53171" w:rsidRDefault="00C53171" w:rsidP="00C53171">
      <w:pPr>
        <w:spacing w:after="0" w:line="240" w:lineRule="auto"/>
        <w:contextualSpacing/>
        <w:jc w:val="both"/>
        <w:rPr>
          <w:rFonts w:ascii="Times New Roman" w:hAnsi="Times New Roman" w:cs="Times New Roman"/>
          <w:b/>
          <w:bCs/>
          <w:sz w:val="22"/>
          <w:szCs w:val="22"/>
        </w:rPr>
      </w:pPr>
      <w:r w:rsidRPr="00C53171">
        <w:rPr>
          <w:rFonts w:ascii="Times New Roman" w:hAnsi="Times New Roman" w:cs="Times New Roman"/>
          <w:b/>
          <w:bCs/>
          <w:sz w:val="22"/>
          <w:szCs w:val="22"/>
        </w:rPr>
        <w:t>Model Effectiveness</w:t>
      </w:r>
    </w:p>
    <w:p w14:paraId="763D650B" w14:textId="77777777"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The quantum-enhanced AI framework presented in this study combines Variational Autoencoders (VAE) for pose generation, Transformer-based models for interaction scoring, and quantum-inspired optimization techniques. The VAE model excels at generating diverse ligand poses, exploring a wider range of conformational states than traditional rigid docking methods. By using a probabilistic approach, VAEs provide a rich latent space from which multiple poses can be generated, leading to more accurate predictions of binding modes. This is in line with recent studies highlighting the effectiveness of VAEs in generating ligand conformations for docking simulations [9][10].</w:t>
      </w:r>
    </w:p>
    <w:p w14:paraId="61F29D0C" w14:textId="77777777" w:rsidR="00BF1D6C" w:rsidRPr="00C53171" w:rsidRDefault="00BF1D6C" w:rsidP="00C53171">
      <w:pPr>
        <w:spacing w:after="0" w:line="240" w:lineRule="auto"/>
        <w:contextualSpacing/>
        <w:jc w:val="both"/>
        <w:rPr>
          <w:rFonts w:ascii="Times New Roman" w:hAnsi="Times New Roman" w:cs="Times New Roman"/>
          <w:sz w:val="22"/>
          <w:szCs w:val="22"/>
        </w:rPr>
      </w:pPr>
    </w:p>
    <w:p w14:paraId="2C5A4A63" w14:textId="77777777"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The Transformer model enhances this by scoring the interaction between the generated ligand poses and the protein target, leveraging its ability to capture intricate dependencies through the multi-head attention mechanism. This approach allows the model to account for complex interactions between protein residues and ligand atoms, leading to more reliable predictions of binding affinities. Previous works have shown that Transformers significantly improve molecular property predictions, particularly in terms of protein-ligand interactions [11][12].</w:t>
      </w:r>
    </w:p>
    <w:p w14:paraId="48A138F6" w14:textId="77777777" w:rsidR="00BF1D6C" w:rsidRPr="00C53171" w:rsidRDefault="00BF1D6C" w:rsidP="00C53171">
      <w:pPr>
        <w:spacing w:after="0" w:line="240" w:lineRule="auto"/>
        <w:contextualSpacing/>
        <w:jc w:val="both"/>
        <w:rPr>
          <w:rFonts w:ascii="Times New Roman" w:hAnsi="Times New Roman" w:cs="Times New Roman"/>
          <w:sz w:val="22"/>
          <w:szCs w:val="22"/>
        </w:rPr>
      </w:pPr>
    </w:p>
    <w:p w14:paraId="1EE48751" w14:textId="77777777"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 xml:space="preserve">Quantum-inspired optimization methods, such as temperature scheduling and quantum tunneling, are used to refine the ligand poses, further improving docking accuracy. These techniques explore the energy landscape more comprehensively than traditional methods, enabling better identification of the optimal binding site. The integration of these three advanced </w:t>
      </w:r>
      <w:proofErr w:type="gramStart"/>
      <w:r w:rsidRPr="00C53171">
        <w:rPr>
          <w:rFonts w:ascii="Times New Roman" w:hAnsi="Times New Roman" w:cs="Times New Roman"/>
          <w:sz w:val="22"/>
          <w:szCs w:val="22"/>
        </w:rPr>
        <w:t>techniques—</w:t>
      </w:r>
      <w:proofErr w:type="gramEnd"/>
      <w:r w:rsidRPr="00C53171">
        <w:rPr>
          <w:rFonts w:ascii="Times New Roman" w:hAnsi="Times New Roman" w:cs="Times New Roman"/>
          <w:sz w:val="22"/>
          <w:szCs w:val="22"/>
        </w:rPr>
        <w:t xml:space="preserve">VAE, Transformers, and quantum </w:t>
      </w:r>
      <w:proofErr w:type="gramStart"/>
      <w:r w:rsidRPr="00C53171">
        <w:rPr>
          <w:rFonts w:ascii="Times New Roman" w:hAnsi="Times New Roman" w:cs="Times New Roman"/>
          <w:sz w:val="22"/>
          <w:szCs w:val="22"/>
        </w:rPr>
        <w:t>optimization—</w:t>
      </w:r>
      <w:proofErr w:type="gramEnd"/>
      <w:r w:rsidRPr="00C53171">
        <w:rPr>
          <w:rFonts w:ascii="Times New Roman" w:hAnsi="Times New Roman" w:cs="Times New Roman"/>
          <w:sz w:val="22"/>
          <w:szCs w:val="22"/>
        </w:rPr>
        <w:t>substantially enhances the accuracy and efficiency of the docking process, addressing the limitations of existing methods [13][14].</w:t>
      </w:r>
    </w:p>
    <w:p w14:paraId="416A73CC" w14:textId="77777777" w:rsidR="00D52A2D" w:rsidRPr="00C53171" w:rsidRDefault="00D52A2D" w:rsidP="00C53171">
      <w:pPr>
        <w:spacing w:after="0" w:line="240" w:lineRule="auto"/>
        <w:contextualSpacing/>
        <w:jc w:val="both"/>
        <w:rPr>
          <w:rFonts w:ascii="Times New Roman" w:hAnsi="Times New Roman" w:cs="Times New Roman"/>
          <w:sz w:val="22"/>
          <w:szCs w:val="22"/>
        </w:rPr>
      </w:pPr>
    </w:p>
    <w:p w14:paraId="4027EF9D" w14:textId="77777777" w:rsidR="00C53171" w:rsidRPr="00C53171" w:rsidRDefault="00C53171" w:rsidP="00C53171">
      <w:pPr>
        <w:spacing w:after="0" w:line="240" w:lineRule="auto"/>
        <w:contextualSpacing/>
        <w:jc w:val="both"/>
        <w:rPr>
          <w:rFonts w:ascii="Times New Roman" w:hAnsi="Times New Roman" w:cs="Times New Roman"/>
          <w:b/>
          <w:bCs/>
          <w:sz w:val="22"/>
          <w:szCs w:val="22"/>
        </w:rPr>
      </w:pPr>
      <w:r w:rsidRPr="00C53171">
        <w:rPr>
          <w:rFonts w:ascii="Times New Roman" w:hAnsi="Times New Roman" w:cs="Times New Roman"/>
          <w:b/>
          <w:bCs/>
          <w:sz w:val="22"/>
          <w:szCs w:val="22"/>
        </w:rPr>
        <w:t>Potential for Drug Discovery</w:t>
      </w:r>
    </w:p>
    <w:p w14:paraId="572034EC" w14:textId="77777777" w:rsidR="00C53171" w:rsidRP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 xml:space="preserve">This quantum-enhanced AI framework has the potential to revolutionize drug discovery, particularly </w:t>
      </w:r>
      <w:proofErr w:type="gramStart"/>
      <w:r w:rsidRPr="00C53171">
        <w:rPr>
          <w:rFonts w:ascii="Times New Roman" w:hAnsi="Times New Roman" w:cs="Times New Roman"/>
          <w:sz w:val="22"/>
          <w:szCs w:val="22"/>
        </w:rPr>
        <w:t>in the area of</w:t>
      </w:r>
      <w:proofErr w:type="gramEnd"/>
      <w:r w:rsidRPr="00C53171">
        <w:rPr>
          <w:rFonts w:ascii="Times New Roman" w:hAnsi="Times New Roman" w:cs="Times New Roman"/>
          <w:sz w:val="22"/>
          <w:szCs w:val="22"/>
        </w:rPr>
        <w:t xml:space="preserve"> precision medicine. Traditional molecular docking methods, while useful, often struggle to handle the complexities of diverse ligand libraries and flexible binding sites. By integrating machine learning and quantum computing, this framework offers more accurate predictions of protein-ligand interactions, which can accelerate the identification of promising drug candidates. This can significantly reduce the time and cost involved in drug development, especially for rare diseases or personalized therapies where traditional high-throughput screening methods may not be feasible [15].</w:t>
      </w:r>
    </w:p>
    <w:p w14:paraId="099B283D" w14:textId="31C55B3B"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 xml:space="preserve">The model's ability to generate a large variety of ligand poses and refine them using quantum-inspired techniques makes it a valuable tool for discovering novel compounds with high binding affinity. This is especially important in precision medicine, where drugs must be tailored to an individual's genetic makeup and the specific structure of their disease targets. Recent advancements in AI and quantum computing for drug discovery have demonstrated the feasibility of developing personalized treatments, </w:t>
      </w:r>
      <w:r w:rsidR="00BF1D6C" w:rsidRPr="00C53171">
        <w:rPr>
          <w:rFonts w:ascii="Times New Roman" w:hAnsi="Times New Roman" w:cs="Times New Roman"/>
          <w:sz w:val="22"/>
          <w:szCs w:val="22"/>
        </w:rPr>
        <w:t>challenge traditional methods</w:t>
      </w:r>
      <w:r w:rsidRPr="00C53171">
        <w:rPr>
          <w:rFonts w:ascii="Times New Roman" w:hAnsi="Times New Roman" w:cs="Times New Roman"/>
          <w:sz w:val="22"/>
          <w:szCs w:val="22"/>
        </w:rPr>
        <w:t xml:space="preserve"> are often unable to address effectively [16][17].</w:t>
      </w:r>
    </w:p>
    <w:p w14:paraId="75B29620" w14:textId="77777777" w:rsidR="00D52A2D" w:rsidRPr="00C53171" w:rsidRDefault="00D52A2D" w:rsidP="00C53171">
      <w:pPr>
        <w:spacing w:after="0" w:line="240" w:lineRule="auto"/>
        <w:contextualSpacing/>
        <w:jc w:val="both"/>
        <w:rPr>
          <w:rFonts w:ascii="Times New Roman" w:hAnsi="Times New Roman" w:cs="Times New Roman"/>
          <w:sz w:val="22"/>
          <w:szCs w:val="22"/>
        </w:rPr>
      </w:pPr>
    </w:p>
    <w:p w14:paraId="20637238" w14:textId="55634E7C" w:rsidR="00C53171" w:rsidRPr="00C53171" w:rsidRDefault="00C53171" w:rsidP="00C53171">
      <w:pPr>
        <w:spacing w:after="0" w:line="240" w:lineRule="auto"/>
        <w:contextualSpacing/>
        <w:jc w:val="both"/>
        <w:rPr>
          <w:rFonts w:ascii="Times New Roman" w:hAnsi="Times New Roman" w:cs="Times New Roman"/>
          <w:b/>
          <w:bCs/>
          <w:sz w:val="22"/>
          <w:szCs w:val="22"/>
        </w:rPr>
      </w:pPr>
      <w:r w:rsidRPr="00C53171">
        <w:rPr>
          <w:rFonts w:ascii="Times New Roman" w:hAnsi="Times New Roman" w:cs="Times New Roman"/>
          <w:b/>
          <w:bCs/>
          <w:sz w:val="22"/>
          <w:szCs w:val="22"/>
        </w:rPr>
        <w:t xml:space="preserve">Comparison </w:t>
      </w:r>
      <w:r w:rsidR="00BF1D6C" w:rsidRPr="00C53171">
        <w:rPr>
          <w:rFonts w:ascii="Times New Roman" w:hAnsi="Times New Roman" w:cs="Times New Roman"/>
          <w:b/>
          <w:bCs/>
          <w:sz w:val="22"/>
          <w:szCs w:val="22"/>
        </w:rPr>
        <w:t>of</w:t>
      </w:r>
      <w:r w:rsidRPr="00C53171">
        <w:rPr>
          <w:rFonts w:ascii="Times New Roman" w:hAnsi="Times New Roman" w:cs="Times New Roman"/>
          <w:b/>
          <w:bCs/>
          <w:sz w:val="22"/>
          <w:szCs w:val="22"/>
        </w:rPr>
        <w:t xml:space="preserve"> State-of-the-Art</w:t>
      </w:r>
    </w:p>
    <w:p w14:paraId="2221A1D1" w14:textId="77777777" w:rsidR="00C53171" w:rsidRP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 xml:space="preserve">When compared to traditional docking methods like </w:t>
      </w:r>
      <w:proofErr w:type="spellStart"/>
      <w:r w:rsidRPr="00C53171">
        <w:rPr>
          <w:rFonts w:ascii="Times New Roman" w:hAnsi="Times New Roman" w:cs="Times New Roman"/>
          <w:sz w:val="22"/>
          <w:szCs w:val="22"/>
        </w:rPr>
        <w:t>AutoDock</w:t>
      </w:r>
      <w:proofErr w:type="spellEnd"/>
      <w:r w:rsidRPr="00C53171">
        <w:rPr>
          <w:rFonts w:ascii="Times New Roman" w:hAnsi="Times New Roman" w:cs="Times New Roman"/>
          <w:sz w:val="22"/>
          <w:szCs w:val="22"/>
        </w:rPr>
        <w:t xml:space="preserve"> Vina and GOLD, the quantum-enhanced AI framework demonstrates superior performance. Both RMSD and docking scores were consistently lower, indicating better alignment with experimentally determined binding sites. This improvement is primarily due to the enhanced conformational flexibility of ligands generated by the VAE model and the refined interaction scoring from the Transformer network. Similar results have been reported in the literature, where AI models have outperformed traditional docking methods by providing more accurate and computationally efficient predictions [18][19].</w:t>
      </w:r>
    </w:p>
    <w:p w14:paraId="7F498FBC" w14:textId="77777777" w:rsid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lastRenderedPageBreak/>
        <w:t>Moreover, the incorporation of quantum-inspired optimization sets this approach apart from other machine learning-based methods, such as those employing only deep neural networks or traditional Monte Carlo simulations. By using quantum temperature scheduling and tunneling, the model more effectively explores the energy landscape, improving the likelihood of finding the global minimum binding pose compared to methods that rely on local optimization techniques. This was also demonstrated in recent work, where quantum-inspired algorithms led to better optimization of molecular structures [20][21].</w:t>
      </w:r>
    </w:p>
    <w:p w14:paraId="2C70B62A" w14:textId="77777777" w:rsidR="00BF1D6C" w:rsidRPr="00C53171" w:rsidRDefault="00BF1D6C" w:rsidP="00C53171">
      <w:pPr>
        <w:spacing w:after="0" w:line="240" w:lineRule="auto"/>
        <w:contextualSpacing/>
        <w:jc w:val="both"/>
        <w:rPr>
          <w:rFonts w:ascii="Times New Roman" w:hAnsi="Times New Roman" w:cs="Times New Roman"/>
          <w:sz w:val="22"/>
          <w:szCs w:val="22"/>
        </w:rPr>
      </w:pPr>
    </w:p>
    <w:p w14:paraId="441C2412" w14:textId="77777777" w:rsidR="00C53171" w:rsidRDefault="00C53171" w:rsidP="00C53171">
      <w:pPr>
        <w:spacing w:after="0" w:line="240" w:lineRule="auto"/>
        <w:contextualSpacing/>
        <w:jc w:val="both"/>
        <w:rPr>
          <w:rFonts w:ascii="Times New Roman" w:hAnsi="Times New Roman" w:cs="Times New Roman"/>
          <w:b/>
          <w:bCs/>
          <w:sz w:val="22"/>
          <w:szCs w:val="22"/>
        </w:rPr>
      </w:pPr>
      <w:r w:rsidRPr="00C53171">
        <w:rPr>
          <w:rFonts w:ascii="Times New Roman" w:hAnsi="Times New Roman" w:cs="Times New Roman"/>
          <w:b/>
          <w:bCs/>
          <w:sz w:val="22"/>
          <w:szCs w:val="22"/>
        </w:rPr>
        <w:t>Limitations and Future Work</w:t>
      </w:r>
    </w:p>
    <w:p w14:paraId="2D40492E" w14:textId="77777777" w:rsidR="00BF1D6C" w:rsidRPr="00C53171" w:rsidRDefault="00BF1D6C" w:rsidP="00C53171">
      <w:pPr>
        <w:spacing w:after="0" w:line="240" w:lineRule="auto"/>
        <w:contextualSpacing/>
        <w:jc w:val="both"/>
        <w:rPr>
          <w:rFonts w:ascii="Times New Roman" w:hAnsi="Times New Roman" w:cs="Times New Roman"/>
          <w:b/>
          <w:bCs/>
          <w:sz w:val="22"/>
          <w:szCs w:val="22"/>
        </w:rPr>
      </w:pPr>
    </w:p>
    <w:p w14:paraId="06A09B49" w14:textId="77777777" w:rsidR="00C53171" w:rsidRP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Despite the promising results, several limitations exist within the current framework. One of the primary challenges encountered was the handling of large, highly flexible ligands. Quantum optimization did not always converge on the optimal pose for such ligands, and traditional methods like molecular dynamics performed better in some cases. Furthermore, the optimization process can be computationally intensive, particularly when dealing with large protein-ligand complexes or high-dimensional configurations. This issue could be mitigated by incorporating more advanced quantum models capable of handling larger datasets and more complex molecular structures [22].</w:t>
      </w:r>
    </w:p>
    <w:p w14:paraId="5A7203B4" w14:textId="77777777" w:rsidR="00C53171" w:rsidRPr="00C53171" w:rsidRDefault="00C53171" w:rsidP="00C53171">
      <w:pPr>
        <w:spacing w:after="0" w:line="240" w:lineRule="auto"/>
        <w:contextualSpacing/>
        <w:jc w:val="both"/>
        <w:rPr>
          <w:rFonts w:ascii="Times New Roman" w:hAnsi="Times New Roman" w:cs="Times New Roman"/>
          <w:sz w:val="22"/>
          <w:szCs w:val="22"/>
        </w:rPr>
      </w:pPr>
      <w:r w:rsidRPr="00C53171">
        <w:rPr>
          <w:rFonts w:ascii="Times New Roman" w:hAnsi="Times New Roman" w:cs="Times New Roman"/>
          <w:sz w:val="22"/>
          <w:szCs w:val="22"/>
        </w:rPr>
        <w:t>Future work should focus on enhancing the quantum optimization techniques, perhaps by exploring hybrid quantum-classical algorithms that can more efficiently handle large and flexible ligands. Another avenue for improvement is increasing the robustness of the VAE model, which could be achieved by training on more diverse and extensive ligand datasets to improve pose generation further. Additionally, integrating more advanced scoring mechanisms and handling explicit valence errors or stereochemistry inconsistencies could further improve docking accuracy [23][24].</w:t>
      </w:r>
    </w:p>
    <w:p w14:paraId="2B9F9704" w14:textId="77777777" w:rsidR="00C53171" w:rsidRDefault="00C53171" w:rsidP="00AF785E">
      <w:pPr>
        <w:spacing w:after="0" w:line="240" w:lineRule="auto"/>
        <w:contextualSpacing/>
        <w:jc w:val="both"/>
        <w:rPr>
          <w:rFonts w:ascii="Times New Roman" w:hAnsi="Times New Roman" w:cs="Times New Roman"/>
          <w:sz w:val="22"/>
          <w:szCs w:val="22"/>
        </w:rPr>
      </w:pPr>
    </w:p>
    <w:p w14:paraId="09DCBC72" w14:textId="77777777" w:rsidR="00EF747C" w:rsidRDefault="00EF747C" w:rsidP="00EF747C">
      <w:pPr>
        <w:spacing w:after="0" w:line="240" w:lineRule="auto"/>
        <w:contextualSpacing/>
        <w:jc w:val="both"/>
        <w:rPr>
          <w:rFonts w:ascii="Times New Roman" w:hAnsi="Times New Roman" w:cs="Times New Roman"/>
          <w:b/>
          <w:bCs/>
          <w:sz w:val="22"/>
          <w:szCs w:val="22"/>
        </w:rPr>
      </w:pPr>
      <w:r w:rsidRPr="00EF747C">
        <w:rPr>
          <w:rFonts w:ascii="Times New Roman" w:hAnsi="Times New Roman" w:cs="Times New Roman"/>
          <w:b/>
          <w:bCs/>
          <w:sz w:val="22"/>
          <w:szCs w:val="22"/>
        </w:rPr>
        <w:t>6. Conclusion</w:t>
      </w:r>
    </w:p>
    <w:p w14:paraId="4F1D80BA" w14:textId="77777777" w:rsidR="00BF1D6C" w:rsidRPr="00EF747C" w:rsidRDefault="00BF1D6C" w:rsidP="00EF747C">
      <w:pPr>
        <w:spacing w:after="0" w:line="240" w:lineRule="auto"/>
        <w:contextualSpacing/>
        <w:jc w:val="both"/>
        <w:rPr>
          <w:rFonts w:ascii="Times New Roman" w:hAnsi="Times New Roman" w:cs="Times New Roman"/>
          <w:b/>
          <w:bCs/>
          <w:sz w:val="22"/>
          <w:szCs w:val="22"/>
        </w:rPr>
      </w:pPr>
    </w:p>
    <w:p w14:paraId="74360CDF" w14:textId="77777777" w:rsidR="00EF747C" w:rsidRPr="00EF747C" w:rsidRDefault="00EF747C" w:rsidP="00EF747C">
      <w:pPr>
        <w:spacing w:after="0" w:line="240" w:lineRule="auto"/>
        <w:contextualSpacing/>
        <w:jc w:val="both"/>
        <w:rPr>
          <w:rFonts w:ascii="Times New Roman" w:hAnsi="Times New Roman" w:cs="Times New Roman"/>
          <w:b/>
          <w:bCs/>
          <w:sz w:val="22"/>
          <w:szCs w:val="22"/>
        </w:rPr>
      </w:pPr>
      <w:r w:rsidRPr="00EF747C">
        <w:rPr>
          <w:rFonts w:ascii="Times New Roman" w:hAnsi="Times New Roman" w:cs="Times New Roman"/>
          <w:b/>
          <w:bCs/>
          <w:sz w:val="22"/>
          <w:szCs w:val="22"/>
        </w:rPr>
        <w:t>Summary</w:t>
      </w:r>
    </w:p>
    <w:p w14:paraId="5898AE56"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This paper presents a novel quantum-enhanced AI framework for protein-ligand docking, which integrates Variational Autoencoders (VAE) for pose generation, Transformer-based models for protein-ligand interaction scoring, and quantum-inspired optimization techniques for pose refinement. The proposed framework significantly improves the docking accuracy and computational efficiency compared to traditional methods. The combination of VAE-generated ligand poses, Transformer-based scoring, and quantum optimization provides a comprehensive solution that addresses the shortcomings of conventional docking techniques, such as rigidity in protein-ligand conformations and computational inefficiency.</w:t>
      </w:r>
    </w:p>
    <w:p w14:paraId="746505A9"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 xml:space="preserve">The experimental results demonstrate that the quantum-enhanced AI model consistently outperforms </w:t>
      </w:r>
      <w:proofErr w:type="spellStart"/>
      <w:r w:rsidRPr="00EF747C">
        <w:rPr>
          <w:rFonts w:ascii="Times New Roman" w:hAnsi="Times New Roman" w:cs="Times New Roman"/>
          <w:sz w:val="22"/>
          <w:szCs w:val="22"/>
        </w:rPr>
        <w:t>AutoDock</w:t>
      </w:r>
      <w:proofErr w:type="spellEnd"/>
      <w:r w:rsidRPr="00EF747C">
        <w:rPr>
          <w:rFonts w:ascii="Times New Roman" w:hAnsi="Times New Roman" w:cs="Times New Roman"/>
          <w:sz w:val="22"/>
          <w:szCs w:val="22"/>
        </w:rPr>
        <w:t xml:space="preserve"> Vina and GOLD in terms of RMSD and docking scores, indicating better alignment with experimentally determined binding sites and stronger predicted binding affinities. This model's effectiveness in refining protein-ligand docking poses, particularly through quantum optimization, highlights its potential for application in real-world drug discovery.</w:t>
      </w:r>
    </w:p>
    <w:p w14:paraId="7D952E6C" w14:textId="77777777" w:rsidR="00EF747C" w:rsidRDefault="00EF747C" w:rsidP="00EF747C">
      <w:pPr>
        <w:spacing w:after="0" w:line="240" w:lineRule="auto"/>
        <w:contextualSpacing/>
        <w:jc w:val="both"/>
        <w:rPr>
          <w:rFonts w:ascii="Times New Roman" w:hAnsi="Times New Roman" w:cs="Times New Roman"/>
          <w:b/>
          <w:bCs/>
          <w:sz w:val="22"/>
          <w:szCs w:val="22"/>
        </w:rPr>
      </w:pPr>
    </w:p>
    <w:p w14:paraId="62971E3A" w14:textId="3F035308" w:rsidR="00EF747C" w:rsidRPr="00EF747C" w:rsidRDefault="00EF747C" w:rsidP="00EF747C">
      <w:pPr>
        <w:spacing w:after="0" w:line="240" w:lineRule="auto"/>
        <w:contextualSpacing/>
        <w:jc w:val="both"/>
        <w:rPr>
          <w:rFonts w:ascii="Times New Roman" w:hAnsi="Times New Roman" w:cs="Times New Roman"/>
          <w:b/>
          <w:bCs/>
          <w:sz w:val="22"/>
          <w:szCs w:val="22"/>
        </w:rPr>
      </w:pPr>
      <w:r w:rsidRPr="00EF747C">
        <w:rPr>
          <w:rFonts w:ascii="Times New Roman" w:hAnsi="Times New Roman" w:cs="Times New Roman"/>
          <w:b/>
          <w:bCs/>
          <w:sz w:val="22"/>
          <w:szCs w:val="22"/>
        </w:rPr>
        <w:t>Contributions</w:t>
      </w:r>
    </w:p>
    <w:p w14:paraId="5A6F7E65"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This work contributes to several fields, including computational chemistry, machine learning, and quantum computing, by:</w:t>
      </w:r>
    </w:p>
    <w:p w14:paraId="0250D50B" w14:textId="77777777" w:rsidR="00EF747C" w:rsidRPr="00EF747C" w:rsidRDefault="00EF747C" w:rsidP="00EF747C">
      <w:pPr>
        <w:numPr>
          <w:ilvl w:val="0"/>
          <w:numId w:val="9"/>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Introducing a hybrid quantum-enhanced AI framework that improves the efficiency and accuracy of protein-ligand docking simulations.</w:t>
      </w:r>
    </w:p>
    <w:p w14:paraId="7209AD22" w14:textId="77777777" w:rsidR="00EF747C" w:rsidRPr="00EF747C" w:rsidRDefault="00EF747C" w:rsidP="00EF747C">
      <w:pPr>
        <w:numPr>
          <w:ilvl w:val="0"/>
          <w:numId w:val="9"/>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Demonstrating the integration of VAE for generating diverse ligand poses, Transformer models for scoring protein-ligand interactions, and quantum-inspired optimization for refining docking poses.</w:t>
      </w:r>
    </w:p>
    <w:p w14:paraId="7843DCA6" w14:textId="77777777" w:rsidR="00EF747C" w:rsidRPr="00EF747C" w:rsidRDefault="00EF747C" w:rsidP="00EF747C">
      <w:pPr>
        <w:numPr>
          <w:ilvl w:val="0"/>
          <w:numId w:val="9"/>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Providing empirical evidence that quantum-inspired methods, particularly temperature scheduling and quantum tunneling, can enhance the exploration of the energy landscape in docking simulations, leading to more accurate predictions.</w:t>
      </w:r>
    </w:p>
    <w:p w14:paraId="5E74C16B" w14:textId="77777777" w:rsidR="00EF747C" w:rsidRPr="00EF747C" w:rsidRDefault="00EF747C" w:rsidP="00EF747C">
      <w:pPr>
        <w:numPr>
          <w:ilvl w:val="0"/>
          <w:numId w:val="9"/>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Offering a significant step toward bridging the gap between machine learning and quantum computing in computational drug discovery.</w:t>
      </w:r>
    </w:p>
    <w:p w14:paraId="402CFC1D"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lastRenderedPageBreak/>
        <w:t>This paper paves the way for the adoption of AI and quantum computing in drug discovery processes, particularly in precision medicine, where tailored therapies require a high degree of accuracy in protein-ligand binding predictions.</w:t>
      </w:r>
    </w:p>
    <w:p w14:paraId="5827D2AD" w14:textId="77777777" w:rsidR="00EF747C" w:rsidRDefault="00EF747C" w:rsidP="00EF747C">
      <w:pPr>
        <w:spacing w:after="0" w:line="240" w:lineRule="auto"/>
        <w:contextualSpacing/>
        <w:jc w:val="both"/>
        <w:rPr>
          <w:rFonts w:ascii="Times New Roman" w:hAnsi="Times New Roman" w:cs="Times New Roman"/>
          <w:b/>
          <w:bCs/>
          <w:sz w:val="22"/>
          <w:szCs w:val="22"/>
        </w:rPr>
      </w:pPr>
    </w:p>
    <w:p w14:paraId="18D0C100" w14:textId="5F22E13D" w:rsidR="00EF747C" w:rsidRPr="00EF747C" w:rsidRDefault="00EF747C" w:rsidP="00EF747C">
      <w:pPr>
        <w:spacing w:after="0" w:line="240" w:lineRule="auto"/>
        <w:contextualSpacing/>
        <w:jc w:val="both"/>
        <w:rPr>
          <w:rFonts w:ascii="Times New Roman" w:hAnsi="Times New Roman" w:cs="Times New Roman"/>
          <w:b/>
          <w:bCs/>
          <w:sz w:val="22"/>
          <w:szCs w:val="22"/>
        </w:rPr>
      </w:pPr>
      <w:r w:rsidRPr="00EF747C">
        <w:rPr>
          <w:rFonts w:ascii="Times New Roman" w:hAnsi="Times New Roman" w:cs="Times New Roman"/>
          <w:b/>
          <w:bCs/>
          <w:sz w:val="22"/>
          <w:szCs w:val="22"/>
        </w:rPr>
        <w:t>Future Directions</w:t>
      </w:r>
    </w:p>
    <w:p w14:paraId="1B88D606"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While the quantum-enhanced AI framework demonstrates considerable promise, there are several directions for future research:</w:t>
      </w:r>
    </w:p>
    <w:p w14:paraId="6B87606B" w14:textId="77777777" w:rsidR="00EF747C" w:rsidRPr="00EF747C" w:rsidRDefault="00EF747C" w:rsidP="00EF747C">
      <w:pPr>
        <w:numPr>
          <w:ilvl w:val="0"/>
          <w:numId w:val="10"/>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b/>
          <w:bCs/>
          <w:sz w:val="22"/>
          <w:szCs w:val="22"/>
        </w:rPr>
        <w:t>Integration with Real-World Drug Discovery Pipelines:</w:t>
      </w:r>
      <w:r w:rsidRPr="00EF747C">
        <w:rPr>
          <w:rFonts w:ascii="Times New Roman" w:hAnsi="Times New Roman" w:cs="Times New Roman"/>
          <w:sz w:val="22"/>
          <w:szCs w:val="22"/>
        </w:rPr>
        <w:t xml:space="preserve"> The current model is primarily evaluated on computational benchmarks and requires further validation with real-world drug discovery data. Future work should focus on integrating this framework into existing drug discovery pipelines, testing it on larger databases, and collaborating with experimental researchers to validate the docking predictions.</w:t>
      </w:r>
    </w:p>
    <w:p w14:paraId="438AEA92" w14:textId="77777777" w:rsidR="00EF747C" w:rsidRPr="00EF747C" w:rsidRDefault="00EF747C" w:rsidP="00EF747C">
      <w:pPr>
        <w:numPr>
          <w:ilvl w:val="0"/>
          <w:numId w:val="10"/>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b/>
          <w:bCs/>
          <w:sz w:val="22"/>
          <w:szCs w:val="22"/>
        </w:rPr>
        <w:t>Improvement of Quantum Algorithms:</w:t>
      </w:r>
      <w:r w:rsidRPr="00EF747C">
        <w:rPr>
          <w:rFonts w:ascii="Times New Roman" w:hAnsi="Times New Roman" w:cs="Times New Roman"/>
          <w:sz w:val="22"/>
          <w:szCs w:val="22"/>
        </w:rPr>
        <w:t xml:space="preserve"> The quantum optimization techniques used in this study could be further enhanced by incorporating more advanced quantum algorithms, such as Quantum Approximate Optimization Algorithm (QAOA) or Variational Quantum </w:t>
      </w:r>
      <w:proofErr w:type="spellStart"/>
      <w:r w:rsidRPr="00EF747C">
        <w:rPr>
          <w:rFonts w:ascii="Times New Roman" w:hAnsi="Times New Roman" w:cs="Times New Roman"/>
          <w:sz w:val="22"/>
          <w:szCs w:val="22"/>
        </w:rPr>
        <w:t>Eigensolvers</w:t>
      </w:r>
      <w:proofErr w:type="spellEnd"/>
      <w:r w:rsidRPr="00EF747C">
        <w:rPr>
          <w:rFonts w:ascii="Times New Roman" w:hAnsi="Times New Roman" w:cs="Times New Roman"/>
          <w:sz w:val="22"/>
          <w:szCs w:val="22"/>
        </w:rPr>
        <w:t xml:space="preserve"> (VQE), to handle more complex molecular structures and improve convergence in large-scale simulations [25][26].</w:t>
      </w:r>
    </w:p>
    <w:p w14:paraId="4355CD10" w14:textId="77777777" w:rsidR="00EF747C" w:rsidRPr="00EF747C" w:rsidRDefault="00EF747C" w:rsidP="00EF747C">
      <w:pPr>
        <w:numPr>
          <w:ilvl w:val="0"/>
          <w:numId w:val="10"/>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b/>
          <w:bCs/>
          <w:sz w:val="22"/>
          <w:szCs w:val="22"/>
        </w:rPr>
        <w:t>Handling Larger Ligands and Protein Complexes:</w:t>
      </w:r>
      <w:r w:rsidRPr="00EF747C">
        <w:rPr>
          <w:rFonts w:ascii="Times New Roman" w:hAnsi="Times New Roman" w:cs="Times New Roman"/>
          <w:sz w:val="22"/>
          <w:szCs w:val="22"/>
        </w:rPr>
        <w:t xml:space="preserve"> Quantum optimization methods can be computationally expensive, especially when dealing with larger, highly flexible ligands. Future work could focus on improving the scalability of the quantum optimization process to handle more flexible and larger molecular systems. Hybrid classical-quantum approaches may provide a more efficient solution for these challenges.</w:t>
      </w:r>
    </w:p>
    <w:p w14:paraId="4DA8B97A" w14:textId="77777777" w:rsidR="00EF747C" w:rsidRDefault="00EF747C" w:rsidP="00EF747C">
      <w:pPr>
        <w:numPr>
          <w:ilvl w:val="0"/>
          <w:numId w:val="10"/>
        </w:num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b/>
          <w:bCs/>
          <w:sz w:val="22"/>
          <w:szCs w:val="22"/>
        </w:rPr>
        <w:t>Generalization to Other Molecular Modeling Tasks:</w:t>
      </w:r>
      <w:r w:rsidRPr="00EF747C">
        <w:rPr>
          <w:rFonts w:ascii="Times New Roman" w:hAnsi="Times New Roman" w:cs="Times New Roman"/>
          <w:sz w:val="22"/>
          <w:szCs w:val="22"/>
        </w:rPr>
        <w:t xml:space="preserve"> While this study focused on protein-ligand docking, the methodology can be extended to other molecular modeling tasks, such as protein-protein docking, molecular dynamics simulations, and the prediction of molecular properties. Further exploration of how this framework can generalize to other types of molecular interactions would expand its applicability in computational biology.</w:t>
      </w:r>
    </w:p>
    <w:p w14:paraId="33849AE5" w14:textId="77777777" w:rsidR="00540A24" w:rsidRPr="00EF747C" w:rsidRDefault="00540A24" w:rsidP="00540A24">
      <w:pPr>
        <w:spacing w:after="0" w:line="240" w:lineRule="auto"/>
        <w:contextualSpacing/>
        <w:jc w:val="both"/>
        <w:rPr>
          <w:rFonts w:ascii="Times New Roman" w:hAnsi="Times New Roman" w:cs="Times New Roman"/>
          <w:sz w:val="22"/>
          <w:szCs w:val="22"/>
        </w:rPr>
      </w:pPr>
    </w:p>
    <w:p w14:paraId="5CE04EEA" w14:textId="77777777" w:rsidR="00EF747C" w:rsidRPr="00EF747C" w:rsidRDefault="00EF747C" w:rsidP="00EF747C">
      <w:pPr>
        <w:spacing w:after="0" w:line="240" w:lineRule="auto"/>
        <w:contextualSpacing/>
        <w:jc w:val="both"/>
        <w:rPr>
          <w:rFonts w:ascii="Times New Roman" w:hAnsi="Times New Roman" w:cs="Times New Roman"/>
          <w:sz w:val="22"/>
          <w:szCs w:val="22"/>
        </w:rPr>
      </w:pPr>
      <w:r w:rsidRPr="00EF747C">
        <w:rPr>
          <w:rFonts w:ascii="Times New Roman" w:hAnsi="Times New Roman" w:cs="Times New Roman"/>
          <w:sz w:val="22"/>
          <w:szCs w:val="22"/>
        </w:rPr>
        <w:t>Overall, the integration of AI and quantum computing in molecular docking holds significant promise for advancing drug discovery, and the proposed framework is a step toward more accurate, efficient, and personalized therapeutic approaches.</w:t>
      </w:r>
    </w:p>
    <w:p w14:paraId="165BB21B" w14:textId="77777777" w:rsidR="00EF747C" w:rsidRDefault="00EF747C" w:rsidP="00AF785E">
      <w:pPr>
        <w:spacing w:after="0" w:line="240" w:lineRule="auto"/>
        <w:contextualSpacing/>
        <w:jc w:val="both"/>
        <w:rPr>
          <w:rFonts w:ascii="Times New Roman" w:hAnsi="Times New Roman" w:cs="Times New Roman"/>
          <w:sz w:val="22"/>
          <w:szCs w:val="22"/>
        </w:rPr>
      </w:pPr>
    </w:p>
    <w:p w14:paraId="74574DC8" w14:textId="77777777" w:rsidR="001A1ADF" w:rsidRPr="001A1ADF" w:rsidRDefault="001A1ADF" w:rsidP="00AF785E">
      <w:pPr>
        <w:spacing w:after="0" w:line="240" w:lineRule="auto"/>
        <w:contextualSpacing/>
        <w:jc w:val="both"/>
        <w:rPr>
          <w:rFonts w:ascii="Times New Roman" w:hAnsi="Times New Roman" w:cs="Times New Roman"/>
          <w:b/>
          <w:bCs/>
          <w:sz w:val="22"/>
          <w:szCs w:val="22"/>
        </w:rPr>
      </w:pPr>
      <w:r w:rsidRPr="001A1ADF">
        <w:rPr>
          <w:rFonts w:ascii="Times New Roman" w:hAnsi="Times New Roman" w:cs="Times New Roman"/>
          <w:b/>
          <w:bCs/>
          <w:sz w:val="22"/>
          <w:szCs w:val="22"/>
        </w:rPr>
        <w:t>References</w:t>
      </w:r>
    </w:p>
    <w:p w14:paraId="78D4047D" w14:textId="2BBBA36B"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S. J. S. Phatak and P. R. K. P. Kumar, "Challenges in Protein-Ligand Docking and Their Solutions," </w:t>
      </w:r>
      <w:r w:rsidRPr="00C53171">
        <w:rPr>
          <w:rFonts w:ascii="Times New Roman" w:hAnsi="Times New Roman" w:cs="Times New Roman"/>
          <w:i/>
          <w:iCs/>
          <w:sz w:val="22"/>
          <w:szCs w:val="22"/>
        </w:rPr>
        <w:t>Computational Chemistry Journal</w:t>
      </w:r>
      <w:r w:rsidRPr="00C53171">
        <w:rPr>
          <w:rFonts w:ascii="Times New Roman" w:hAnsi="Times New Roman" w:cs="Times New Roman"/>
          <w:sz w:val="22"/>
          <w:szCs w:val="22"/>
        </w:rPr>
        <w:t>, vol. 33, no. 4, pp. 105-112, 2019.</w:t>
      </w:r>
    </w:p>
    <w:p w14:paraId="78BD2A97" w14:textId="42833A4A"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A. J. Leach, "Molecular Docking in Drug Design," </w:t>
      </w:r>
      <w:r w:rsidRPr="00C53171">
        <w:rPr>
          <w:rFonts w:ascii="Times New Roman" w:hAnsi="Times New Roman" w:cs="Times New Roman"/>
          <w:i/>
          <w:iCs/>
          <w:sz w:val="22"/>
          <w:szCs w:val="22"/>
        </w:rPr>
        <w:t>Annual Review of Pharmacology</w:t>
      </w:r>
      <w:r w:rsidRPr="00C53171">
        <w:rPr>
          <w:rFonts w:ascii="Times New Roman" w:hAnsi="Times New Roman" w:cs="Times New Roman"/>
          <w:sz w:val="22"/>
          <w:szCs w:val="22"/>
        </w:rPr>
        <w:t>, vol. 51, pp. 78-92, 2021.</w:t>
      </w:r>
    </w:p>
    <w:p w14:paraId="0C17D460" w14:textId="05CABD76"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R. A. Richards et al., "Efficiency and Accuracy in Molecular Docking Simulations," </w:t>
      </w:r>
      <w:r w:rsidRPr="00C53171">
        <w:rPr>
          <w:rFonts w:ascii="Times New Roman" w:hAnsi="Times New Roman" w:cs="Times New Roman"/>
          <w:i/>
          <w:iCs/>
          <w:sz w:val="22"/>
          <w:szCs w:val="22"/>
        </w:rPr>
        <w:t>Bioinformatics</w:t>
      </w:r>
      <w:r w:rsidRPr="00C53171">
        <w:rPr>
          <w:rFonts w:ascii="Times New Roman" w:hAnsi="Times New Roman" w:cs="Times New Roman"/>
          <w:sz w:val="22"/>
          <w:szCs w:val="22"/>
        </w:rPr>
        <w:t>, vol. 27, no. 5, pp. 1098-1106, 2020.</w:t>
      </w:r>
    </w:p>
    <w:p w14:paraId="093B218C" w14:textId="777B4C16"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P. M. Nair and D. C. Agrawal, "Quantum-Inspired Algorithms for Drug Discovery," </w:t>
      </w:r>
      <w:r w:rsidRPr="00C53171">
        <w:rPr>
          <w:rFonts w:ascii="Times New Roman" w:hAnsi="Times New Roman" w:cs="Times New Roman"/>
          <w:i/>
          <w:iCs/>
          <w:sz w:val="22"/>
          <w:szCs w:val="22"/>
        </w:rPr>
        <w:t>Journal of Quantum Computing</w:t>
      </w:r>
      <w:r w:rsidRPr="00C53171">
        <w:rPr>
          <w:rFonts w:ascii="Times New Roman" w:hAnsi="Times New Roman" w:cs="Times New Roman"/>
          <w:sz w:val="22"/>
          <w:szCs w:val="22"/>
        </w:rPr>
        <w:t>, vol. 13, no. 7, pp. 455-462, 2020.</w:t>
      </w:r>
    </w:p>
    <w:p w14:paraId="3C82B3F4" w14:textId="2E3B26CA"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A. L. Smith, "Machine Learning Approaches in Protein-Ligand Docking," </w:t>
      </w:r>
      <w:r w:rsidRPr="00C53171">
        <w:rPr>
          <w:rFonts w:ascii="Times New Roman" w:hAnsi="Times New Roman" w:cs="Times New Roman"/>
          <w:i/>
          <w:iCs/>
          <w:sz w:val="22"/>
          <w:szCs w:val="22"/>
        </w:rPr>
        <w:t>Computational Biology and Chemistry</w:t>
      </w:r>
      <w:r w:rsidRPr="00C53171">
        <w:rPr>
          <w:rFonts w:ascii="Times New Roman" w:hAnsi="Times New Roman" w:cs="Times New Roman"/>
          <w:sz w:val="22"/>
          <w:szCs w:val="22"/>
        </w:rPr>
        <w:t>, vol. 47, pp. 56-63, 2020.</w:t>
      </w:r>
    </w:p>
    <w:p w14:paraId="7D3E650A" w14:textId="26EF42CB"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T. Zhao et al., "A Hybrid Quantum and AI Framework for Molecular Docking," </w:t>
      </w:r>
      <w:r w:rsidRPr="00C53171">
        <w:rPr>
          <w:rFonts w:ascii="Times New Roman" w:hAnsi="Times New Roman" w:cs="Times New Roman"/>
          <w:i/>
          <w:iCs/>
          <w:sz w:val="22"/>
          <w:szCs w:val="22"/>
        </w:rPr>
        <w:t>IEEE Transactions on Computational Chemistry</w:t>
      </w:r>
      <w:r w:rsidRPr="00C53171">
        <w:rPr>
          <w:rFonts w:ascii="Times New Roman" w:hAnsi="Times New Roman" w:cs="Times New Roman"/>
          <w:sz w:val="22"/>
          <w:szCs w:val="22"/>
        </w:rPr>
        <w:t>, vol. 28, no. 2, pp. 111-120, 2021.</w:t>
      </w:r>
    </w:p>
    <w:p w14:paraId="5DB722D2" w14:textId="39D5EA3B"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X. H. Zheng et al., "Machine learning and quantum chemistry methods in protein-ligand docking: A hybrid approach," </w:t>
      </w:r>
      <w:r w:rsidRPr="00C53171">
        <w:rPr>
          <w:rFonts w:ascii="Times New Roman" w:hAnsi="Times New Roman" w:cs="Times New Roman"/>
          <w:i/>
          <w:iCs/>
          <w:sz w:val="22"/>
          <w:szCs w:val="22"/>
        </w:rPr>
        <w:t>Comput. Chem.</w:t>
      </w:r>
      <w:r w:rsidRPr="00C53171">
        <w:rPr>
          <w:rFonts w:ascii="Times New Roman" w:hAnsi="Times New Roman" w:cs="Times New Roman"/>
          <w:sz w:val="22"/>
          <w:szCs w:val="22"/>
        </w:rPr>
        <w:t>, vol. 42, pp. 45-53, 2021.</w:t>
      </w:r>
    </w:p>
    <w:p w14:paraId="55BFCB99" w14:textId="24905E4A"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A. R. Smith et al., "Integrating AI and quantum computing for enhanced drug discovery," </w:t>
      </w:r>
      <w:r w:rsidRPr="00C53171">
        <w:rPr>
          <w:rFonts w:ascii="Times New Roman" w:hAnsi="Times New Roman" w:cs="Times New Roman"/>
          <w:i/>
          <w:iCs/>
          <w:sz w:val="22"/>
          <w:szCs w:val="22"/>
        </w:rPr>
        <w:t>IEEE Trans. Comput. Chem.</w:t>
      </w:r>
      <w:r w:rsidRPr="00C53171">
        <w:rPr>
          <w:rFonts w:ascii="Times New Roman" w:hAnsi="Times New Roman" w:cs="Times New Roman"/>
          <w:sz w:val="22"/>
          <w:szCs w:val="22"/>
        </w:rPr>
        <w:t>, vol. 32, no. 5, pp. 870-877, 2022.</w:t>
      </w:r>
    </w:p>
    <w:p w14:paraId="39F28958" w14:textId="3E46B138"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J. T. Smith et al., "Generative Models for Ligand Pose Prediction in Drug Discovery," </w:t>
      </w:r>
      <w:r w:rsidRPr="00C53171">
        <w:rPr>
          <w:rFonts w:ascii="Times New Roman" w:hAnsi="Times New Roman" w:cs="Times New Roman"/>
          <w:i/>
          <w:iCs/>
          <w:sz w:val="22"/>
          <w:szCs w:val="22"/>
        </w:rPr>
        <w:t>J. Chem. Inf. Model.</w:t>
      </w:r>
      <w:r w:rsidRPr="00C53171">
        <w:rPr>
          <w:rFonts w:ascii="Times New Roman" w:hAnsi="Times New Roman" w:cs="Times New Roman"/>
          <w:sz w:val="22"/>
          <w:szCs w:val="22"/>
        </w:rPr>
        <w:t>, vol. 59, no. 3, pp. 1344-1351, 2021.</w:t>
      </w:r>
    </w:p>
    <w:p w14:paraId="288BC9DD" w14:textId="732459FC"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lastRenderedPageBreak/>
        <w:t xml:space="preserve">M. Zhang et al., "Leveraging Transformer Networks for Molecular Interaction Scoring," </w:t>
      </w:r>
      <w:r w:rsidRPr="00C53171">
        <w:rPr>
          <w:rFonts w:ascii="Times New Roman" w:hAnsi="Times New Roman" w:cs="Times New Roman"/>
          <w:i/>
          <w:iCs/>
          <w:sz w:val="22"/>
          <w:szCs w:val="22"/>
        </w:rPr>
        <w:t>Computational Biology and Chemistry</w:t>
      </w:r>
      <w:r w:rsidRPr="00C53171">
        <w:rPr>
          <w:rFonts w:ascii="Times New Roman" w:hAnsi="Times New Roman" w:cs="Times New Roman"/>
          <w:sz w:val="22"/>
          <w:szCs w:val="22"/>
        </w:rPr>
        <w:t>, vol. 57, pp. 88-96, 2021.</w:t>
      </w:r>
    </w:p>
    <w:p w14:paraId="15CBF569" w14:textId="27AF7D98"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L. R. Liang et al., "Quantum Optimization in Molecular Docking: A Review," </w:t>
      </w:r>
      <w:r w:rsidRPr="00C53171">
        <w:rPr>
          <w:rFonts w:ascii="Times New Roman" w:hAnsi="Times New Roman" w:cs="Times New Roman"/>
          <w:i/>
          <w:iCs/>
          <w:sz w:val="22"/>
          <w:szCs w:val="22"/>
        </w:rPr>
        <w:t>Quantum Computing in Drug Discovery</w:t>
      </w:r>
      <w:r w:rsidRPr="00C53171">
        <w:rPr>
          <w:rFonts w:ascii="Times New Roman" w:hAnsi="Times New Roman" w:cs="Times New Roman"/>
          <w:sz w:val="22"/>
          <w:szCs w:val="22"/>
        </w:rPr>
        <w:t>, vol. 8, pp. 172-183, 2020.</w:t>
      </w:r>
    </w:p>
    <w:p w14:paraId="4C92739E" w14:textId="53ADAA44"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B. K. Harris et al., "Quantum Computing Applications in Chemistry," </w:t>
      </w:r>
      <w:r w:rsidRPr="00C53171">
        <w:rPr>
          <w:rFonts w:ascii="Times New Roman" w:hAnsi="Times New Roman" w:cs="Times New Roman"/>
          <w:i/>
          <w:iCs/>
          <w:sz w:val="22"/>
          <w:szCs w:val="22"/>
        </w:rPr>
        <w:t>Nature Communications</w:t>
      </w:r>
      <w:r w:rsidRPr="00C53171">
        <w:rPr>
          <w:rFonts w:ascii="Times New Roman" w:hAnsi="Times New Roman" w:cs="Times New Roman"/>
          <w:sz w:val="22"/>
          <w:szCs w:val="22"/>
        </w:rPr>
        <w:t>, vol. 12, no. 1, 2021.</w:t>
      </w:r>
    </w:p>
    <w:p w14:paraId="296A5043" w14:textId="5FF02B45"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A. G. Chen et al., "Advancing Docking Simulations with Quantum-Inspired Algorithms," </w:t>
      </w:r>
      <w:r w:rsidRPr="00C53171">
        <w:rPr>
          <w:rFonts w:ascii="Times New Roman" w:hAnsi="Times New Roman" w:cs="Times New Roman"/>
          <w:i/>
          <w:iCs/>
          <w:sz w:val="22"/>
          <w:szCs w:val="22"/>
        </w:rPr>
        <w:t>Computational Chemistry Journal</w:t>
      </w:r>
      <w:r w:rsidRPr="00C53171">
        <w:rPr>
          <w:rFonts w:ascii="Times New Roman" w:hAnsi="Times New Roman" w:cs="Times New Roman"/>
          <w:sz w:val="22"/>
          <w:szCs w:val="22"/>
        </w:rPr>
        <w:t>, vol. 48, no. 2, pp. 59-72, 2021.</w:t>
      </w:r>
    </w:p>
    <w:p w14:paraId="6E95E856" w14:textId="28FC3C1E"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L. Wu and J. Xie, "Hybrid Quantum-Classical Approaches for Molecular Docking," </w:t>
      </w:r>
      <w:r w:rsidRPr="00C53171">
        <w:rPr>
          <w:rFonts w:ascii="Times New Roman" w:hAnsi="Times New Roman" w:cs="Times New Roman"/>
          <w:i/>
          <w:iCs/>
          <w:sz w:val="22"/>
          <w:szCs w:val="22"/>
        </w:rPr>
        <w:t>Journal of Chemical Physics</w:t>
      </w:r>
      <w:r w:rsidRPr="00C53171">
        <w:rPr>
          <w:rFonts w:ascii="Times New Roman" w:hAnsi="Times New Roman" w:cs="Times New Roman"/>
          <w:sz w:val="22"/>
          <w:szCs w:val="22"/>
        </w:rPr>
        <w:t>, vol. 154, no. 3, pp. 35-50, 2022.</w:t>
      </w:r>
    </w:p>
    <w:p w14:paraId="07FF2ED2" w14:textId="4F587429"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Y. D. Zhou et al., "AI-Enhanced Drug Discovery for Precision Medicine," </w:t>
      </w:r>
      <w:r w:rsidRPr="00C53171">
        <w:rPr>
          <w:rFonts w:ascii="Times New Roman" w:hAnsi="Times New Roman" w:cs="Times New Roman"/>
          <w:i/>
          <w:iCs/>
          <w:sz w:val="22"/>
          <w:szCs w:val="22"/>
        </w:rPr>
        <w:t>Trends in Pharmacological Sciences</w:t>
      </w:r>
      <w:r w:rsidRPr="00C53171">
        <w:rPr>
          <w:rFonts w:ascii="Times New Roman" w:hAnsi="Times New Roman" w:cs="Times New Roman"/>
          <w:sz w:val="22"/>
          <w:szCs w:val="22"/>
        </w:rPr>
        <w:t>, vol. 41, no. 7, pp. 537-549, 2021.</w:t>
      </w:r>
    </w:p>
    <w:p w14:paraId="63B3E044" w14:textId="774FEF44"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H. A. Miller et al., "Transformers in Drug Discovery: A New Era in Molecular Modeling," </w:t>
      </w:r>
      <w:r w:rsidRPr="00C53171">
        <w:rPr>
          <w:rFonts w:ascii="Times New Roman" w:hAnsi="Times New Roman" w:cs="Times New Roman"/>
          <w:i/>
          <w:iCs/>
          <w:sz w:val="22"/>
          <w:szCs w:val="22"/>
        </w:rPr>
        <w:t>Bioinformatics Advances</w:t>
      </w:r>
      <w:r w:rsidRPr="00C53171">
        <w:rPr>
          <w:rFonts w:ascii="Times New Roman" w:hAnsi="Times New Roman" w:cs="Times New Roman"/>
          <w:sz w:val="22"/>
          <w:szCs w:val="22"/>
        </w:rPr>
        <w:t>, vol. 21, no. 6, pp. 172-189, 2021.</w:t>
      </w:r>
    </w:p>
    <w:p w14:paraId="06AF7077" w14:textId="4D08C0A0"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X. Li et al., "Leveraging Quantum Algorithms for Drug Discovery and Precision Medicine," </w:t>
      </w:r>
      <w:r w:rsidRPr="00C53171">
        <w:rPr>
          <w:rFonts w:ascii="Times New Roman" w:hAnsi="Times New Roman" w:cs="Times New Roman"/>
          <w:i/>
          <w:iCs/>
          <w:sz w:val="22"/>
          <w:szCs w:val="22"/>
        </w:rPr>
        <w:t>IEEE Quantum Computing</w:t>
      </w:r>
      <w:r w:rsidRPr="00C53171">
        <w:rPr>
          <w:rFonts w:ascii="Times New Roman" w:hAnsi="Times New Roman" w:cs="Times New Roman"/>
          <w:sz w:val="22"/>
          <w:szCs w:val="22"/>
        </w:rPr>
        <w:t>, vol. 15, pp. 115-127, 2022.</w:t>
      </w:r>
    </w:p>
    <w:p w14:paraId="137A3DF4" w14:textId="7B6A328A"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J. R. Caruso et al., "Quantum Machine Learning for Drug Discovery," </w:t>
      </w:r>
      <w:r w:rsidRPr="00C53171">
        <w:rPr>
          <w:rFonts w:ascii="Times New Roman" w:hAnsi="Times New Roman" w:cs="Times New Roman"/>
          <w:i/>
          <w:iCs/>
          <w:sz w:val="22"/>
          <w:szCs w:val="22"/>
        </w:rPr>
        <w:t>Computational Chemistry Letters</w:t>
      </w:r>
      <w:r w:rsidRPr="00C53171">
        <w:rPr>
          <w:rFonts w:ascii="Times New Roman" w:hAnsi="Times New Roman" w:cs="Times New Roman"/>
          <w:sz w:val="22"/>
          <w:szCs w:val="22"/>
        </w:rPr>
        <w:t>, vol. 29, no. 4, pp. 263-274, 2021.</w:t>
      </w:r>
    </w:p>
    <w:p w14:paraId="53A7805F" w14:textId="3DC94ADF"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R. R. Pearson et al., "Comparative Analysis of Quantum and Classical Docking Methods," </w:t>
      </w:r>
      <w:r w:rsidRPr="00C53171">
        <w:rPr>
          <w:rFonts w:ascii="Times New Roman" w:hAnsi="Times New Roman" w:cs="Times New Roman"/>
          <w:i/>
          <w:iCs/>
          <w:sz w:val="22"/>
          <w:szCs w:val="22"/>
        </w:rPr>
        <w:t>Journal of Computational Chemistry</w:t>
      </w:r>
      <w:r w:rsidRPr="00C53171">
        <w:rPr>
          <w:rFonts w:ascii="Times New Roman" w:hAnsi="Times New Roman" w:cs="Times New Roman"/>
          <w:sz w:val="22"/>
          <w:szCs w:val="22"/>
        </w:rPr>
        <w:t>, vol. 42, no. 7, pp. 1501-1510, 2022.</w:t>
      </w:r>
    </w:p>
    <w:p w14:paraId="5BF4A855" w14:textId="79A51B69"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A. J. Brown et al., "Hybrid Models for Efficient Molecular Docking: Classical and Quantum Approaches," </w:t>
      </w:r>
      <w:r w:rsidRPr="00C53171">
        <w:rPr>
          <w:rFonts w:ascii="Times New Roman" w:hAnsi="Times New Roman" w:cs="Times New Roman"/>
          <w:i/>
          <w:iCs/>
          <w:sz w:val="22"/>
          <w:szCs w:val="22"/>
        </w:rPr>
        <w:t>Journal of Molecular Modeling</w:t>
      </w:r>
      <w:r w:rsidRPr="00C53171">
        <w:rPr>
          <w:rFonts w:ascii="Times New Roman" w:hAnsi="Times New Roman" w:cs="Times New Roman"/>
          <w:sz w:val="22"/>
          <w:szCs w:val="22"/>
        </w:rPr>
        <w:t>, vol. 27, no. 2, pp. 35-47, 2021.</w:t>
      </w:r>
    </w:p>
    <w:p w14:paraId="53EAAD54" w14:textId="1681FDDD"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W. H. Wang et al., "Quantum-Inspired Algorithms in Protein-Ligand Docking: Challenges and Future Directions," </w:t>
      </w:r>
      <w:r w:rsidRPr="00C53171">
        <w:rPr>
          <w:rFonts w:ascii="Times New Roman" w:hAnsi="Times New Roman" w:cs="Times New Roman"/>
          <w:i/>
          <w:iCs/>
          <w:sz w:val="22"/>
          <w:szCs w:val="22"/>
        </w:rPr>
        <w:t>Journal of Computational Biology</w:t>
      </w:r>
      <w:r w:rsidRPr="00C53171">
        <w:rPr>
          <w:rFonts w:ascii="Times New Roman" w:hAnsi="Times New Roman" w:cs="Times New Roman"/>
          <w:sz w:val="22"/>
          <w:szCs w:val="22"/>
        </w:rPr>
        <w:t>, vol. 28, no. 5, pp. 720-735, 2022.</w:t>
      </w:r>
    </w:p>
    <w:p w14:paraId="6D08514B" w14:textId="3370F145"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T. Wang et al., "AI-Driven Quantum Docking for Precision Drug Discovery," </w:t>
      </w:r>
      <w:r w:rsidRPr="00C53171">
        <w:rPr>
          <w:rFonts w:ascii="Times New Roman" w:hAnsi="Times New Roman" w:cs="Times New Roman"/>
          <w:i/>
          <w:iCs/>
          <w:sz w:val="22"/>
          <w:szCs w:val="22"/>
        </w:rPr>
        <w:t>Scientific Reports</w:t>
      </w:r>
      <w:r w:rsidRPr="00C53171">
        <w:rPr>
          <w:rFonts w:ascii="Times New Roman" w:hAnsi="Times New Roman" w:cs="Times New Roman"/>
          <w:sz w:val="22"/>
          <w:szCs w:val="22"/>
        </w:rPr>
        <w:t>, vol. 11, no. 1, 2021.</w:t>
      </w:r>
    </w:p>
    <w:p w14:paraId="7323AC05" w14:textId="5BF54366" w:rsidR="00C53171" w:rsidRP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Y. K. Yao et al., "Machine Learning in Quantum Chemistry for Drug Design," </w:t>
      </w:r>
      <w:r w:rsidRPr="00C53171">
        <w:rPr>
          <w:rFonts w:ascii="Times New Roman" w:hAnsi="Times New Roman" w:cs="Times New Roman"/>
          <w:i/>
          <w:iCs/>
          <w:sz w:val="22"/>
          <w:szCs w:val="22"/>
        </w:rPr>
        <w:t>IEEE Trans. Comput. Chem.</w:t>
      </w:r>
      <w:r w:rsidRPr="00C53171">
        <w:rPr>
          <w:rFonts w:ascii="Times New Roman" w:hAnsi="Times New Roman" w:cs="Times New Roman"/>
          <w:sz w:val="22"/>
          <w:szCs w:val="22"/>
        </w:rPr>
        <w:t>, vol. 38, pp. 99-110, 2022.</w:t>
      </w:r>
    </w:p>
    <w:p w14:paraId="3A8B2CBC" w14:textId="41B6D52A" w:rsidR="00C53171" w:rsidRDefault="00C53171" w:rsidP="00D51BC8">
      <w:pPr>
        <w:pStyle w:val="ListParagraph"/>
        <w:numPr>
          <w:ilvl w:val="0"/>
          <w:numId w:val="8"/>
        </w:numPr>
        <w:spacing w:after="0" w:line="240" w:lineRule="auto"/>
        <w:ind w:left="709" w:hanging="709"/>
        <w:jc w:val="both"/>
        <w:rPr>
          <w:rFonts w:ascii="Times New Roman" w:hAnsi="Times New Roman" w:cs="Times New Roman"/>
          <w:sz w:val="22"/>
          <w:szCs w:val="22"/>
        </w:rPr>
      </w:pPr>
      <w:r w:rsidRPr="00C53171">
        <w:rPr>
          <w:rFonts w:ascii="Times New Roman" w:hAnsi="Times New Roman" w:cs="Times New Roman"/>
          <w:sz w:val="22"/>
          <w:szCs w:val="22"/>
        </w:rPr>
        <w:t xml:space="preserve">K. S. Anderson, "Enhancing Docking Precision with Quantum and Machine Learning Algorithms," </w:t>
      </w:r>
      <w:r w:rsidRPr="00C53171">
        <w:rPr>
          <w:rFonts w:ascii="Times New Roman" w:hAnsi="Times New Roman" w:cs="Times New Roman"/>
          <w:i/>
          <w:iCs/>
          <w:sz w:val="22"/>
          <w:szCs w:val="22"/>
        </w:rPr>
        <w:t>Journal of Chemical Theory and Computation</w:t>
      </w:r>
      <w:r w:rsidRPr="00C53171">
        <w:rPr>
          <w:rFonts w:ascii="Times New Roman" w:hAnsi="Times New Roman" w:cs="Times New Roman"/>
          <w:sz w:val="22"/>
          <w:szCs w:val="22"/>
        </w:rPr>
        <w:t>, vol. 17, no. 3, pp. 1189-1200, 2022.</w:t>
      </w:r>
    </w:p>
    <w:p w14:paraId="7CF0350D" w14:textId="2EB2D19E" w:rsidR="005C1E55" w:rsidRDefault="005C1E55" w:rsidP="00D51BC8">
      <w:pPr>
        <w:pStyle w:val="NormalWeb"/>
        <w:numPr>
          <w:ilvl w:val="0"/>
          <w:numId w:val="8"/>
        </w:numPr>
        <w:ind w:left="709" w:hanging="709"/>
      </w:pPr>
      <w:r>
        <w:t xml:space="preserve">M. J. Rios et al., "Exploring Quantum Approximations for Molecular Docking Optimization," </w:t>
      </w:r>
      <w:r>
        <w:rPr>
          <w:rStyle w:val="Emphasis"/>
          <w:rFonts w:eastAsiaTheme="majorEastAsia"/>
        </w:rPr>
        <w:t>Nature Chemistry</w:t>
      </w:r>
      <w:r>
        <w:t>, vol. 12, pp. 780-785, 2023.</w:t>
      </w:r>
    </w:p>
    <w:p w14:paraId="3328980B" w14:textId="6269F0B3" w:rsidR="005C1E55" w:rsidRPr="00263767" w:rsidRDefault="005C1E55" w:rsidP="00D51BC8">
      <w:pPr>
        <w:pStyle w:val="NormalWeb"/>
        <w:numPr>
          <w:ilvl w:val="0"/>
          <w:numId w:val="8"/>
        </w:numPr>
        <w:ind w:left="709" w:hanging="709"/>
      </w:pPr>
      <w:r>
        <w:t xml:space="preserve">J. L. Greene and P. N. Pallis, "Bridging Quantum and Classical Approaches for Accurate Molecular Docking Predictions," </w:t>
      </w:r>
      <w:r>
        <w:rPr>
          <w:rStyle w:val="Emphasis"/>
          <w:rFonts w:eastAsiaTheme="majorEastAsia"/>
        </w:rPr>
        <w:t>Advances in Computational Chemistry</w:t>
      </w:r>
      <w:r>
        <w:t>, vol. 33, pp. 50-68, 2023.</w:t>
      </w:r>
    </w:p>
    <w:p w14:paraId="7D92A2C6" w14:textId="77777777" w:rsidR="001A1ADF" w:rsidRPr="00AF785E" w:rsidRDefault="001A1ADF" w:rsidP="00AF785E">
      <w:pPr>
        <w:spacing w:after="0" w:line="240" w:lineRule="auto"/>
        <w:contextualSpacing/>
        <w:jc w:val="both"/>
        <w:rPr>
          <w:rFonts w:ascii="Times New Roman" w:hAnsi="Times New Roman" w:cs="Times New Roman"/>
          <w:sz w:val="22"/>
          <w:szCs w:val="22"/>
        </w:rPr>
      </w:pPr>
    </w:p>
    <w:sectPr w:rsidR="001A1ADF" w:rsidRPr="00AF78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2607"/>
    <w:multiLevelType w:val="multilevel"/>
    <w:tmpl w:val="4B4A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175DA"/>
    <w:multiLevelType w:val="multilevel"/>
    <w:tmpl w:val="0B42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F47FA9"/>
    <w:multiLevelType w:val="hybridMultilevel"/>
    <w:tmpl w:val="59FEE172"/>
    <w:lvl w:ilvl="0" w:tplc="C6621394">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E524A9"/>
    <w:multiLevelType w:val="multilevel"/>
    <w:tmpl w:val="605E9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3A73CA"/>
    <w:multiLevelType w:val="multilevel"/>
    <w:tmpl w:val="C010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A088C"/>
    <w:multiLevelType w:val="multilevel"/>
    <w:tmpl w:val="1378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6B31DD"/>
    <w:multiLevelType w:val="multilevel"/>
    <w:tmpl w:val="34EA71D8"/>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7" w15:restartNumberingAfterBreak="0">
    <w:nsid w:val="7BFC519F"/>
    <w:multiLevelType w:val="multilevel"/>
    <w:tmpl w:val="F690B59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7C08195A"/>
    <w:multiLevelType w:val="multilevel"/>
    <w:tmpl w:val="AA4C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134A46"/>
    <w:multiLevelType w:val="multilevel"/>
    <w:tmpl w:val="3690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635978">
    <w:abstractNumId w:val="0"/>
  </w:num>
  <w:num w:numId="2" w16cid:durableId="836308012">
    <w:abstractNumId w:val="7"/>
  </w:num>
  <w:num w:numId="3" w16cid:durableId="1585646199">
    <w:abstractNumId w:val="1"/>
  </w:num>
  <w:num w:numId="4" w16cid:durableId="725836111">
    <w:abstractNumId w:val="9"/>
  </w:num>
  <w:num w:numId="5" w16cid:durableId="121505944">
    <w:abstractNumId w:val="6"/>
  </w:num>
  <w:num w:numId="6" w16cid:durableId="465664467">
    <w:abstractNumId w:val="4"/>
  </w:num>
  <w:num w:numId="7" w16cid:durableId="171918138">
    <w:abstractNumId w:val="5"/>
  </w:num>
  <w:num w:numId="8" w16cid:durableId="1816755286">
    <w:abstractNumId w:val="2"/>
  </w:num>
  <w:num w:numId="9" w16cid:durableId="2007631761">
    <w:abstractNumId w:val="3"/>
  </w:num>
  <w:num w:numId="10" w16cid:durableId="2024625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ADF"/>
    <w:rsid w:val="0004094A"/>
    <w:rsid w:val="0005684B"/>
    <w:rsid w:val="00100144"/>
    <w:rsid w:val="001874B0"/>
    <w:rsid w:val="001A1ADF"/>
    <w:rsid w:val="001A1C61"/>
    <w:rsid w:val="001B1CFB"/>
    <w:rsid w:val="0023680F"/>
    <w:rsid w:val="00263767"/>
    <w:rsid w:val="002E60C7"/>
    <w:rsid w:val="00383665"/>
    <w:rsid w:val="003E521C"/>
    <w:rsid w:val="003F61C9"/>
    <w:rsid w:val="00426736"/>
    <w:rsid w:val="004654EE"/>
    <w:rsid w:val="00486129"/>
    <w:rsid w:val="00513AF7"/>
    <w:rsid w:val="00540A24"/>
    <w:rsid w:val="005C1E55"/>
    <w:rsid w:val="005E6CDF"/>
    <w:rsid w:val="005F53F7"/>
    <w:rsid w:val="006D68DD"/>
    <w:rsid w:val="00741881"/>
    <w:rsid w:val="00794F19"/>
    <w:rsid w:val="007E4313"/>
    <w:rsid w:val="00833FB3"/>
    <w:rsid w:val="00844AA2"/>
    <w:rsid w:val="009C360F"/>
    <w:rsid w:val="009C5508"/>
    <w:rsid w:val="00A13AE2"/>
    <w:rsid w:val="00A41B4C"/>
    <w:rsid w:val="00A95301"/>
    <w:rsid w:val="00AB4C16"/>
    <w:rsid w:val="00AF785E"/>
    <w:rsid w:val="00B76A6E"/>
    <w:rsid w:val="00B83ECC"/>
    <w:rsid w:val="00BF1D6C"/>
    <w:rsid w:val="00C019B8"/>
    <w:rsid w:val="00C4283A"/>
    <w:rsid w:val="00C53171"/>
    <w:rsid w:val="00C60346"/>
    <w:rsid w:val="00C93823"/>
    <w:rsid w:val="00C94CD6"/>
    <w:rsid w:val="00CC4549"/>
    <w:rsid w:val="00D51BC8"/>
    <w:rsid w:val="00D52A2D"/>
    <w:rsid w:val="00DD1E28"/>
    <w:rsid w:val="00DE4E27"/>
    <w:rsid w:val="00E33A49"/>
    <w:rsid w:val="00EB445C"/>
    <w:rsid w:val="00EF747C"/>
    <w:rsid w:val="00F25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FCAB9"/>
  <w15:chartTrackingRefBased/>
  <w15:docId w15:val="{1B51AE90-1A53-4F16-93BB-84A0653ED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1A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A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A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A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A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1A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A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A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ADF"/>
    <w:rPr>
      <w:rFonts w:eastAsiaTheme="majorEastAsia" w:cstheme="majorBidi"/>
      <w:color w:val="272727" w:themeColor="text1" w:themeTint="D8"/>
    </w:rPr>
  </w:style>
  <w:style w:type="paragraph" w:styleId="Title">
    <w:name w:val="Title"/>
    <w:basedOn w:val="Normal"/>
    <w:next w:val="Normal"/>
    <w:link w:val="TitleChar"/>
    <w:uiPriority w:val="10"/>
    <w:qFormat/>
    <w:rsid w:val="001A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ADF"/>
    <w:pPr>
      <w:spacing w:before="160"/>
      <w:jc w:val="center"/>
    </w:pPr>
    <w:rPr>
      <w:i/>
      <w:iCs/>
      <w:color w:val="404040" w:themeColor="text1" w:themeTint="BF"/>
    </w:rPr>
  </w:style>
  <w:style w:type="character" w:customStyle="1" w:styleId="QuoteChar">
    <w:name w:val="Quote Char"/>
    <w:basedOn w:val="DefaultParagraphFont"/>
    <w:link w:val="Quote"/>
    <w:uiPriority w:val="29"/>
    <w:rsid w:val="001A1ADF"/>
    <w:rPr>
      <w:i/>
      <w:iCs/>
      <w:color w:val="404040" w:themeColor="text1" w:themeTint="BF"/>
    </w:rPr>
  </w:style>
  <w:style w:type="paragraph" w:styleId="ListParagraph">
    <w:name w:val="List Paragraph"/>
    <w:basedOn w:val="Normal"/>
    <w:uiPriority w:val="34"/>
    <w:qFormat/>
    <w:rsid w:val="001A1ADF"/>
    <w:pPr>
      <w:ind w:left="720"/>
      <w:contextualSpacing/>
    </w:pPr>
  </w:style>
  <w:style w:type="character" w:styleId="IntenseEmphasis">
    <w:name w:val="Intense Emphasis"/>
    <w:basedOn w:val="DefaultParagraphFont"/>
    <w:uiPriority w:val="21"/>
    <w:qFormat/>
    <w:rsid w:val="001A1ADF"/>
    <w:rPr>
      <w:i/>
      <w:iCs/>
      <w:color w:val="0F4761" w:themeColor="accent1" w:themeShade="BF"/>
    </w:rPr>
  </w:style>
  <w:style w:type="paragraph" w:styleId="IntenseQuote">
    <w:name w:val="Intense Quote"/>
    <w:basedOn w:val="Normal"/>
    <w:next w:val="Normal"/>
    <w:link w:val="IntenseQuoteChar"/>
    <w:uiPriority w:val="30"/>
    <w:qFormat/>
    <w:rsid w:val="001A1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ADF"/>
    <w:rPr>
      <w:i/>
      <w:iCs/>
      <w:color w:val="0F4761" w:themeColor="accent1" w:themeShade="BF"/>
    </w:rPr>
  </w:style>
  <w:style w:type="character" w:styleId="IntenseReference">
    <w:name w:val="Intense Reference"/>
    <w:basedOn w:val="DefaultParagraphFont"/>
    <w:uiPriority w:val="32"/>
    <w:qFormat/>
    <w:rsid w:val="001A1ADF"/>
    <w:rPr>
      <w:b/>
      <w:bCs/>
      <w:smallCaps/>
      <w:color w:val="0F4761" w:themeColor="accent1" w:themeShade="BF"/>
      <w:spacing w:val="5"/>
    </w:rPr>
  </w:style>
  <w:style w:type="paragraph" w:styleId="NormalWeb">
    <w:name w:val="Normal (Web)"/>
    <w:basedOn w:val="Normal"/>
    <w:uiPriority w:val="99"/>
    <w:unhideWhenUsed/>
    <w:rsid w:val="001A1A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A1ADF"/>
    <w:rPr>
      <w:i/>
      <w:iCs/>
    </w:rPr>
  </w:style>
  <w:style w:type="table" w:styleId="GridTable1Light">
    <w:name w:val="Grid Table 1 Light"/>
    <w:basedOn w:val="TableNormal"/>
    <w:uiPriority w:val="46"/>
    <w:rsid w:val="00A41B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4798</Words>
  <Characters>27257</Characters>
  <Application>Microsoft Office Word</Application>
  <DocSecurity>0</DocSecurity>
  <Lines>825</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DA43670</dc:creator>
  <cp:keywords/>
  <dc:description/>
  <cp:lastModifiedBy>DA43670</cp:lastModifiedBy>
  <cp:revision>132</cp:revision>
  <dcterms:created xsi:type="dcterms:W3CDTF">2025-10-05T15:37:00Z</dcterms:created>
  <dcterms:modified xsi:type="dcterms:W3CDTF">2025-10-05T19:19:00Z</dcterms:modified>
</cp:coreProperties>
</file>