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F2" w:rsidRPr="00BD0FF2" w:rsidRDefault="00BD0FF2" w:rsidP="00BD0FF2">
      <w:pPr>
        <w:shd w:val="clear" w:color="auto" w:fill="FFFFFF"/>
        <w:spacing w:before="504" w:after="312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BD0FF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Q1. What are the differences between </w:t>
      </w:r>
      <w:proofErr w:type="gramStart"/>
      <w:r w:rsidRPr="00BD0FF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Spring</w:t>
      </w:r>
      <w:proofErr w:type="gramEnd"/>
      <w:r w:rsidRPr="00BD0FF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and Spring Boot?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The Spring Framework provides multiple features that make the development of web applications easier. These features include dependency injection, data binding, aspect-oriented programming, data access, and many more.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Over the years, </w:t>
      </w:r>
      <w:proofErr w:type="gram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Spring</w:t>
      </w:r>
      <w:proofErr w:type="gram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has been growing more and more complex, and the amount of configuration such application requires can be intimidating. This is where Spring Boot comes in handy – it makes configuring a </w:t>
      </w:r>
      <w:proofErr w:type="gram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Spring</w:t>
      </w:r>
      <w:proofErr w:type="gram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application a breeze.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Essentially, while </w:t>
      </w:r>
      <w:proofErr w:type="gram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Spring</w:t>
      </w:r>
      <w:proofErr w:type="gram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is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unopinionated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, </w:t>
      </w:r>
      <w:r w:rsidRPr="00BD0FF2">
        <w:rPr>
          <w:rFonts w:ascii="Times New Roman" w:eastAsia="Times New Roman" w:hAnsi="Times New Roman" w:cs="Times New Roman"/>
          <w:b/>
          <w:bCs/>
          <w:color w:val="333333"/>
          <w:sz w:val="27"/>
        </w:rPr>
        <w:t>Spring Boot takes an opinionated view of the platform and libraries, letting us get started quickly.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Here are two of the most important benefits Spring Boot brings in:</w:t>
      </w:r>
    </w:p>
    <w:p w:rsidR="00BD0FF2" w:rsidRPr="00BD0FF2" w:rsidRDefault="00BD0FF2" w:rsidP="00BD0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Auto-configure applications based on the artifacts it finds on the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classpath</w:t>
      </w:r>
      <w:proofErr w:type="spellEnd"/>
    </w:p>
    <w:p w:rsidR="00BD0FF2" w:rsidRPr="00BD0FF2" w:rsidRDefault="00BD0FF2" w:rsidP="00BD0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Provide non-functional features common to applications in production, such as security or health checks</w:t>
      </w:r>
    </w:p>
    <w:p w:rsidR="00BD0FF2" w:rsidRPr="00BD0FF2" w:rsidRDefault="00BD0FF2" w:rsidP="00BD0FF2">
      <w:pPr>
        <w:shd w:val="clear" w:color="auto" w:fill="FFFFFF"/>
        <w:spacing w:before="504" w:after="312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BD0FF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Q2. How can we set up a Spring Boot application with Maven?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We can include Spring Boot in a Maven project just like we would any other library. However, the best way is to inherit from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spring-boot-starter-parent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project and declare dependencies to </w:t>
      </w:r>
      <w:hyperlink r:id="rId5" w:history="1">
        <w:r w:rsidRPr="00BD0FF2">
          <w:rPr>
            <w:rFonts w:ascii="Times New Roman" w:eastAsia="Times New Roman" w:hAnsi="Times New Roman" w:cs="Times New Roman"/>
            <w:color w:val="63B175"/>
            <w:sz w:val="27"/>
          </w:rPr>
          <w:t>Spring Boot starters</w:t>
        </w:r>
      </w:hyperlink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. Doing this lets our project reuse the default settings of Spring Boot.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Inheriting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spring-boot-starter-parent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project is straightforward – we only need to specify a 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parent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element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in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pom.xml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BD0FF2" w:rsidRPr="00BD0FF2" w:rsidTr="00BD0F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35" w:type="dxa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&lt;parent&gt;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&lt;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groupId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&gt;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org.springframework.boot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&lt;/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groupId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&lt;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artifactId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&gt;spring-boot-starter-parent&lt;/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artifactId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&lt;version&gt;2.1.1.RELEASE&lt;/version&gt;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&lt;/parent&gt;</w:t>
            </w:r>
          </w:p>
        </w:tc>
      </w:tr>
    </w:tbl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We can find the latest version of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spring-boot-starter-parent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on </w:t>
      </w:r>
      <w:hyperlink r:id="rId6" w:history="1">
        <w:r w:rsidRPr="00BD0FF2">
          <w:rPr>
            <w:rFonts w:ascii="Times New Roman" w:eastAsia="Times New Roman" w:hAnsi="Times New Roman" w:cs="Times New Roman"/>
            <w:color w:val="63B175"/>
            <w:sz w:val="27"/>
          </w:rPr>
          <w:t>Maven Central</w:t>
        </w:r>
      </w:hyperlink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b/>
          <w:bCs/>
          <w:color w:val="333333"/>
          <w:sz w:val="27"/>
        </w:rPr>
        <w:t>Using the starter parent project is convenient, but not always feasible.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For instance, if our company requires all projects to inherit from a standard POM, we cannot rely on the Spring Boot starter parent.</w:t>
      </w:r>
    </w:p>
    <w:p w:rsid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In this case, we can still get the benefits of dependency management with this POM element: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5"/>
        <w:gridCol w:w="12015"/>
      </w:tblGrid>
      <w:tr w:rsidR="00BD0FF2" w:rsidRPr="00BD0FF2" w:rsidTr="00BD0F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015" w:type="dxa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&lt;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dependencyManagement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&lt;dependencies&gt;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    &lt;dependency&gt;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        &lt;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groupId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&gt;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org.springframework.boot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&lt;/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groupId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        &lt;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artifactId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&gt;spring-boot-dependencies&lt;/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artifactId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        &lt;version&gt;2.1.1.RELEASE&lt;/version&gt;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        &lt;type&gt;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pom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&lt;/type&gt;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        &lt;scope&gt;import&lt;/scope&gt;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    &lt;/dependency&gt;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&lt;/dependencies&gt;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&lt;/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dependencyManagement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&gt;</w:t>
            </w:r>
          </w:p>
        </w:tc>
      </w:tr>
    </w:tbl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Finally, we can add some dependencies to Spring Boot starters, and then we’re good to go.</w:t>
      </w:r>
    </w:p>
    <w:p w:rsidR="00BD0FF2" w:rsidRPr="00BD0FF2" w:rsidRDefault="00BD0FF2" w:rsidP="00BD0FF2">
      <w:pPr>
        <w:shd w:val="clear" w:color="auto" w:fill="FFFFFF"/>
        <w:spacing w:before="504" w:after="312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BD0FF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Q3. What Spring Boot starters are available out there?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Dependency management is a crucial facet of any project. When a project is complex enough, managing dependencies may turn into a nightmare, as there will be too many artifacts involved.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This is where Spring Boot starters come in handy. Each starter plays a role as a one-stop shop for all the </w:t>
      </w:r>
      <w:proofErr w:type="gram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Spring</w:t>
      </w:r>
      <w:proofErr w:type="gram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technologies we need. Other required dependencies are then transitively pulled in and managed in a consistent way.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All starters are under the 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org.springframework.boot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group, and their names start with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spring-boot-starter-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. </w:t>
      </w:r>
      <w:r w:rsidRPr="00BD0FF2">
        <w:rPr>
          <w:rFonts w:ascii="Times New Roman" w:eastAsia="Times New Roman" w:hAnsi="Times New Roman" w:cs="Times New Roman"/>
          <w:b/>
          <w:bCs/>
          <w:color w:val="333333"/>
          <w:sz w:val="27"/>
        </w:rPr>
        <w:t>This naming pattern makes it easy to find starters, especially when working with IDEs that support searching dependencies by name.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At the time of this writing, there are more than 50 starters at our disposal. The most commonly used are:</w:t>
      </w:r>
    </w:p>
    <w:p w:rsidR="00BD0FF2" w:rsidRPr="00BD0FF2" w:rsidRDefault="00BD0FF2" w:rsidP="00BD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spring-boot-starter: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core starter, including auto-configuration support, logging, and YAML</w:t>
      </w:r>
    </w:p>
    <w:p w:rsidR="00BD0FF2" w:rsidRPr="00BD0FF2" w:rsidRDefault="00BD0FF2" w:rsidP="00BD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spring-boot-starter-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aop</w:t>
      </w:r>
      <w:proofErr w:type="spellEnd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 starter for aspect-oriented programming with Spring AOP and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AspectJ</w:t>
      </w:r>
      <w:proofErr w:type="spellEnd"/>
    </w:p>
    <w:p w:rsidR="00BD0FF2" w:rsidRPr="00BD0FF2" w:rsidRDefault="00BD0FF2" w:rsidP="00BD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spring-boot-starter-data-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jpa</w:t>
      </w:r>
      <w:proofErr w:type="spellEnd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starter for using Spring Data JPA with Hibernate</w:t>
      </w:r>
    </w:p>
    <w:p w:rsidR="00BD0FF2" w:rsidRPr="00BD0FF2" w:rsidRDefault="00BD0FF2" w:rsidP="00BD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spring-boot-starter-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jdbc</w:t>
      </w:r>
      <w:proofErr w:type="spellEnd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 starter for using JDBC with the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HikariCP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connection pool</w:t>
      </w:r>
    </w:p>
    <w:p w:rsidR="00BD0FF2" w:rsidRPr="00BD0FF2" w:rsidRDefault="00BD0FF2" w:rsidP="00BD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spring-boot-starter-security: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starter for using Spring Security</w:t>
      </w:r>
    </w:p>
    <w:p w:rsidR="00BD0FF2" w:rsidRPr="00BD0FF2" w:rsidRDefault="00BD0FF2" w:rsidP="00BD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spring-boot-starter-test: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starter for testing Spring Boot applications</w:t>
      </w:r>
    </w:p>
    <w:p w:rsidR="00BD0FF2" w:rsidRPr="00BD0FF2" w:rsidRDefault="00BD0FF2" w:rsidP="00BD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proofErr w:type="gram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spring-boot-starter-web</w:t>
      </w:r>
      <w:proofErr w:type="gramEnd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 starter for building web, including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RESTful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, applications using Spring MVC.</w:t>
      </w:r>
    </w:p>
    <w:p w:rsidR="00BD0FF2" w:rsidRPr="00BD0FF2" w:rsidRDefault="00BD0FF2" w:rsidP="00BD0FF2">
      <w:pPr>
        <w:shd w:val="clear" w:color="auto" w:fill="FFFFFF"/>
        <w:spacing w:before="504" w:after="312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BD0FF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>Q4. How to disable a specific auto-configuration?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If we want to disable a specific auto-configuration, we can indicate it using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exclude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attribute of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@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EnableAutoConfiguration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annotation. For instance, this code snippet neutralizes 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DataSourceAutoConfiguration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BD0FF2" w:rsidRPr="00BD0FF2" w:rsidTr="00BD0F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35" w:type="dxa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// other annotations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@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EnableAutoConfiguration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 xml:space="preserve">(exclude = 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DataSourceAutoConfiguration.class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public</w:t>
            </w: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D0FF2">
              <w:rPr>
                <w:rFonts w:ascii="Times New Roman" w:eastAsia="Times New Roman" w:hAnsi="Times New Roman" w:cs="Times New Roman"/>
                <w:sz w:val="20"/>
              </w:rPr>
              <w:t>class</w:t>
            </w: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MyConfiguration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 xml:space="preserve"> { }</w:t>
            </w:r>
          </w:p>
        </w:tc>
      </w:tr>
    </w:tbl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If we enabled auto-configuration with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@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SpringBootApplication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annotation — which has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@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EnableAutoConfiguration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as a meta-annotation — we could disable auto-configuration with an attribute of the same name: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BD0FF2" w:rsidRPr="00BD0FF2" w:rsidTr="00BD0F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35" w:type="dxa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// other annotations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SpringBootApplication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(exclude = 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DataSourceAutoConfiguration.class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MyConfiguration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 }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We can also disable an auto-configuration with the 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spring.autoconfigure.exclude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environment property. This setting in the 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application.properties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file does the same thing as before:</w:t>
      </w:r>
    </w:p>
    <w:tbl>
      <w:tblPr>
        <w:tblW w:w="135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3035"/>
      </w:tblGrid>
      <w:tr w:rsidR="00BD0FF2" w:rsidRPr="00BD0FF2" w:rsidTr="00BD0F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5" w:type="dxa"/>
            <w:vAlign w:val="center"/>
            <w:hideMark/>
          </w:tcPr>
          <w:p w:rsid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spring.autoconfigure.exclude=org.springframework.boot.autoconfigure.jdbc.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DataSourceAutoConfiguration</w:t>
            </w:r>
            <w:proofErr w:type="spellEnd"/>
          </w:p>
        </w:tc>
      </w:tr>
    </w:tbl>
    <w:p w:rsidR="00BD0FF2" w:rsidRPr="00BD0FF2" w:rsidRDefault="00BD0FF2" w:rsidP="00BD0FF2">
      <w:pPr>
        <w:shd w:val="clear" w:color="auto" w:fill="FFFFFF"/>
        <w:spacing w:before="504" w:after="312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E6423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Q5. How to register a custom auto-configuration?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To register an auto-configuration class, we must have its fully-qualified name listed under the 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EnableAutoConfiguration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key in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META-INF/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spring.factories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file:</w:t>
      </w:r>
    </w:p>
    <w:tbl>
      <w:tblPr>
        <w:tblW w:w="151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4670"/>
      </w:tblGrid>
      <w:tr w:rsidR="00BD0FF2" w:rsidRPr="00BD0FF2" w:rsidTr="00BD0F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70" w:type="dxa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org.springframework.boot.autoconfigure.EnableAutoConfiguration=com.baeldung.autoconfigure.CustomAutoConfiguration</w:t>
            </w:r>
          </w:p>
        </w:tc>
      </w:tr>
    </w:tbl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If we build a project with Maven, that file should be placed in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resources/META-INF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directory, which will end up in the mentioned location during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package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phase.</w:t>
      </w:r>
    </w:p>
    <w:p w:rsidR="00BD0FF2" w:rsidRPr="00BD0FF2" w:rsidRDefault="00BD0FF2" w:rsidP="00BD0FF2">
      <w:pPr>
        <w:shd w:val="clear" w:color="auto" w:fill="FFFFFF"/>
        <w:spacing w:before="504" w:after="312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E6423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Q6. How to tell an auto-configuration to back away when a bean exists?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To instruct an auto-configuration class to back off when a bean is already existent, we can use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@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ConditionalOnMissingBean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annotation. The most noticeable attributes of this annotation are:</w:t>
      </w:r>
    </w:p>
    <w:p w:rsidR="00BD0FF2" w:rsidRPr="00BD0FF2" w:rsidRDefault="00BD0FF2" w:rsidP="00BD0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value: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The types of beans to be checked</w:t>
      </w:r>
    </w:p>
    <w:p w:rsidR="00BD0FF2" w:rsidRPr="00BD0FF2" w:rsidRDefault="00BD0FF2" w:rsidP="00BD0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name: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The names of beans to be checked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lastRenderedPageBreak/>
        <w:t>When placed on a method adorned with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@Bean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, the target type defaults to the </w:t>
      </w:r>
      <w:proofErr w:type="gram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method’s</w:t>
      </w:r>
      <w:proofErr w:type="gram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return type: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BD0FF2" w:rsidRPr="00BD0FF2" w:rsidTr="00BD0F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35" w:type="dxa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@Configuration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public</w:t>
            </w: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D0FF2">
              <w:rPr>
                <w:rFonts w:ascii="Times New Roman" w:eastAsia="Times New Roman" w:hAnsi="Times New Roman" w:cs="Times New Roman"/>
                <w:sz w:val="20"/>
              </w:rPr>
              <w:t>class</w:t>
            </w: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CustomConfiguration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 xml:space="preserve"> {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@Bean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@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ConditionalOnMissingBean</w:t>
            </w:r>
            <w:proofErr w:type="spellEnd"/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public</w:t>
            </w: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CustomService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 xml:space="preserve"> service() { ... }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</w:tc>
      </w:tr>
    </w:tbl>
    <w:p w:rsidR="00BD0FF2" w:rsidRPr="00BD0FF2" w:rsidRDefault="00BD0FF2" w:rsidP="00BD0FF2">
      <w:pPr>
        <w:shd w:val="clear" w:color="auto" w:fill="FFFFFF"/>
        <w:spacing w:before="504" w:after="312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E6423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Q7. How to deploy Spring Boot web applications as JAR and WAR files?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Traditionally, we package a web application as a WAR file, </w:t>
      </w:r>
      <w:proofErr w:type="gram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then</w:t>
      </w:r>
      <w:proofErr w:type="gram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deploy it into an external server. Doing this allows us to arrange multiple applications on the same server. During the time that CPU and memory were scarce, this was a great way to save resources.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However, things have changed. Computer hardware is fairly cheap now, and the attention has turned to server configuration. A small mistake in configuring the server during deployment may lead to catastrophic consequences.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b/>
          <w:bCs/>
          <w:color w:val="333333"/>
          <w:sz w:val="27"/>
        </w:rPr>
        <w:t xml:space="preserve">Spring tackles this problem by providing a </w:t>
      </w:r>
      <w:proofErr w:type="spellStart"/>
      <w:r w:rsidRPr="00BD0FF2">
        <w:rPr>
          <w:rFonts w:ascii="Times New Roman" w:eastAsia="Times New Roman" w:hAnsi="Times New Roman" w:cs="Times New Roman"/>
          <w:b/>
          <w:bCs/>
          <w:color w:val="333333"/>
          <w:sz w:val="27"/>
        </w:rPr>
        <w:t>plugin</w:t>
      </w:r>
      <w:proofErr w:type="spellEnd"/>
      <w:r w:rsidRPr="00BD0FF2">
        <w:rPr>
          <w:rFonts w:ascii="Times New Roman" w:eastAsia="Times New Roman" w:hAnsi="Times New Roman" w:cs="Times New Roman"/>
          <w:b/>
          <w:bCs/>
          <w:color w:val="333333"/>
          <w:sz w:val="27"/>
        </w:rPr>
        <w:t>, namely </w:t>
      </w:r>
      <w:r w:rsidRPr="00BD0FF2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</w:rPr>
        <w:t>spring-boot-maven-</w:t>
      </w:r>
      <w:proofErr w:type="spellStart"/>
      <w:r w:rsidRPr="00BD0FF2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</w:rPr>
        <w:t>plugin</w:t>
      </w:r>
      <w:proofErr w:type="spellEnd"/>
      <w:r w:rsidRPr="00BD0FF2">
        <w:rPr>
          <w:rFonts w:ascii="Times New Roman" w:eastAsia="Times New Roman" w:hAnsi="Times New Roman" w:cs="Times New Roman"/>
          <w:b/>
          <w:bCs/>
          <w:color w:val="333333"/>
          <w:sz w:val="27"/>
        </w:rPr>
        <w:t>, to package a web application as an executable JAR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. To include this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plugin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, just add a 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plugin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element to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pom.xml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BD0FF2" w:rsidRPr="00BD0FF2" w:rsidTr="00BD0F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35" w:type="dxa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plugin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org.springframework.boot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&gt;spring-boot-maven-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plugin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plugin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AC3C17" w:rsidRPr="00BD0FF2" w:rsidRDefault="00AC3C17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With this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plugin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in place, we’ll get a fat JAR after executing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package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phase. This JAR contains all the necessary dependencies, including an embedded server. Thus, we no longer need to worry about configuring an external server.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We can then run the application just like we would an ordinary executable JAR.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Notice that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packaging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element in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pom.xml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file must be set to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jar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to build a JAR file: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BD0FF2" w:rsidRPr="00BD0FF2" w:rsidTr="00BD0F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5" w:type="dxa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&lt;packaging&gt;jar&lt;/packaging&gt;</w:t>
            </w:r>
          </w:p>
        </w:tc>
      </w:tr>
    </w:tbl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If we don’t include this element, it also defaults to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jar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In case we want to build a WAR file, change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packaging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element to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war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BD0FF2" w:rsidRPr="00BD0FF2" w:rsidTr="00BD0F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5" w:type="dxa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&lt;packaging&gt;war&lt;/packaging&gt;</w:t>
            </w:r>
          </w:p>
        </w:tc>
      </w:tr>
    </w:tbl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And leave the container dependency off the packaged file: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BD0FF2" w:rsidRPr="00BD0FF2" w:rsidTr="00BD0F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35" w:type="dxa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&lt;dependency&gt;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org.springframework.boot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&gt;spring-boot-starter-tomcat&lt;/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&lt;scope&gt;provided&lt;/scope&gt;</w:t>
            </w:r>
          </w:p>
          <w:p w:rsid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&lt;/dependency&gt;</w:t>
            </w:r>
          </w:p>
          <w:p w:rsidR="00AC3C17" w:rsidRPr="00BD0FF2" w:rsidRDefault="00AC3C17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After executing the Maven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package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phase, we’ll have a deployable WAR file.</w:t>
      </w:r>
    </w:p>
    <w:p w:rsidR="00BD0FF2" w:rsidRPr="00BD0FF2" w:rsidRDefault="00BD0FF2" w:rsidP="00BD0FF2">
      <w:pPr>
        <w:shd w:val="clear" w:color="auto" w:fill="FFFFFF"/>
        <w:spacing w:before="504" w:after="312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C3C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Q8. How to use Spring Boot for command line applications?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Just like any other Java program, a Spring Boot command line application must have a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main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method. This method serves as an entry point, which invokes the 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SpringApplication#run</w:t>
      </w:r>
      <w:proofErr w:type="spellEnd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 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method to bootstrap the application: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BD0FF2" w:rsidRPr="00BD0FF2" w:rsidTr="00BD0F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135" w:type="dxa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@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SpringBootApplication</w:t>
            </w:r>
            <w:proofErr w:type="spellEnd"/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public</w:t>
            </w: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D0FF2">
              <w:rPr>
                <w:rFonts w:ascii="Times New Roman" w:eastAsia="Times New Roman" w:hAnsi="Times New Roman" w:cs="Times New Roman"/>
                <w:sz w:val="20"/>
              </w:rPr>
              <w:t>class</w:t>
            </w: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MyApplication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 xml:space="preserve"> {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public</w:t>
            </w: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D0FF2">
              <w:rPr>
                <w:rFonts w:ascii="Times New Roman" w:eastAsia="Times New Roman" w:hAnsi="Times New Roman" w:cs="Times New Roman"/>
                <w:sz w:val="20"/>
              </w:rPr>
              <w:t>static</w:t>
            </w: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D0FF2">
              <w:rPr>
                <w:rFonts w:ascii="Times New Roman" w:eastAsia="Times New Roman" w:hAnsi="Times New Roman" w:cs="Times New Roman"/>
                <w:sz w:val="20"/>
              </w:rPr>
              <w:t>void</w:t>
            </w: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D0FF2">
              <w:rPr>
                <w:rFonts w:ascii="Times New Roman" w:eastAsia="Times New Roman" w:hAnsi="Times New Roman" w:cs="Times New Roman"/>
                <w:sz w:val="20"/>
              </w:rPr>
              <w:t xml:space="preserve">main(String[] 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args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) {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    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SpringApplication.run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MyApplication.class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    // other statements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}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</w:tc>
      </w:tr>
    </w:tbl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The 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SpringApplication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 class then fires up a </w:t>
      </w:r>
      <w:proofErr w:type="gram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Spring</w:t>
      </w:r>
      <w:proofErr w:type="gram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container and auto-configures beans.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Notice we must pass a configuration class to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run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method to work as the primary configuration source. By convention, this argument is the entry class itself.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After calling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run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method, we can execute other statements as in a regular program.</w:t>
      </w:r>
    </w:p>
    <w:p w:rsidR="00BD0FF2" w:rsidRPr="00BD0FF2" w:rsidRDefault="00BD0FF2" w:rsidP="00BD0FF2">
      <w:pPr>
        <w:shd w:val="clear" w:color="auto" w:fill="FFFFFF"/>
        <w:spacing w:before="504" w:after="312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AC3C1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Q9. What are possible sources of external configuration?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Spring Boot provides support for external configuration, allowing us to run the same application in various environments. We can use properties files, YAML files, environment variables, system properties, and command-line option arguments to specify configuration properties.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We can then gain access to those properties using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@Value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annotation, a bound object via </w:t>
      </w:r>
      <w:hyperlink r:id="rId7" w:history="1">
        <w:r w:rsidRPr="00BD0FF2">
          <w:rPr>
            <w:rFonts w:ascii="Times New Roman" w:eastAsia="Times New Roman" w:hAnsi="Times New Roman" w:cs="Times New Roman"/>
            <w:color w:val="63B175"/>
            <w:sz w:val="27"/>
          </w:rPr>
          <w:t>the </w:t>
        </w:r>
        <w:r w:rsidRPr="00BD0FF2">
          <w:rPr>
            <w:rFonts w:ascii="Times New Roman" w:eastAsia="Times New Roman" w:hAnsi="Times New Roman" w:cs="Times New Roman"/>
            <w:i/>
            <w:iCs/>
            <w:color w:val="63B175"/>
            <w:sz w:val="27"/>
          </w:rPr>
          <w:t>@</w:t>
        </w:r>
        <w:proofErr w:type="spellStart"/>
        <w:r w:rsidRPr="00BD0FF2">
          <w:rPr>
            <w:rFonts w:ascii="Times New Roman" w:eastAsia="Times New Roman" w:hAnsi="Times New Roman" w:cs="Times New Roman"/>
            <w:i/>
            <w:iCs/>
            <w:color w:val="63B175"/>
            <w:sz w:val="27"/>
          </w:rPr>
          <w:t>ConfigurationProperties</w:t>
        </w:r>
        <w:proofErr w:type="spellEnd"/>
        <w:r w:rsidRPr="00BD0FF2">
          <w:rPr>
            <w:rFonts w:ascii="Times New Roman" w:eastAsia="Times New Roman" w:hAnsi="Times New Roman" w:cs="Times New Roman"/>
            <w:color w:val="63B175"/>
            <w:sz w:val="27"/>
          </w:rPr>
          <w:t> annotation</w:t>
        </w:r>
      </w:hyperlink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, or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Environment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abstraction.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Here are the most common sources of external configuration:</w:t>
      </w:r>
    </w:p>
    <w:p w:rsidR="00BD0FF2" w:rsidRPr="00BD0FF2" w:rsidRDefault="00BD0FF2" w:rsidP="00BD0F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Command-line properties: Command-line option arguments are program arguments starting with a double hyphen, such as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–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server.port</w:t>
      </w:r>
      <w:proofErr w:type="spellEnd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=8080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. Spring 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lastRenderedPageBreak/>
        <w:t>Boot converts all the arguments to properties and adds them to the set of environment properties.</w:t>
      </w:r>
    </w:p>
    <w:p w:rsidR="00BD0FF2" w:rsidRPr="00BD0FF2" w:rsidRDefault="00BD0FF2" w:rsidP="00BD0F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Application properties: Application properties are those loaded from the 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application.properties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file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or its YAML counterpart. By default, Spring Boot searches for this file in the current directory,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classpath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root, or their 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config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subdirectory.</w:t>
      </w:r>
    </w:p>
    <w:p w:rsidR="00BD0FF2" w:rsidRPr="00BD0FF2" w:rsidRDefault="00BD0FF2" w:rsidP="00BD0F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Profile-specific properties: Profile-specific properties are loaded from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application-{profile}.properties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file or its YAML counterpart.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{profile}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placeholder refers to an active profile. These files are in the same locations as, and take precedence over, non-specific property files.</w:t>
      </w:r>
    </w:p>
    <w:p w:rsidR="00BD0FF2" w:rsidRPr="00BD0FF2" w:rsidRDefault="00BD0FF2" w:rsidP="00BD0FF2">
      <w:pPr>
        <w:shd w:val="clear" w:color="auto" w:fill="FFFFFF"/>
        <w:spacing w:before="504" w:after="312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BD0FF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Q10. What does it mean that Spring Boot supports relaxed binding?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Relaxed binding in Spring Boot is applicable to </w:t>
      </w:r>
      <w:hyperlink r:id="rId8" w:history="1">
        <w:r w:rsidRPr="00BD0FF2">
          <w:rPr>
            <w:rFonts w:ascii="Times New Roman" w:eastAsia="Times New Roman" w:hAnsi="Times New Roman" w:cs="Times New Roman"/>
            <w:color w:val="63B175"/>
            <w:sz w:val="27"/>
          </w:rPr>
          <w:t>the type-safe binding of configuration properties</w:t>
        </w:r>
      </w:hyperlink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With relaxed binding, the key of an environment property doesn’t need to be an exact match of a property name. Such an environment property can be written in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camelCase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, kebab-case,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snake_case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, or in uppercase with words separated by underscores.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For example, if a property in a bean class with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@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ConfigurationProperties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annotation is named 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myProp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, it can be bound to any of these environment properties: 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myProp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,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my-prop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, 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my_prop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, or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MY_PROP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BD0FF2" w:rsidRPr="00BD0FF2" w:rsidRDefault="00BD0FF2" w:rsidP="00BD0FF2">
      <w:pPr>
        <w:shd w:val="clear" w:color="auto" w:fill="FFFFFF"/>
        <w:spacing w:before="504" w:after="312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AC3C1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Q11. What </w:t>
      </w:r>
      <w:r w:rsidRPr="00BD0FF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is</w:t>
      </w:r>
      <w:r w:rsidRPr="00AC3C1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 Spring Boot </w:t>
      </w:r>
      <w:proofErr w:type="spellStart"/>
      <w:r w:rsidRPr="00AC3C1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DevTools</w:t>
      </w:r>
      <w:proofErr w:type="spellEnd"/>
      <w:r w:rsidRPr="00AC3C1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used for?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Spring Boot Developer Tools, or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DevTools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, is a set of tools making the development process easier. To include these development-time features, we just need to add a dependency to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pom.xml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file: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BD0FF2" w:rsidRPr="00BD0FF2" w:rsidTr="00BD0F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35" w:type="dxa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&lt;dependency&gt;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org.springframework.boot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&gt;spring-boot-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devtools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C17">
              <w:rPr>
                <w:rFonts w:ascii="Times New Roman" w:eastAsia="Times New Roman" w:hAnsi="Times New Roman" w:cs="Times New Roman"/>
                <w:sz w:val="24"/>
                <w:szCs w:val="24"/>
              </w:rPr>
              <w:t>&lt;/dependency&gt;</w:t>
            </w:r>
          </w:p>
          <w:p w:rsidR="00AC3C17" w:rsidRPr="00BD0FF2" w:rsidRDefault="00AC3C17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spring-boot-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devtools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module is automatically disabled if the application runs in production. The repackaging of archives also excludes this module by default. Hence, it won’t bring any overhead to our final product.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By default,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DevTools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applies properties suitable to a development environment. These properties disable template caching, enable debug logging for the web group, and so 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lastRenderedPageBreak/>
        <w:t>on. As a result, we have this sensible development-time configuration without setting any properties.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Applications using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DevTools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restart whenever a file on the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classpath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changes. This is a very helpful feature in development, as it gives quick feedback for modifications.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By default, static resources, including view templates, don’t set off a restart. Instead, a resource change triggers a browser refresh. Notice this can only happen if the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LiveReload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extension is installed in the browser to interact with the embedded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LiveReload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server that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DevTools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contains.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For further information on this topic, please see </w:t>
      </w:r>
      <w:hyperlink r:id="rId9" w:history="1">
        <w:r w:rsidRPr="00BD0FF2">
          <w:rPr>
            <w:rFonts w:ascii="Times New Roman" w:eastAsia="Times New Roman" w:hAnsi="Times New Roman" w:cs="Times New Roman"/>
            <w:color w:val="63B175"/>
            <w:sz w:val="27"/>
          </w:rPr>
          <w:t xml:space="preserve">Overview of Spring Boot </w:t>
        </w:r>
        <w:proofErr w:type="spellStart"/>
        <w:r w:rsidRPr="00BD0FF2">
          <w:rPr>
            <w:rFonts w:ascii="Times New Roman" w:eastAsia="Times New Roman" w:hAnsi="Times New Roman" w:cs="Times New Roman"/>
            <w:color w:val="63B175"/>
            <w:sz w:val="27"/>
          </w:rPr>
          <w:t>DevTools</w:t>
        </w:r>
        <w:proofErr w:type="spellEnd"/>
      </w:hyperlink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BD0FF2" w:rsidRPr="00BD0FF2" w:rsidRDefault="00BD0FF2" w:rsidP="00BD0FF2">
      <w:pPr>
        <w:shd w:val="clear" w:color="auto" w:fill="FFFFFF"/>
        <w:spacing w:before="504" w:after="312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AC3C1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Q12. How to write integration tests?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When running integration tests for a </w:t>
      </w:r>
      <w:proofErr w:type="gram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Spring</w:t>
      </w:r>
      <w:proofErr w:type="gram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application, we must have an 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ApplicationContext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To make our life easier, Spring Boot provides a special annotation for testing –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@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SpringBootTest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. This annotation creates an 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ApplicationContext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from configuration classes indicated by its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classes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attribute.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b/>
          <w:bCs/>
          <w:color w:val="333333"/>
          <w:sz w:val="27"/>
        </w:rPr>
        <w:t>In case the </w:t>
      </w:r>
      <w:r w:rsidRPr="00BD0FF2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</w:rPr>
        <w:t>classes</w:t>
      </w:r>
      <w:r w:rsidRPr="00BD0FF2">
        <w:rPr>
          <w:rFonts w:ascii="Times New Roman" w:eastAsia="Times New Roman" w:hAnsi="Times New Roman" w:cs="Times New Roman"/>
          <w:b/>
          <w:bCs/>
          <w:color w:val="333333"/>
          <w:sz w:val="27"/>
        </w:rPr>
        <w:t xml:space="preserve"> attribute isn’t set, Spring Boot searches for the primary configuration </w:t>
      </w:r>
      <w:proofErr w:type="spellStart"/>
      <w:r w:rsidRPr="00BD0FF2">
        <w:rPr>
          <w:rFonts w:ascii="Times New Roman" w:eastAsia="Times New Roman" w:hAnsi="Times New Roman" w:cs="Times New Roman"/>
          <w:b/>
          <w:bCs/>
          <w:color w:val="333333"/>
          <w:sz w:val="27"/>
        </w:rPr>
        <w:t>class.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The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search starts from the package containing the test up until it finds a class annotated with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@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SpringBootApplication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or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@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SpringBootConfiguration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Notice if we use </w:t>
      </w:r>
      <w:proofErr w:type="spellStart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JUnit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4, we must decorate the test class with </w:t>
      </w:r>
      <w:proofErr w:type="gram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@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RunWith</w:t>
      </w:r>
      <w:proofErr w:type="spellEnd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(</w:t>
      </w:r>
      <w:proofErr w:type="spellStart"/>
      <w:proofErr w:type="gramEnd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SpringRunner.class</w:t>
      </w:r>
      <w:proofErr w:type="spellEnd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)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For detailed instructions, check out our tutorial on </w:t>
      </w:r>
      <w:hyperlink r:id="rId10" w:history="1">
        <w:r w:rsidRPr="00BD0FF2">
          <w:rPr>
            <w:rFonts w:ascii="Times New Roman" w:eastAsia="Times New Roman" w:hAnsi="Times New Roman" w:cs="Times New Roman"/>
            <w:color w:val="63B175"/>
            <w:sz w:val="27"/>
          </w:rPr>
          <w:t>testing in Spring Boot</w:t>
        </w:r>
      </w:hyperlink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BD0FF2" w:rsidRPr="00BD0FF2" w:rsidRDefault="00BD0FF2" w:rsidP="00BD0FF2">
      <w:pPr>
        <w:shd w:val="clear" w:color="auto" w:fill="FFFFFF"/>
        <w:spacing w:before="504" w:after="312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BD0FF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Q13</w:t>
      </w:r>
      <w:r w:rsidRPr="00AC3C1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. What is Spring Boot Actuator used for?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Essentially, Actuator brings Spring Boot applications to life by enabling production-ready features. These features allow us to monitor and manage applications when they’re running in production.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Integrating Spring Boot Actuator into a project is very simple. All we need to do is to include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spring-boot-starter-actuator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starter in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pom.xml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file: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2135"/>
      </w:tblGrid>
      <w:tr w:rsidR="00BD0FF2" w:rsidRPr="00BD0FF2" w:rsidTr="00BD0F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35" w:type="dxa"/>
            <w:vAlign w:val="center"/>
            <w:hideMark/>
          </w:tcPr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&lt;dependency&gt;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&lt;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groupId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&gt;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org.springframework.boot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&lt;/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groupId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    &lt;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artifactId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&gt;spring-boot-starter-actuator&lt;/</w:t>
            </w:r>
            <w:proofErr w:type="spellStart"/>
            <w:r w:rsidRPr="00BD0FF2">
              <w:rPr>
                <w:rFonts w:ascii="Times New Roman" w:eastAsia="Times New Roman" w:hAnsi="Times New Roman" w:cs="Times New Roman"/>
                <w:sz w:val="20"/>
              </w:rPr>
              <w:t>artifactId</w:t>
            </w:r>
            <w:proofErr w:type="spellEnd"/>
            <w:r w:rsidRPr="00BD0FF2">
              <w:rPr>
                <w:rFonts w:ascii="Times New Roman" w:eastAsia="Times New Roman" w:hAnsi="Times New Roman" w:cs="Times New Roman"/>
                <w:sz w:val="20"/>
              </w:rPr>
              <w:t>&gt;</w:t>
            </w:r>
          </w:p>
          <w:p w:rsidR="00BD0FF2" w:rsidRPr="00BD0FF2" w:rsidRDefault="00BD0FF2" w:rsidP="00BD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FF2">
              <w:rPr>
                <w:rFonts w:ascii="Times New Roman" w:eastAsia="Times New Roman" w:hAnsi="Times New Roman" w:cs="Times New Roman"/>
                <w:sz w:val="20"/>
              </w:rPr>
              <w:t>&lt;/dependency&gt;</w:t>
            </w:r>
          </w:p>
        </w:tc>
      </w:tr>
    </w:tbl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lastRenderedPageBreak/>
        <w:t>Spring Boot Actuator can expose operational information using either HTTP or JMX endpoints. Most applications go for HTTP, though, where the identity of an endpoint and the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/actuator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prefix form a URL path.</w:t>
      </w:r>
    </w:p>
    <w:p w:rsidR="00BD0FF2" w:rsidRPr="00BD0FF2" w:rsidRDefault="00BD0FF2" w:rsidP="00BD0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Here are some of the most common built-in endpoints Actuator provides:</w:t>
      </w:r>
    </w:p>
    <w:p w:rsidR="00BD0FF2" w:rsidRPr="00BD0FF2" w:rsidRDefault="00BD0FF2" w:rsidP="00BD0F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auditevents</w:t>
      </w:r>
      <w:proofErr w:type="spellEnd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Exposes audit events information</w:t>
      </w:r>
    </w:p>
    <w:p w:rsidR="00BD0FF2" w:rsidRPr="00BD0FF2" w:rsidRDefault="00BD0FF2" w:rsidP="00BD0F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env</w:t>
      </w:r>
      <w:proofErr w:type="spellEnd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Exposes environment properties</w:t>
      </w:r>
    </w:p>
    <w:p w:rsidR="00BD0FF2" w:rsidRPr="00BD0FF2" w:rsidRDefault="00BD0FF2" w:rsidP="00BD0F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health: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Shows application health information</w:t>
      </w:r>
    </w:p>
    <w:p w:rsidR="00BD0FF2" w:rsidRPr="00BD0FF2" w:rsidRDefault="00BD0FF2" w:rsidP="00BD0F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httptrace</w:t>
      </w:r>
      <w:proofErr w:type="spellEnd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Displays HTTP trace information</w:t>
      </w:r>
    </w:p>
    <w:p w:rsidR="00BD0FF2" w:rsidRPr="00BD0FF2" w:rsidRDefault="00BD0FF2" w:rsidP="00BD0F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info: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Displays arbitrary application information</w:t>
      </w:r>
    </w:p>
    <w:p w:rsidR="00BD0FF2" w:rsidRPr="00BD0FF2" w:rsidRDefault="00BD0FF2" w:rsidP="00BD0F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metrics: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Shows metrics information</w:t>
      </w:r>
    </w:p>
    <w:p w:rsidR="00BD0FF2" w:rsidRPr="00BD0FF2" w:rsidRDefault="00BD0FF2" w:rsidP="00BD0F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loggers: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Shows and modifies the configuration of loggers in the application</w:t>
      </w:r>
    </w:p>
    <w:p w:rsidR="00BD0FF2" w:rsidRPr="00BD0FF2" w:rsidRDefault="00BD0FF2" w:rsidP="00BD0F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mappings: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Displays a list of all </w:t>
      </w:r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@</w:t>
      </w: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RequestMapping</w:t>
      </w:r>
      <w:proofErr w:type="spellEnd"/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paths</w:t>
      </w:r>
    </w:p>
    <w:p w:rsidR="00BD0FF2" w:rsidRPr="00BD0FF2" w:rsidRDefault="00BD0FF2" w:rsidP="00BD0F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scheduledtasks</w:t>
      </w:r>
      <w:proofErr w:type="spellEnd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Displays the scheduled tasks in your application</w:t>
      </w:r>
    </w:p>
    <w:p w:rsidR="00BD0FF2" w:rsidRPr="00BD0FF2" w:rsidRDefault="00BD0FF2" w:rsidP="00BD0F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proofErr w:type="spellStart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threaddump</w:t>
      </w:r>
      <w:proofErr w:type="spellEnd"/>
      <w:r w:rsidRPr="00BD0FF2">
        <w:rPr>
          <w:rFonts w:ascii="Times New Roman" w:eastAsia="Times New Roman" w:hAnsi="Times New Roman" w:cs="Times New Roman"/>
          <w:i/>
          <w:iCs/>
          <w:color w:val="333333"/>
          <w:sz w:val="27"/>
        </w:rPr>
        <w:t>:</w:t>
      </w:r>
      <w:r w:rsidRPr="00BD0FF2">
        <w:rPr>
          <w:rFonts w:ascii="Times New Roman" w:eastAsia="Times New Roman" w:hAnsi="Times New Roman" w:cs="Times New Roman"/>
          <w:color w:val="333333"/>
          <w:sz w:val="27"/>
          <w:szCs w:val="27"/>
        </w:rPr>
        <w:t> Performs a thread dump</w:t>
      </w:r>
    </w:p>
    <w:p w:rsidR="00565E9B" w:rsidRPr="00BD0FF2" w:rsidRDefault="00AC3C17">
      <w:pPr>
        <w:rPr>
          <w:rFonts w:ascii="Times New Roman" w:hAnsi="Times New Roman" w:cs="Times New Roman"/>
        </w:rPr>
      </w:pPr>
    </w:p>
    <w:sectPr w:rsidR="00565E9B" w:rsidRPr="00BD0FF2" w:rsidSect="0069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C49AA"/>
    <w:multiLevelType w:val="multilevel"/>
    <w:tmpl w:val="73A8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BA6A2C"/>
    <w:multiLevelType w:val="multilevel"/>
    <w:tmpl w:val="EFD2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A2F01"/>
    <w:multiLevelType w:val="multilevel"/>
    <w:tmpl w:val="0E1A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152D20"/>
    <w:multiLevelType w:val="multilevel"/>
    <w:tmpl w:val="B66E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FA53E15"/>
    <w:multiLevelType w:val="multilevel"/>
    <w:tmpl w:val="901C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FF2"/>
    <w:rsid w:val="001430FD"/>
    <w:rsid w:val="00693D5B"/>
    <w:rsid w:val="008C6A1A"/>
    <w:rsid w:val="00AC3C17"/>
    <w:rsid w:val="00BD0FF2"/>
    <w:rsid w:val="00E64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5B"/>
  </w:style>
  <w:style w:type="paragraph" w:styleId="Heading3">
    <w:name w:val="heading 3"/>
    <w:basedOn w:val="Normal"/>
    <w:link w:val="Heading3Char"/>
    <w:uiPriority w:val="9"/>
    <w:qFormat/>
    <w:rsid w:val="00BD0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F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D0F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0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0FF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0FF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0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0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3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4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6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6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3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2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2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2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7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9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configuration-properties-in-spring-bo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configuration-properties-in-spring-boo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maven.org/search?q=g:org.springframework.boot%20AND%20a:spring-boot-starter-parent&amp;core=ga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eldung.com/spring-boot-starters" TargetMode="External"/><Relationship Id="rId10" Type="http://schemas.openxmlformats.org/officeDocument/2006/relationships/hyperlink" Target="https://www.baeldung.com/spring-boot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boot-dev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2145</Words>
  <Characters>12231</Characters>
  <Application>Microsoft Office Word</Application>
  <DocSecurity>0</DocSecurity>
  <Lines>101</Lines>
  <Paragraphs>28</Paragraphs>
  <ScaleCrop>false</ScaleCrop>
  <Company/>
  <LinksUpToDate>false</LinksUpToDate>
  <CharactersWithSpaces>14348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2019-02-25T16:00:00Z</dcterms:created>
  <dcterms:modified xsi:type="dcterms:W3CDTF">2019-02-25T16:09:00Z</dcterms:modified>
</cp:coreProperties>
</file>