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81BD"/>
          <w:sz w:val="36"/>
        </w:rPr>
        <w:t>SKILL WALLET FSP</w:t>
      </w:r>
    </w:p>
    <w:p>
      <w:pPr>
        <w:pStyle w:val="ProjectTitle"/>
        <w:jc w:val="center"/>
      </w:pPr>
      <w:r>
        <w:t>GLOBAL AI ADOPTION IN EDUCATION</w:t>
      </w:r>
    </w:p>
    <w:p>
      <w:pPr>
        <w:jc w:val="center"/>
      </w:pPr>
      <w:r>
        <w:rPr>
          <w:b/>
          <w:sz w:val="32"/>
        </w:rPr>
        <w:t>Project Documentation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F81BD"/>
          </w:tcPr>
          <w:p>
            <w:pPr>
              <w:jc w:val="center"/>
            </w:pPr>
            <w:r/>
            <w:r>
              <w:rPr>
                <w:b/>
                <w:color w:val="FFFFFF"/>
                <w:sz w:val="22"/>
              </w:rPr>
              <w:t>Student Name</w:t>
            </w:r>
          </w:p>
        </w:tc>
        <w:tc>
          <w:tcPr>
            <w:tcW w:type="dxa" w:w="4968"/>
            <w:vAlign w:val="center"/>
          </w:tcPr>
          <w:p>
            <w:pPr>
              <w:jc w:val="center"/>
            </w:pPr>
            <w:r/>
            <w:r>
              <w:rPr>
                <w:b w:val="0"/>
                <w:color w:val="000000"/>
                <w:sz w:val="22"/>
              </w:rPr>
              <w:t>Bhagyesh Rajshekhar Mhetre</w:t>
            </w:r>
          </w:p>
        </w:tc>
      </w:tr>
      <w:tr>
        <w:tc>
          <w:tcPr>
            <w:tcW w:type="dxa" w:w="4968"/>
            <w:vAlign w:val="center"/>
            <w:shd w:fill="4F81BD"/>
          </w:tcPr>
          <w:p>
            <w:pPr>
              <w:jc w:val="center"/>
            </w:pPr>
            <w:r/>
            <w:r>
              <w:rPr>
                <w:b/>
                <w:color w:val="FFFFFF"/>
                <w:sz w:val="22"/>
              </w:rPr>
              <w:t>College</w:t>
            </w:r>
          </w:p>
        </w:tc>
        <w:tc>
          <w:tcPr>
            <w:tcW w:type="dxa" w:w="4968"/>
            <w:vAlign w:val="center"/>
          </w:tcPr>
          <w:p>
            <w:pPr>
              <w:jc w:val="center"/>
            </w:pPr>
            <w:r/>
            <w:r>
              <w:rPr>
                <w:b w:val="0"/>
                <w:color w:val="000000"/>
                <w:sz w:val="22"/>
              </w:rPr>
              <w:t>Fabtech Technical Campus College of Engineering and Research, Sangola</w:t>
            </w:r>
          </w:p>
        </w:tc>
      </w:tr>
      <w:tr>
        <w:tc>
          <w:tcPr>
            <w:tcW w:type="dxa" w:w="4968"/>
            <w:vAlign w:val="center"/>
            <w:shd w:fill="4F81BD"/>
          </w:tcPr>
          <w:p>
            <w:pPr>
              <w:jc w:val="center"/>
            </w:pPr>
            <w:r/>
            <w:r>
              <w:rPr>
                <w:b/>
                <w:color w:val="FFFFFF"/>
                <w:sz w:val="22"/>
              </w:rPr>
              <w:t>Roll No.</w:t>
            </w:r>
          </w:p>
        </w:tc>
        <w:tc>
          <w:tcPr>
            <w:tcW w:type="dxa" w:w="4968"/>
            <w:vAlign w:val="center"/>
          </w:tcPr>
          <w:p>
            <w:pPr>
              <w:jc w:val="center"/>
            </w:pPr>
            <w:r/>
            <w:r>
              <w:rPr>
                <w:b w:val="0"/>
                <w:color w:val="000000"/>
                <w:sz w:val="22"/>
              </w:rPr>
              <w:t>11</w:t>
            </w:r>
          </w:p>
        </w:tc>
      </w:tr>
      <w:tr>
        <w:tc>
          <w:tcPr>
            <w:tcW w:type="dxa" w:w="4968"/>
            <w:vAlign w:val="center"/>
            <w:shd w:fill="4F81BD"/>
          </w:tcPr>
          <w:p>
            <w:pPr>
              <w:jc w:val="center"/>
            </w:pPr>
            <w:r/>
            <w:r>
              <w:rPr>
                <w:b/>
                <w:color w:val="FFFFFF"/>
                <w:sz w:val="22"/>
              </w:rPr>
              <w:t>PRN</w:t>
            </w:r>
          </w:p>
        </w:tc>
        <w:tc>
          <w:tcPr>
            <w:tcW w:type="dxa" w:w="4968"/>
            <w:vAlign w:val="center"/>
          </w:tcPr>
          <w:p>
            <w:pPr>
              <w:jc w:val="center"/>
            </w:pPr>
            <w:r/>
            <w:r>
              <w:rPr>
                <w:b w:val="0"/>
                <w:color w:val="000000"/>
                <w:sz w:val="22"/>
              </w:rPr>
              <w:t>23067561242013</w:t>
            </w:r>
          </w:p>
        </w:tc>
      </w:tr>
      <w:tr>
        <w:tc>
          <w:tcPr>
            <w:tcW w:type="dxa" w:w="4968"/>
            <w:vAlign w:val="center"/>
            <w:shd w:fill="4F81BD"/>
          </w:tcPr>
          <w:p>
            <w:pPr>
              <w:jc w:val="center"/>
            </w:pPr>
            <w:r/>
            <w:r>
              <w:rPr>
                <w:b/>
                <w:color w:val="FFFFFF"/>
                <w:sz w:val="22"/>
              </w:rPr>
              <w:t>Project Area</w:t>
            </w:r>
          </w:p>
        </w:tc>
        <w:tc>
          <w:tcPr>
            <w:tcW w:type="dxa" w:w="4968"/>
            <w:vAlign w:val="center"/>
          </w:tcPr>
          <w:p>
            <w:pPr>
              <w:jc w:val="center"/>
            </w:pPr>
            <w:r/>
            <w:r>
              <w:rPr>
                <w:b w:val="0"/>
                <w:color w:val="000000"/>
                <w:sz w:val="22"/>
              </w:rPr>
              <w:t>Data Analytics and Tableau Visualization</w:t>
            </w:r>
          </w:p>
        </w:tc>
      </w:tr>
      <w:tr>
        <w:tc>
          <w:tcPr>
            <w:tcW w:type="dxa" w:w="4968"/>
            <w:vAlign w:val="center"/>
            <w:shd w:fill="4F81BD"/>
          </w:tcPr>
          <w:p>
            <w:pPr>
              <w:jc w:val="center"/>
            </w:pPr>
            <w:r/>
            <w:r>
              <w:rPr>
                <w:b/>
                <w:color w:val="FFFFFF"/>
                <w:sz w:val="22"/>
              </w:rPr>
              <w:t>Project Title</w:t>
            </w:r>
          </w:p>
        </w:tc>
        <w:tc>
          <w:tcPr>
            <w:tcW w:type="dxa" w:w="4968"/>
            <w:vAlign w:val="center"/>
          </w:tcPr>
          <w:p>
            <w:pPr>
              <w:jc w:val="center"/>
            </w:pPr>
            <w:r/>
            <w:r>
              <w:rPr>
                <w:b w:val="0"/>
                <w:color w:val="000000"/>
                <w:sz w:val="22"/>
              </w:rPr>
              <w:t>Global AI Adoption in Education</w:t>
            </w:r>
          </w:p>
        </w:tc>
      </w:tr>
    </w:tbl>
    <w:p/>
    <w:p>
      <w:pPr>
        <w:jc w:val="center"/>
      </w:pPr>
      <w:r>
        <w:rPr>
          <w:b/>
          <w:sz w:val="24"/>
        </w:rPr>
        <w:t>Academic Year: 2026–27</w:t>
      </w:r>
    </w:p>
    <w:p>
      <w:r>
        <w:br w:type="page"/>
      </w:r>
    </w:p>
    <w:p>
      <w:pPr>
        <w:pStyle w:val="Heading1"/>
        <w:spacing w:before="200" w:after="100"/>
      </w:pPr>
      <w:r>
        <w:t>Abstract</w:t>
      </w:r>
    </w:p>
    <w:p>
      <w:r>
        <w:t>This project, developed under the Skill Wallet FSP framework, presents a Tableau-based data analytics study of Global AI Adoption in Education. The project analyzes a structured dataset containing 1,360 records and 16 attributes covering countries, regions, students, teachers, schools, daily AI usage, internet penetration, education index, government policy, urban/rural usage, curriculum inclusion, and gender gap. The objective is to transform raw data into interactive visual insights that explain how AI adoption varies geographically and across education stakeholders. Two dashboard views and a story-oriented presentation were used to communicate country-level adoption, rural-versus-urban usage, geographic trends, student-teacher comparison, school adoption by region, and adoption-level categories.</w:t>
      </w:r>
    </w:p>
    <w:p>
      <w:r>
        <w:t>The supplied CSV contains data from 2015 to 2026. The analysis includes data-quality checking, missing-value assessment, aggregation, calculated categorization, visualization design, and dashboard interpretation. The final output is intended to support academic understanding of AI adoption patterns and demonstrate practical skills in data preparation, Tableau, visual analytics, and dashboard storytelling.</w:t>
      </w:r>
    </w:p>
    <w:p>
      <w:pPr>
        <w:pStyle w:val="Heading1"/>
        <w:spacing w:before="200" w:after="100"/>
      </w:pPr>
      <w:r>
        <w:t>Table of Contents</w:t>
      </w:r>
    </w:p>
    <w:p>
      <w:pPr>
        <w:spacing w:after="40"/>
        <w:ind w:left="0"/>
      </w:pPr>
      <w:r>
        <w:t>1. Introduction</w:t>
      </w:r>
    </w:p>
    <w:p>
      <w:pPr>
        <w:spacing w:after="40"/>
        <w:ind w:left="216"/>
      </w:pPr>
      <w:r>
        <w:t xml:space="preserve">   1.1 Project Overview</w:t>
      </w:r>
    </w:p>
    <w:p>
      <w:pPr>
        <w:spacing w:after="40"/>
        <w:ind w:left="216"/>
      </w:pPr>
      <w:r>
        <w:t xml:space="preserve">   1.2 Objectives</w:t>
      </w:r>
    </w:p>
    <w:p>
      <w:pPr>
        <w:spacing w:after="40"/>
        <w:ind w:left="0"/>
      </w:pPr>
      <w:r>
        <w:t>2. Project Initialization and Planning Phase</w:t>
      </w:r>
    </w:p>
    <w:p>
      <w:pPr>
        <w:spacing w:after="40"/>
        <w:ind w:left="216"/>
      </w:pPr>
      <w:r>
        <w:t xml:space="preserve">   2.1 Define Problem Statement</w:t>
      </w:r>
    </w:p>
    <w:p>
      <w:pPr>
        <w:spacing w:after="40"/>
        <w:ind w:left="216"/>
      </w:pPr>
      <w:r>
        <w:t xml:space="preserve">   2.2 Project Proposal (Proposed Solution)</w:t>
      </w:r>
    </w:p>
    <w:p>
      <w:pPr>
        <w:spacing w:after="40"/>
        <w:ind w:left="216"/>
      </w:pPr>
      <w:r>
        <w:t xml:space="preserve">   2.3 Initial Project Planning</w:t>
      </w:r>
    </w:p>
    <w:p>
      <w:pPr>
        <w:spacing w:after="40"/>
        <w:ind w:left="0"/>
      </w:pPr>
      <w:r>
        <w:t>3. Data Collection and Preprocessing Phase</w:t>
      </w:r>
    </w:p>
    <w:p>
      <w:pPr>
        <w:spacing w:after="40"/>
        <w:ind w:left="216"/>
      </w:pPr>
      <w:r>
        <w:t xml:space="preserve">   3.1 Data Collection Plan and Raw Data Sources</w:t>
      </w:r>
    </w:p>
    <w:p>
      <w:pPr>
        <w:spacing w:after="40"/>
        <w:ind w:left="216"/>
      </w:pPr>
      <w:r>
        <w:t xml:space="preserve">   3.2 Data Quality Report</w:t>
      </w:r>
    </w:p>
    <w:p>
      <w:pPr>
        <w:spacing w:after="40"/>
        <w:ind w:left="216"/>
      </w:pPr>
      <w:r>
        <w:t xml:space="preserve">   3.3 Data Exploration and Preprocessing</w:t>
      </w:r>
    </w:p>
    <w:p>
      <w:pPr>
        <w:spacing w:after="40"/>
        <w:ind w:left="0"/>
      </w:pPr>
      <w:r>
        <w:t>4. Data Visualization</w:t>
      </w:r>
    </w:p>
    <w:p>
      <w:pPr>
        <w:spacing w:after="40"/>
        <w:ind w:left="216"/>
      </w:pPr>
      <w:r>
        <w:t xml:space="preserve">   4.1 Framing Business Questions</w:t>
      </w:r>
    </w:p>
    <w:p>
      <w:pPr>
        <w:spacing w:after="40"/>
        <w:ind w:left="216"/>
      </w:pPr>
      <w:r>
        <w:t xml:space="preserve">   4.2 Developing Visualizations</w:t>
      </w:r>
    </w:p>
    <w:p>
      <w:pPr>
        <w:spacing w:after="40"/>
        <w:ind w:left="0"/>
      </w:pPr>
      <w:r>
        <w:t>5. Dashboard</w:t>
      </w:r>
    </w:p>
    <w:p>
      <w:pPr>
        <w:spacing w:after="40"/>
        <w:ind w:left="216"/>
      </w:pPr>
      <w:r>
        <w:t xml:space="preserve">   5.1 Dashboard Design File</w:t>
      </w:r>
    </w:p>
    <w:p>
      <w:pPr>
        <w:spacing w:after="40"/>
        <w:ind w:left="0"/>
      </w:pPr>
      <w:r>
        <w:t>6. Report</w:t>
      </w:r>
    </w:p>
    <w:p>
      <w:pPr>
        <w:spacing w:after="40"/>
        <w:ind w:left="216"/>
      </w:pPr>
      <w:r>
        <w:t xml:space="preserve">   6.1 Story Design File</w:t>
      </w:r>
    </w:p>
    <w:p>
      <w:pPr>
        <w:spacing w:after="40"/>
        <w:ind w:left="0"/>
      </w:pPr>
      <w:r>
        <w:t>7. Performance Testing</w:t>
      </w:r>
    </w:p>
    <w:p>
      <w:pPr>
        <w:spacing w:after="40"/>
        <w:ind w:left="216"/>
      </w:pPr>
      <w:r>
        <w:t xml:space="preserve">   7.1 Utilization of Data Filters</w:t>
      </w:r>
    </w:p>
    <w:p>
      <w:pPr>
        <w:spacing w:after="40"/>
        <w:ind w:left="216"/>
      </w:pPr>
      <w:r>
        <w:t xml:space="preserve">   7.2 Number of Calculation Fields</w:t>
      </w:r>
    </w:p>
    <w:p>
      <w:pPr>
        <w:spacing w:after="40"/>
        <w:ind w:left="216"/>
      </w:pPr>
      <w:r>
        <w:t xml:space="preserve">   7.3 Number of Visualizations</w:t>
      </w:r>
    </w:p>
    <w:p>
      <w:pPr>
        <w:spacing w:after="40"/>
        <w:ind w:left="0"/>
      </w:pPr>
      <w:r>
        <w:t>8. Conclusion / Observation</w:t>
      </w:r>
    </w:p>
    <w:p>
      <w:pPr>
        <w:spacing w:after="40"/>
        <w:ind w:left="0"/>
      </w:pPr>
      <w:r>
        <w:t>9. Future Scope</w:t>
      </w:r>
    </w:p>
    <w:p>
      <w:pPr>
        <w:spacing w:after="40"/>
        <w:ind w:left="0"/>
      </w:pPr>
      <w:r>
        <w:t>10. Appendix</w:t>
      </w:r>
    </w:p>
    <w:p>
      <w:pPr>
        <w:spacing w:after="40"/>
        <w:ind w:left="216"/>
      </w:pPr>
      <w:r>
        <w:t xml:space="preserve">   10.1 Source Code (if any)</w:t>
      </w:r>
    </w:p>
    <w:p>
      <w:r>
        <w:br w:type="page"/>
      </w:r>
    </w:p>
    <w:p>
      <w:pPr>
        <w:pStyle w:val="Heading1"/>
        <w:spacing w:before="200" w:after="100"/>
      </w:pPr>
      <w:r>
        <w:t>1. Introduction</w:t>
      </w:r>
    </w:p>
    <w:p>
      <w:pPr>
        <w:pStyle w:val="Heading2"/>
        <w:spacing w:before="120" w:after="100"/>
      </w:pPr>
      <w:r>
        <w:t>1.1 Project Overview</w:t>
      </w:r>
    </w:p>
    <w:p>
      <w:r>
        <w:t>Artificial Intelligence is increasingly being used in education for learning support, content generation, personalized learning, assessment, research assistance, and administrative tasks. However, adoption is not uniform across countries, regions, students, teachers, schools, and urban/rural communities. This project uses data visualization to study these differences and present them in an accessible dashboard format.</w:t>
      </w:r>
    </w:p>
    <w:p>
      <w:r>
        <w:t>The project titled “Global AI Adoption in Education” uses Tableau as the primary visualization platform. The supplied dataset contains 1,360 rows and 16 columns. The dashboard design combines bar charts, a population/geographic map, a rural-versus-urban comparison, line charts, a student-versus-teacher comparison, an adoption-level breakdown, and a regional donut chart.</w:t>
      </w:r>
    </w:p>
    <w:p>
      <w:pPr>
        <w:pStyle w:val="ListBullet"/>
        <w:spacing w:after="60"/>
      </w:pPr>
      <w:r>
        <w:t>Primary technology: Tableau</w:t>
      </w:r>
    </w:p>
    <w:p>
      <w:pPr>
        <w:pStyle w:val="ListBullet"/>
        <w:spacing w:after="60"/>
      </w:pPr>
      <w:r>
        <w:t>Data format: CSV</w:t>
      </w:r>
    </w:p>
    <w:p>
      <w:pPr>
        <w:pStyle w:val="ListBullet"/>
        <w:spacing w:after="60"/>
      </w:pPr>
      <w:r>
        <w:t>Records analyzed: 1,360</w:t>
      </w:r>
    </w:p>
    <w:p>
      <w:pPr>
        <w:pStyle w:val="ListBullet"/>
        <w:spacing w:after="60"/>
      </w:pPr>
      <w:r>
        <w:t>Attributes analyzed: 16</w:t>
      </w:r>
    </w:p>
    <w:p>
      <w:pPr>
        <w:pStyle w:val="ListBullet"/>
        <w:spacing w:after="60"/>
      </w:pPr>
      <w:r>
        <w:t>Source-data time coverage: 2015–2026</w:t>
      </w:r>
    </w:p>
    <w:p>
      <w:pPr>
        <w:pStyle w:val="ListBullet"/>
        <w:spacing w:after="60"/>
      </w:pPr>
      <w:r>
        <w:t>Countries represented: 10</w:t>
      </w:r>
    </w:p>
    <w:p>
      <w:pPr>
        <w:pStyle w:val="ListBullet"/>
        <w:spacing w:after="60"/>
      </w:pPr>
      <w:r>
        <w:t>Regions represented: 6</w:t>
      </w:r>
    </w:p>
    <w:p>
      <w:pPr>
        <w:pStyle w:val="Heading2"/>
        <w:spacing w:before="120" w:after="100"/>
      </w:pPr>
      <w:r>
        <w:t>1.2 Objectives</w:t>
      </w:r>
    </w:p>
    <w:p>
      <w:pPr>
        <w:pStyle w:val="ListBullet"/>
        <w:spacing w:after="60"/>
      </w:pPr>
      <w:r>
        <w:t>Analyze AI adoption among students, teachers, and schools.</w:t>
      </w:r>
    </w:p>
    <w:p>
      <w:pPr>
        <w:pStyle w:val="ListBullet"/>
        <w:spacing w:after="60"/>
      </w:pPr>
      <w:r>
        <w:t>Compare AI usage between urban and rural communities.</w:t>
      </w:r>
    </w:p>
    <w:p>
      <w:pPr>
        <w:pStyle w:val="ListBullet"/>
        <w:spacing w:after="60"/>
      </w:pPr>
      <w:r>
        <w:t>Identify geographic differences in educational AI adoption.</w:t>
      </w:r>
    </w:p>
    <w:p>
      <w:pPr>
        <w:pStyle w:val="ListBullet"/>
        <w:spacing w:after="60"/>
      </w:pPr>
      <w:r>
        <w:t>Study changes in AI adoption over time.</w:t>
      </w:r>
    </w:p>
    <w:p>
      <w:pPr>
        <w:pStyle w:val="ListBullet"/>
        <w:spacing w:after="60"/>
      </w:pPr>
      <w:r>
        <w:t>Compare country-level average daily AI usage.</w:t>
      </w:r>
    </w:p>
    <w:p>
      <w:pPr>
        <w:pStyle w:val="ListBullet"/>
        <w:spacing w:after="60"/>
      </w:pPr>
      <w:r>
        <w:t>Visualize the role of curriculum inclusion, internet penetration, and government AI policy.</w:t>
      </w:r>
    </w:p>
    <w:p>
      <w:pPr>
        <w:pStyle w:val="ListBullet"/>
        <w:spacing w:after="60"/>
      </w:pPr>
      <w:r>
        <w:t>Create interactive Tableau dashboards for academic and analytical reporting.</w:t>
      </w:r>
    </w:p>
    <w:p>
      <w:pPr>
        <w:pStyle w:val="ListBullet"/>
        <w:spacing w:after="60"/>
      </w:pPr>
      <w:r>
        <w:t>Demonstrate practical skills in data cleaning, aggregation, calculated fields, visualization, and dashboard storytelling.</w:t>
      </w:r>
    </w:p>
    <w:p>
      <w:pPr>
        <w:pStyle w:val="Heading1"/>
        <w:spacing w:before="200" w:after="100"/>
      </w:pPr>
      <w:r>
        <w:t>2. Project Initialization and Planning Phase</w:t>
      </w:r>
    </w:p>
    <w:p>
      <w:pPr>
        <w:pStyle w:val="Heading2"/>
        <w:spacing w:before="120" w:after="100"/>
      </w:pPr>
      <w:r>
        <w:t>2.1 Define Problem Statement</w:t>
      </w:r>
    </w:p>
    <w:p>
      <w:r>
        <w:t>Educational institutions and decision-makers need a clear way to understand how AI is being adopted by students, teachers, and schools across different geographic areas. Raw datasets are difficult to interpret directly. The problem addressed by this project is therefore to convert multidimensional AI-in-education data into meaningful visual information that can reveal adoption patterns, geographic differences, stakeholder usage, and rural-urban gaps.</w:t>
      </w:r>
    </w:p>
    <w:p>
      <w:pPr>
        <w:pStyle w:val="Heading2"/>
        <w:spacing w:before="120" w:after="100"/>
      </w:pPr>
      <w:r>
        <w:t>2.2 Project Proposal (Proposed Solution)</w:t>
      </w:r>
    </w:p>
    <w:p>
      <w:r>
        <w:t>The proposed solution is an interactive Tableau analytics dashboard and story. The CSV dataset is imported into Tableau, checked for data quality, explored using dimensions and measures, and then transformed into multiple visualizations. Dashboards combine these visualizations into a single analytical interface so that users can compare countries, regions, years, and education stakeholders.</w:t>
      </w:r>
    </w:p>
    <w:p>
      <w:pPr>
        <w:pStyle w:val="ListBullet"/>
        <w:spacing w:after="60"/>
      </w:pPr>
      <w:r>
        <w:t>Input: Global AI in Education CSV dataset.</w:t>
      </w:r>
    </w:p>
    <w:p>
      <w:pPr>
        <w:pStyle w:val="ListBullet"/>
        <w:spacing w:after="60"/>
      </w:pPr>
      <w:r>
        <w:t>Processing: data validation, missing-value review, aggregation, calculated fields.</w:t>
      </w:r>
    </w:p>
    <w:p>
      <w:pPr>
        <w:pStyle w:val="ListBullet"/>
        <w:spacing w:after="60"/>
      </w:pPr>
      <w:r>
        <w:t>Visualization: Tableau charts, map, comparison views, and dashboard/story.</w:t>
      </w:r>
    </w:p>
    <w:p>
      <w:pPr>
        <w:pStyle w:val="ListBullet"/>
        <w:spacing w:after="60"/>
      </w:pPr>
      <w:r>
        <w:t>Output: analytical dashboards and project documentation.</w:t>
      </w:r>
    </w:p>
    <w:p>
      <w:pPr>
        <w:pStyle w:val="Heading2"/>
        <w:spacing w:before="120" w:after="100"/>
      </w:pPr>
      <w:r>
        <w:t>2.3 Initial Project Planning</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4F81BD"/>
          </w:tcPr>
          <w:p>
            <w:pPr>
              <w:jc w:val="center"/>
            </w:pPr>
            <w:r/>
            <w:r>
              <w:rPr>
                <w:b/>
                <w:color w:val="FFFFFF"/>
                <w:sz w:val="17"/>
              </w:rPr>
              <w:t>Phase</w:t>
            </w:r>
          </w:p>
        </w:tc>
        <w:tc>
          <w:tcPr>
            <w:tcW w:type="dxa" w:w="6480"/>
            <w:vAlign w:val="center"/>
            <w:shd w:fill="4F81BD"/>
          </w:tcPr>
          <w:p>
            <w:pPr>
              <w:jc w:val="center"/>
            </w:pPr>
            <w:r/>
            <w:r>
              <w:rPr>
                <w:b/>
                <w:color w:val="FFFFFF"/>
                <w:sz w:val="17"/>
              </w:rPr>
              <w:t>Activity</w:t>
            </w:r>
          </w:p>
        </w:tc>
        <w:tc>
          <w:tcPr>
            <w:tcW w:type="dxa" w:w="1440"/>
            <w:vAlign w:val="center"/>
            <w:shd w:fill="4F81BD"/>
          </w:tcPr>
          <w:p>
            <w:pPr>
              <w:jc w:val="center"/>
            </w:pPr>
            <w:r/>
            <w:r>
              <w:rPr>
                <w:b/>
                <w:color w:val="FFFFFF"/>
                <w:sz w:val="17"/>
              </w:rPr>
              <w:t>Status</w:t>
            </w:r>
          </w:p>
        </w:tc>
      </w:tr>
      <w:tr>
        <w:tc>
          <w:tcPr>
            <w:tcW w:type="dxa" w:w="1440"/>
            <w:vAlign w:val="center"/>
          </w:tcPr>
          <w:p>
            <w:pPr>
              <w:jc w:val="center"/>
            </w:pPr>
            <w:r/>
            <w:r>
              <w:rPr>
                <w:b w:val="0"/>
                <w:color w:val="000000"/>
                <w:sz w:val="17"/>
              </w:rPr>
              <w:t>Phase 1</w:t>
            </w:r>
          </w:p>
        </w:tc>
        <w:tc>
          <w:tcPr>
            <w:tcW w:type="dxa" w:w="6480"/>
            <w:vAlign w:val="center"/>
          </w:tcPr>
          <w:p>
            <w:pPr>
              <w:jc w:val="center"/>
            </w:pPr>
            <w:r/>
            <w:r>
              <w:rPr>
                <w:b w:val="0"/>
                <w:color w:val="000000"/>
                <w:sz w:val="17"/>
              </w:rPr>
              <w:t>Understand project requirement and dashboard objective</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2</w:t>
            </w:r>
          </w:p>
        </w:tc>
        <w:tc>
          <w:tcPr>
            <w:tcW w:type="dxa" w:w="6480"/>
            <w:vAlign w:val="center"/>
          </w:tcPr>
          <w:p>
            <w:pPr>
              <w:jc w:val="center"/>
            </w:pPr>
            <w:r/>
            <w:r>
              <w:rPr>
                <w:b w:val="0"/>
                <w:color w:val="000000"/>
                <w:sz w:val="17"/>
              </w:rPr>
              <w:t>Import and inspect CSV dataset</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3</w:t>
            </w:r>
          </w:p>
        </w:tc>
        <w:tc>
          <w:tcPr>
            <w:tcW w:type="dxa" w:w="6480"/>
            <w:vAlign w:val="center"/>
          </w:tcPr>
          <w:p>
            <w:pPr>
              <w:jc w:val="center"/>
            </w:pPr>
            <w:r/>
            <w:r>
              <w:rPr>
                <w:b w:val="0"/>
                <w:color w:val="000000"/>
                <w:sz w:val="17"/>
              </w:rPr>
              <w:t>Check data types, missing values, and categories</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4</w:t>
            </w:r>
          </w:p>
        </w:tc>
        <w:tc>
          <w:tcPr>
            <w:tcW w:type="dxa" w:w="6480"/>
            <w:vAlign w:val="center"/>
          </w:tcPr>
          <w:p>
            <w:pPr>
              <w:jc w:val="center"/>
            </w:pPr>
            <w:r/>
            <w:r>
              <w:rPr>
                <w:b w:val="0"/>
                <w:color w:val="000000"/>
                <w:sz w:val="17"/>
              </w:rPr>
              <w:t>Build individual Tableau visualizations</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5</w:t>
            </w:r>
          </w:p>
        </w:tc>
        <w:tc>
          <w:tcPr>
            <w:tcW w:type="dxa" w:w="6480"/>
            <w:vAlign w:val="center"/>
          </w:tcPr>
          <w:p>
            <w:pPr>
              <w:jc w:val="center"/>
            </w:pPr>
            <w:r/>
            <w:r>
              <w:rPr>
                <w:b w:val="0"/>
                <w:color w:val="000000"/>
                <w:sz w:val="17"/>
              </w:rPr>
              <w:t>Assemble dashboards and story</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6</w:t>
            </w:r>
          </w:p>
        </w:tc>
        <w:tc>
          <w:tcPr>
            <w:tcW w:type="dxa" w:w="6480"/>
            <w:vAlign w:val="center"/>
          </w:tcPr>
          <w:p>
            <w:pPr>
              <w:jc w:val="center"/>
            </w:pPr>
            <w:r/>
            <w:r>
              <w:rPr>
                <w:b w:val="0"/>
                <w:color w:val="000000"/>
                <w:sz w:val="17"/>
              </w:rPr>
              <w:t>Review visual consistency and interpretation</w:t>
            </w:r>
          </w:p>
        </w:tc>
        <w:tc>
          <w:tcPr>
            <w:tcW w:type="dxa" w:w="1440"/>
            <w:vAlign w:val="center"/>
          </w:tcPr>
          <w:p>
            <w:pPr>
              <w:jc w:val="center"/>
            </w:pPr>
            <w:r/>
            <w:r>
              <w:rPr>
                <w:b w:val="0"/>
                <w:color w:val="000000"/>
                <w:sz w:val="17"/>
              </w:rPr>
              <w:t>Completed</w:t>
            </w:r>
          </w:p>
        </w:tc>
      </w:tr>
      <w:tr>
        <w:tc>
          <w:tcPr>
            <w:tcW w:type="dxa" w:w="1440"/>
            <w:vAlign w:val="center"/>
          </w:tcPr>
          <w:p>
            <w:pPr>
              <w:jc w:val="center"/>
            </w:pPr>
            <w:r/>
            <w:r>
              <w:rPr>
                <w:b w:val="0"/>
                <w:color w:val="000000"/>
                <w:sz w:val="17"/>
              </w:rPr>
              <w:t>Phase 7</w:t>
            </w:r>
          </w:p>
        </w:tc>
        <w:tc>
          <w:tcPr>
            <w:tcW w:type="dxa" w:w="6480"/>
            <w:vAlign w:val="center"/>
          </w:tcPr>
          <w:p>
            <w:pPr>
              <w:jc w:val="center"/>
            </w:pPr>
            <w:r/>
            <w:r>
              <w:rPr>
                <w:b w:val="0"/>
                <w:color w:val="000000"/>
                <w:sz w:val="17"/>
              </w:rPr>
              <w:t>Prepare documentation</w:t>
            </w:r>
          </w:p>
        </w:tc>
        <w:tc>
          <w:tcPr>
            <w:tcW w:type="dxa" w:w="1440"/>
            <w:vAlign w:val="center"/>
          </w:tcPr>
          <w:p>
            <w:pPr>
              <w:jc w:val="center"/>
            </w:pPr>
            <w:r/>
            <w:r>
              <w:rPr>
                <w:b w:val="0"/>
                <w:color w:val="000000"/>
                <w:sz w:val="17"/>
              </w:rPr>
              <w:t>Current deliverable</w:t>
            </w:r>
          </w:p>
        </w:tc>
      </w:tr>
    </w:tbl>
    <w:p/>
    <w:p>
      <w:pPr>
        <w:pStyle w:val="Heading1"/>
        <w:spacing w:before="200" w:after="100"/>
      </w:pPr>
      <w:r>
        <w:t>3. Data Collection and Preprocessing Phase</w:t>
      </w:r>
    </w:p>
    <w:p>
      <w:pPr>
        <w:pStyle w:val="Heading2"/>
        <w:spacing w:before="120" w:after="100"/>
      </w:pPr>
      <w:r>
        <w:t>3.1 Data Collection Plan and Raw Data Sources</w:t>
      </w:r>
    </w:p>
    <w:p>
      <w:r>
        <w:t>The raw data source supplied for this project is the CSV file “Global AI in Education (1).csv”. It contains 1,360 records with 16 fields. The fields represent time, geography, AI usage, school adoption, technology usage, education context, policy, curriculum, and demographic gap measures.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4F81BD"/>
          </w:tcPr>
          <w:p>
            <w:pPr>
              <w:jc w:val="center"/>
            </w:pPr>
            <w:r/>
            <w:r>
              <w:rPr>
                <w:b/>
                <w:color w:val="FFFFFF"/>
                <w:sz w:val="16"/>
              </w:rPr>
              <w:t>Field</w:t>
            </w:r>
          </w:p>
        </w:tc>
        <w:tc>
          <w:tcPr>
            <w:tcW w:type="dxa" w:w="5472"/>
            <w:vAlign w:val="center"/>
            <w:shd w:fill="4F81BD"/>
          </w:tcPr>
          <w:p>
            <w:pPr>
              <w:jc w:val="center"/>
            </w:pPr>
            <w:r/>
            <w:r>
              <w:rPr>
                <w:b/>
                <w:color w:val="FFFFFF"/>
                <w:sz w:val="16"/>
              </w:rPr>
              <w:t>Meaning</w:t>
            </w:r>
          </w:p>
        </w:tc>
        <w:tc>
          <w:tcPr>
            <w:tcW w:type="dxa" w:w="1728"/>
            <w:vAlign w:val="center"/>
            <w:shd w:fill="4F81BD"/>
          </w:tcPr>
          <w:p>
            <w:pPr>
              <w:jc w:val="center"/>
            </w:pPr>
            <w:r/>
            <w:r>
              <w:rPr>
                <w:b/>
                <w:color w:val="FFFFFF"/>
                <w:sz w:val="16"/>
              </w:rPr>
              <w:t>Data Type</w:t>
            </w:r>
          </w:p>
        </w:tc>
      </w:tr>
      <w:tr>
        <w:tc>
          <w:tcPr>
            <w:tcW w:type="dxa" w:w="2880"/>
            <w:vAlign w:val="center"/>
          </w:tcPr>
          <w:p>
            <w:pPr>
              <w:jc w:val="center"/>
            </w:pPr>
            <w:r/>
            <w:r>
              <w:rPr>
                <w:b w:val="0"/>
                <w:color w:val="000000"/>
                <w:sz w:val="16"/>
              </w:rPr>
              <w:t>year</w:t>
            </w:r>
          </w:p>
        </w:tc>
        <w:tc>
          <w:tcPr>
            <w:tcW w:type="dxa" w:w="5472"/>
            <w:vAlign w:val="center"/>
          </w:tcPr>
          <w:p>
            <w:pPr>
              <w:jc w:val="center"/>
            </w:pPr>
            <w:r/>
            <w:r>
              <w:rPr>
                <w:b w:val="0"/>
                <w:color w:val="000000"/>
                <w:sz w:val="16"/>
              </w:rPr>
              <w:t>Year of observation</w:t>
            </w:r>
          </w:p>
        </w:tc>
        <w:tc>
          <w:tcPr>
            <w:tcW w:type="dxa" w:w="1728"/>
            <w:vAlign w:val="center"/>
          </w:tcPr>
          <w:p>
            <w:pPr>
              <w:jc w:val="center"/>
            </w:pPr>
            <w:r/>
            <w:r>
              <w:rPr>
                <w:b w:val="0"/>
                <w:color w:val="000000"/>
                <w:sz w:val="16"/>
              </w:rPr>
              <w:t>Integer</w:t>
            </w:r>
          </w:p>
        </w:tc>
      </w:tr>
      <w:tr>
        <w:tc>
          <w:tcPr>
            <w:tcW w:type="dxa" w:w="2880"/>
            <w:vAlign w:val="center"/>
          </w:tcPr>
          <w:p>
            <w:pPr>
              <w:jc w:val="center"/>
            </w:pPr>
            <w:r/>
            <w:r>
              <w:rPr>
                <w:b w:val="0"/>
                <w:color w:val="000000"/>
                <w:sz w:val="16"/>
              </w:rPr>
              <w:t>month</w:t>
            </w:r>
          </w:p>
        </w:tc>
        <w:tc>
          <w:tcPr>
            <w:tcW w:type="dxa" w:w="5472"/>
            <w:vAlign w:val="center"/>
          </w:tcPr>
          <w:p>
            <w:pPr>
              <w:jc w:val="center"/>
            </w:pPr>
            <w:r/>
            <w:r>
              <w:rPr>
                <w:b w:val="0"/>
                <w:color w:val="000000"/>
                <w:sz w:val="16"/>
              </w:rPr>
              <w:t>Month of observation</w:t>
            </w:r>
          </w:p>
        </w:tc>
        <w:tc>
          <w:tcPr>
            <w:tcW w:type="dxa" w:w="1728"/>
            <w:vAlign w:val="center"/>
          </w:tcPr>
          <w:p>
            <w:pPr>
              <w:jc w:val="center"/>
            </w:pPr>
            <w:r/>
            <w:r>
              <w:rPr>
                <w:b w:val="0"/>
                <w:color w:val="000000"/>
                <w:sz w:val="16"/>
              </w:rPr>
              <w:t>Integer</w:t>
            </w:r>
          </w:p>
        </w:tc>
      </w:tr>
      <w:tr>
        <w:tc>
          <w:tcPr>
            <w:tcW w:type="dxa" w:w="2880"/>
            <w:vAlign w:val="center"/>
          </w:tcPr>
          <w:p>
            <w:pPr>
              <w:jc w:val="center"/>
            </w:pPr>
            <w:r/>
            <w:r>
              <w:rPr>
                <w:b w:val="0"/>
                <w:color w:val="000000"/>
                <w:sz w:val="16"/>
              </w:rPr>
              <w:t>country</w:t>
            </w:r>
          </w:p>
        </w:tc>
        <w:tc>
          <w:tcPr>
            <w:tcW w:type="dxa" w:w="5472"/>
            <w:vAlign w:val="center"/>
          </w:tcPr>
          <w:p>
            <w:pPr>
              <w:jc w:val="center"/>
            </w:pPr>
            <w:r/>
            <w:r>
              <w:rPr>
                <w:b w:val="0"/>
                <w:color w:val="000000"/>
                <w:sz w:val="16"/>
              </w:rPr>
              <w:t>Country</w:t>
            </w:r>
          </w:p>
        </w:tc>
        <w:tc>
          <w:tcPr>
            <w:tcW w:type="dxa" w:w="1728"/>
            <w:vAlign w:val="center"/>
          </w:tcPr>
          <w:p>
            <w:pPr>
              <w:jc w:val="center"/>
            </w:pPr>
            <w:r/>
            <w:r>
              <w:rPr>
                <w:b w:val="0"/>
                <w:color w:val="000000"/>
                <w:sz w:val="16"/>
              </w:rPr>
              <w:t>Categorical</w:t>
            </w:r>
          </w:p>
        </w:tc>
      </w:tr>
      <w:tr>
        <w:tc>
          <w:tcPr>
            <w:tcW w:type="dxa" w:w="2880"/>
            <w:vAlign w:val="center"/>
          </w:tcPr>
          <w:p>
            <w:pPr>
              <w:jc w:val="center"/>
            </w:pPr>
            <w:r/>
            <w:r>
              <w:rPr>
                <w:b w:val="0"/>
                <w:color w:val="000000"/>
                <w:sz w:val="16"/>
              </w:rPr>
              <w:t>region</w:t>
            </w:r>
          </w:p>
        </w:tc>
        <w:tc>
          <w:tcPr>
            <w:tcW w:type="dxa" w:w="5472"/>
            <w:vAlign w:val="center"/>
          </w:tcPr>
          <w:p>
            <w:pPr>
              <w:jc w:val="center"/>
            </w:pPr>
            <w:r/>
            <w:r>
              <w:rPr>
                <w:b w:val="0"/>
                <w:color w:val="000000"/>
                <w:sz w:val="16"/>
              </w:rPr>
              <w:t>Geographic region</w:t>
            </w:r>
          </w:p>
        </w:tc>
        <w:tc>
          <w:tcPr>
            <w:tcW w:type="dxa" w:w="1728"/>
            <w:vAlign w:val="center"/>
          </w:tcPr>
          <w:p>
            <w:pPr>
              <w:jc w:val="center"/>
            </w:pPr>
            <w:r/>
            <w:r>
              <w:rPr>
                <w:b w:val="0"/>
                <w:color w:val="000000"/>
                <w:sz w:val="16"/>
              </w:rPr>
              <w:t>Categorical</w:t>
            </w:r>
          </w:p>
        </w:tc>
      </w:tr>
      <w:tr>
        <w:tc>
          <w:tcPr>
            <w:tcW w:type="dxa" w:w="2880"/>
            <w:vAlign w:val="center"/>
          </w:tcPr>
          <w:p>
            <w:pPr>
              <w:jc w:val="center"/>
            </w:pPr>
            <w:r/>
            <w:r>
              <w:rPr>
                <w:b w:val="0"/>
                <w:color w:val="000000"/>
                <w:sz w:val="16"/>
              </w:rPr>
              <w:t>student_ai_usage_pct</w:t>
            </w:r>
          </w:p>
        </w:tc>
        <w:tc>
          <w:tcPr>
            <w:tcW w:type="dxa" w:w="5472"/>
            <w:vAlign w:val="center"/>
          </w:tcPr>
          <w:p>
            <w:pPr>
              <w:jc w:val="center"/>
            </w:pPr>
            <w:r/>
            <w:r>
              <w:rPr>
                <w:b w:val="0"/>
                <w:color w:val="000000"/>
                <w:sz w:val="16"/>
              </w:rPr>
              <w:t>Student AI usage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teacher_ai_usage_pct</w:t>
            </w:r>
          </w:p>
        </w:tc>
        <w:tc>
          <w:tcPr>
            <w:tcW w:type="dxa" w:w="5472"/>
            <w:vAlign w:val="center"/>
          </w:tcPr>
          <w:p>
            <w:pPr>
              <w:jc w:val="center"/>
            </w:pPr>
            <w:r/>
            <w:r>
              <w:rPr>
                <w:b w:val="0"/>
                <w:color w:val="000000"/>
                <w:sz w:val="16"/>
              </w:rPr>
              <w:t>Teacher AI usage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schools_ai_adoption_pct</w:t>
            </w:r>
          </w:p>
        </w:tc>
        <w:tc>
          <w:tcPr>
            <w:tcW w:type="dxa" w:w="5472"/>
            <w:vAlign w:val="center"/>
          </w:tcPr>
          <w:p>
            <w:pPr>
              <w:jc w:val="center"/>
            </w:pPr>
            <w:r/>
            <w:r>
              <w:rPr>
                <w:b w:val="0"/>
                <w:color w:val="000000"/>
                <w:sz w:val="16"/>
              </w:rPr>
              <w:t>School AI adoption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avg_daily_ai_usage_min</w:t>
            </w:r>
          </w:p>
        </w:tc>
        <w:tc>
          <w:tcPr>
            <w:tcW w:type="dxa" w:w="5472"/>
            <w:vAlign w:val="center"/>
          </w:tcPr>
          <w:p>
            <w:pPr>
              <w:jc w:val="center"/>
            </w:pPr>
            <w:r/>
            <w:r>
              <w:rPr>
                <w:b w:val="0"/>
                <w:color w:val="000000"/>
                <w:sz w:val="16"/>
              </w:rPr>
              <w:t>Average daily AI usage in minutes</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top_ai_tool</w:t>
            </w:r>
          </w:p>
        </w:tc>
        <w:tc>
          <w:tcPr>
            <w:tcW w:type="dxa" w:w="5472"/>
            <w:vAlign w:val="center"/>
          </w:tcPr>
          <w:p>
            <w:pPr>
              <w:jc w:val="center"/>
            </w:pPr>
            <w:r/>
            <w:r>
              <w:rPr>
                <w:b w:val="0"/>
                <w:color w:val="000000"/>
                <w:sz w:val="16"/>
              </w:rPr>
              <w:t>Most represented AI tool</w:t>
            </w:r>
          </w:p>
        </w:tc>
        <w:tc>
          <w:tcPr>
            <w:tcW w:type="dxa" w:w="1728"/>
            <w:vAlign w:val="center"/>
          </w:tcPr>
          <w:p>
            <w:pPr>
              <w:jc w:val="center"/>
            </w:pPr>
            <w:r/>
            <w:r>
              <w:rPr>
                <w:b w:val="0"/>
                <w:color w:val="000000"/>
                <w:sz w:val="16"/>
              </w:rPr>
              <w:t>Categorical</w:t>
            </w:r>
          </w:p>
        </w:tc>
      </w:tr>
      <w:tr>
        <w:tc>
          <w:tcPr>
            <w:tcW w:type="dxa" w:w="2880"/>
            <w:vAlign w:val="center"/>
          </w:tcPr>
          <w:p>
            <w:pPr>
              <w:jc w:val="center"/>
            </w:pPr>
            <w:r/>
            <w:r>
              <w:rPr>
                <w:b w:val="0"/>
                <w:color w:val="000000"/>
                <w:sz w:val="16"/>
              </w:rPr>
              <w:t>internet_penetration_pct</w:t>
            </w:r>
          </w:p>
        </w:tc>
        <w:tc>
          <w:tcPr>
            <w:tcW w:type="dxa" w:w="5472"/>
            <w:vAlign w:val="center"/>
          </w:tcPr>
          <w:p>
            <w:pPr>
              <w:jc w:val="center"/>
            </w:pPr>
            <w:r/>
            <w:r>
              <w:rPr>
                <w:b w:val="0"/>
                <w:color w:val="000000"/>
                <w:sz w:val="16"/>
              </w:rPr>
              <w:t>Internet penetration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education_index</w:t>
            </w:r>
          </w:p>
        </w:tc>
        <w:tc>
          <w:tcPr>
            <w:tcW w:type="dxa" w:w="5472"/>
            <w:vAlign w:val="center"/>
          </w:tcPr>
          <w:p>
            <w:pPr>
              <w:jc w:val="center"/>
            </w:pPr>
            <w:r/>
            <w:r>
              <w:rPr>
                <w:b w:val="0"/>
                <w:color w:val="000000"/>
                <w:sz w:val="16"/>
              </w:rPr>
              <w:t>Education index</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government_ai_policy</w:t>
            </w:r>
          </w:p>
        </w:tc>
        <w:tc>
          <w:tcPr>
            <w:tcW w:type="dxa" w:w="5472"/>
            <w:vAlign w:val="center"/>
          </w:tcPr>
          <w:p>
            <w:pPr>
              <w:jc w:val="center"/>
            </w:pPr>
            <w:r/>
            <w:r>
              <w:rPr>
                <w:b w:val="0"/>
                <w:color w:val="000000"/>
                <w:sz w:val="16"/>
              </w:rPr>
              <w:t>Government AI policy status</w:t>
            </w:r>
          </w:p>
        </w:tc>
        <w:tc>
          <w:tcPr>
            <w:tcW w:type="dxa" w:w="1728"/>
            <w:vAlign w:val="center"/>
          </w:tcPr>
          <w:p>
            <w:pPr>
              <w:jc w:val="center"/>
            </w:pPr>
            <w:r/>
            <w:r>
              <w:rPr>
                <w:b w:val="0"/>
                <w:color w:val="000000"/>
                <w:sz w:val="16"/>
              </w:rPr>
              <w:t>Categorical</w:t>
            </w:r>
          </w:p>
        </w:tc>
      </w:tr>
      <w:tr>
        <w:tc>
          <w:tcPr>
            <w:tcW w:type="dxa" w:w="2880"/>
            <w:vAlign w:val="center"/>
          </w:tcPr>
          <w:p>
            <w:pPr>
              <w:jc w:val="center"/>
            </w:pPr>
            <w:r/>
            <w:r>
              <w:rPr>
                <w:b w:val="0"/>
                <w:color w:val="000000"/>
                <w:sz w:val="16"/>
              </w:rPr>
              <w:t>urban_ai_usage_pct</w:t>
            </w:r>
          </w:p>
        </w:tc>
        <w:tc>
          <w:tcPr>
            <w:tcW w:type="dxa" w:w="5472"/>
            <w:vAlign w:val="center"/>
          </w:tcPr>
          <w:p>
            <w:pPr>
              <w:jc w:val="center"/>
            </w:pPr>
            <w:r/>
            <w:r>
              <w:rPr>
                <w:b w:val="0"/>
                <w:color w:val="000000"/>
                <w:sz w:val="16"/>
              </w:rPr>
              <w:t>Urban AI usage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rural_ai_usage_pct</w:t>
            </w:r>
          </w:p>
        </w:tc>
        <w:tc>
          <w:tcPr>
            <w:tcW w:type="dxa" w:w="5472"/>
            <w:vAlign w:val="center"/>
          </w:tcPr>
          <w:p>
            <w:pPr>
              <w:jc w:val="center"/>
            </w:pPr>
            <w:r/>
            <w:r>
              <w:rPr>
                <w:b w:val="0"/>
                <w:color w:val="000000"/>
                <w:sz w:val="16"/>
              </w:rPr>
              <w:t>Rural AI usage percentage</w:t>
            </w:r>
          </w:p>
        </w:tc>
        <w:tc>
          <w:tcPr>
            <w:tcW w:type="dxa" w:w="1728"/>
            <w:vAlign w:val="center"/>
          </w:tcPr>
          <w:p>
            <w:pPr>
              <w:jc w:val="center"/>
            </w:pPr>
            <w:r/>
            <w:r>
              <w:rPr>
                <w:b w:val="0"/>
                <w:color w:val="000000"/>
                <w:sz w:val="16"/>
              </w:rPr>
              <w:t>Numeric</w:t>
            </w:r>
          </w:p>
        </w:tc>
      </w:tr>
      <w:tr>
        <w:tc>
          <w:tcPr>
            <w:tcW w:type="dxa" w:w="2880"/>
            <w:vAlign w:val="center"/>
          </w:tcPr>
          <w:p>
            <w:pPr>
              <w:jc w:val="center"/>
            </w:pPr>
            <w:r/>
            <w:r>
              <w:rPr>
                <w:b w:val="0"/>
                <w:color w:val="000000"/>
                <w:sz w:val="16"/>
              </w:rPr>
              <w:t>ai_in_curriculum</w:t>
            </w:r>
          </w:p>
        </w:tc>
        <w:tc>
          <w:tcPr>
            <w:tcW w:type="dxa" w:w="5472"/>
            <w:vAlign w:val="center"/>
          </w:tcPr>
          <w:p>
            <w:pPr>
              <w:jc w:val="center"/>
            </w:pPr>
            <w:r/>
            <w:r>
              <w:rPr>
                <w:b w:val="0"/>
                <w:color w:val="000000"/>
                <w:sz w:val="16"/>
              </w:rPr>
              <w:t>Whether AI is included in curriculum</w:t>
            </w:r>
          </w:p>
        </w:tc>
        <w:tc>
          <w:tcPr>
            <w:tcW w:type="dxa" w:w="1728"/>
            <w:vAlign w:val="center"/>
          </w:tcPr>
          <w:p>
            <w:pPr>
              <w:jc w:val="center"/>
            </w:pPr>
            <w:r/>
            <w:r>
              <w:rPr>
                <w:b w:val="0"/>
                <w:color w:val="000000"/>
                <w:sz w:val="16"/>
              </w:rPr>
              <w:t>Categorical</w:t>
            </w:r>
          </w:p>
        </w:tc>
      </w:tr>
      <w:tr>
        <w:tc>
          <w:tcPr>
            <w:tcW w:type="dxa" w:w="2880"/>
            <w:vAlign w:val="center"/>
          </w:tcPr>
          <w:p>
            <w:pPr>
              <w:jc w:val="center"/>
            </w:pPr>
            <w:r/>
            <w:r>
              <w:rPr>
                <w:b w:val="0"/>
                <w:color w:val="000000"/>
                <w:sz w:val="16"/>
              </w:rPr>
              <w:t>gender_gap_ai_usage_pct</w:t>
            </w:r>
          </w:p>
        </w:tc>
        <w:tc>
          <w:tcPr>
            <w:tcW w:type="dxa" w:w="5472"/>
            <w:vAlign w:val="center"/>
          </w:tcPr>
          <w:p>
            <w:pPr>
              <w:jc w:val="center"/>
            </w:pPr>
            <w:r/>
            <w:r>
              <w:rPr>
                <w:b w:val="0"/>
                <w:color w:val="000000"/>
                <w:sz w:val="16"/>
              </w:rPr>
              <w:t>Gender gap in AI usage</w:t>
            </w:r>
          </w:p>
        </w:tc>
        <w:tc>
          <w:tcPr>
            <w:tcW w:type="dxa" w:w="1728"/>
            <w:vAlign w:val="center"/>
          </w:tcPr>
          <w:p>
            <w:pPr>
              <w:jc w:val="center"/>
            </w:pPr>
            <w:r/>
            <w:r>
              <w:rPr>
                <w:b w:val="0"/>
                <w:color w:val="000000"/>
                <w:sz w:val="16"/>
              </w:rPr>
              <w:t>Numeric</w:t>
            </w:r>
          </w:p>
        </w:tc>
      </w:tr>
    </w:tbl>
    <w:p/>
    <w:p>
      <w:pPr>
        <w:pStyle w:val="Heading2"/>
        <w:spacing w:before="120" w:after="100"/>
      </w:pPr>
      <w:r>
        <w:t>3.2 Data Quality Report</w:t>
      </w:r>
    </w:p>
    <w:p>
      <w:r>
        <w:t>The dataset contains 1,360 rows and 16 columns. A total of 441 missing cells were detected. All missing cells occur in the government_ai_policy field: 441 rows (32.43%). The remaining 15 fields contain no missing values in the supplied CSV.</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4F81BD"/>
          </w:tcPr>
          <w:p>
            <w:pPr>
              <w:jc w:val="center"/>
            </w:pPr>
            <w:r/>
            <w:r>
              <w:rPr>
                <w:b/>
                <w:color w:val="FFFFFF"/>
                <w:sz w:val="17"/>
              </w:rPr>
              <w:t>Quality Check</w:t>
            </w:r>
          </w:p>
        </w:tc>
        <w:tc>
          <w:tcPr>
            <w:tcW w:type="dxa" w:w="5040"/>
            <w:vAlign w:val="center"/>
            <w:shd w:fill="4F81BD"/>
          </w:tcPr>
          <w:p>
            <w:pPr>
              <w:jc w:val="center"/>
            </w:pPr>
            <w:r/>
            <w:r>
              <w:rPr>
                <w:b/>
                <w:color w:val="FFFFFF"/>
                <w:sz w:val="17"/>
              </w:rPr>
              <w:t>Result</w:t>
            </w:r>
          </w:p>
        </w:tc>
      </w:tr>
      <w:tr>
        <w:tc>
          <w:tcPr>
            <w:tcW w:type="dxa" w:w="5040"/>
            <w:vAlign w:val="center"/>
          </w:tcPr>
          <w:p>
            <w:pPr>
              <w:jc w:val="center"/>
            </w:pPr>
            <w:r/>
            <w:r>
              <w:rPr>
                <w:b w:val="0"/>
                <w:color w:val="000000"/>
                <w:sz w:val="17"/>
              </w:rPr>
              <w:t>Total rows</w:t>
            </w:r>
          </w:p>
        </w:tc>
        <w:tc>
          <w:tcPr>
            <w:tcW w:type="dxa" w:w="5040"/>
            <w:vAlign w:val="center"/>
          </w:tcPr>
          <w:p>
            <w:pPr>
              <w:jc w:val="center"/>
            </w:pPr>
            <w:r/>
            <w:r>
              <w:rPr>
                <w:b w:val="0"/>
                <w:color w:val="000000"/>
                <w:sz w:val="17"/>
              </w:rPr>
              <w:t>1,360</w:t>
            </w:r>
          </w:p>
        </w:tc>
      </w:tr>
      <w:tr>
        <w:tc>
          <w:tcPr>
            <w:tcW w:type="dxa" w:w="5040"/>
            <w:vAlign w:val="center"/>
          </w:tcPr>
          <w:p>
            <w:pPr>
              <w:jc w:val="center"/>
            </w:pPr>
            <w:r/>
            <w:r>
              <w:rPr>
                <w:b w:val="0"/>
                <w:color w:val="000000"/>
                <w:sz w:val="17"/>
              </w:rPr>
              <w:t>Total columns</w:t>
            </w:r>
          </w:p>
        </w:tc>
        <w:tc>
          <w:tcPr>
            <w:tcW w:type="dxa" w:w="5040"/>
            <w:vAlign w:val="center"/>
          </w:tcPr>
          <w:p>
            <w:pPr>
              <w:jc w:val="center"/>
            </w:pPr>
            <w:r/>
            <w:r>
              <w:rPr>
                <w:b w:val="0"/>
                <w:color w:val="000000"/>
                <w:sz w:val="17"/>
              </w:rPr>
              <w:t>16</w:t>
            </w:r>
          </w:p>
        </w:tc>
      </w:tr>
      <w:tr>
        <w:tc>
          <w:tcPr>
            <w:tcW w:type="dxa" w:w="5040"/>
            <w:vAlign w:val="center"/>
          </w:tcPr>
          <w:p>
            <w:pPr>
              <w:jc w:val="center"/>
            </w:pPr>
            <w:r/>
            <w:r>
              <w:rPr>
                <w:b w:val="0"/>
                <w:color w:val="000000"/>
                <w:sz w:val="17"/>
              </w:rPr>
              <w:t>Duplicate check</w:t>
            </w:r>
          </w:p>
        </w:tc>
        <w:tc>
          <w:tcPr>
            <w:tcW w:type="dxa" w:w="5040"/>
            <w:vAlign w:val="center"/>
          </w:tcPr>
          <w:p>
            <w:pPr>
              <w:jc w:val="center"/>
            </w:pPr>
            <w:r/>
            <w:r>
              <w:rPr>
                <w:b w:val="0"/>
                <w:color w:val="000000"/>
                <w:sz w:val="17"/>
              </w:rPr>
              <w:t>No duplicate rows detected in the supplied records</w:t>
            </w:r>
          </w:p>
        </w:tc>
      </w:tr>
      <w:tr>
        <w:tc>
          <w:tcPr>
            <w:tcW w:type="dxa" w:w="5040"/>
            <w:vAlign w:val="center"/>
          </w:tcPr>
          <w:p>
            <w:pPr>
              <w:jc w:val="center"/>
            </w:pPr>
            <w:r/>
            <w:r>
              <w:rPr>
                <w:b w:val="0"/>
                <w:color w:val="000000"/>
                <w:sz w:val="17"/>
              </w:rPr>
              <w:t>Total missing cells</w:t>
            </w:r>
          </w:p>
        </w:tc>
        <w:tc>
          <w:tcPr>
            <w:tcW w:type="dxa" w:w="5040"/>
            <w:vAlign w:val="center"/>
          </w:tcPr>
          <w:p>
            <w:pPr>
              <w:jc w:val="center"/>
            </w:pPr>
            <w:r/>
            <w:r>
              <w:rPr>
                <w:b w:val="0"/>
                <w:color w:val="000000"/>
                <w:sz w:val="17"/>
              </w:rPr>
              <w:t>441</w:t>
            </w:r>
          </w:p>
        </w:tc>
      </w:tr>
      <w:tr>
        <w:tc>
          <w:tcPr>
            <w:tcW w:type="dxa" w:w="5040"/>
            <w:vAlign w:val="center"/>
          </w:tcPr>
          <w:p>
            <w:pPr>
              <w:jc w:val="center"/>
            </w:pPr>
            <w:r/>
            <w:r>
              <w:rPr>
                <w:b w:val="0"/>
                <w:color w:val="000000"/>
                <w:sz w:val="17"/>
              </w:rPr>
              <w:t>Missing in government_ai_policy</w:t>
            </w:r>
          </w:p>
        </w:tc>
        <w:tc>
          <w:tcPr>
            <w:tcW w:type="dxa" w:w="5040"/>
            <w:vAlign w:val="center"/>
          </w:tcPr>
          <w:p>
            <w:pPr>
              <w:jc w:val="center"/>
            </w:pPr>
            <w:r/>
            <w:r>
              <w:rPr>
                <w:b w:val="0"/>
                <w:color w:val="000000"/>
                <w:sz w:val="17"/>
              </w:rPr>
              <w:t>441 (32.43%)</w:t>
            </w:r>
          </w:p>
        </w:tc>
      </w:tr>
      <w:tr>
        <w:tc>
          <w:tcPr>
            <w:tcW w:type="dxa" w:w="5040"/>
            <w:vAlign w:val="center"/>
          </w:tcPr>
          <w:p>
            <w:pPr>
              <w:jc w:val="center"/>
            </w:pPr>
            <w:r/>
            <w:r>
              <w:rPr>
                <w:b w:val="0"/>
                <w:color w:val="000000"/>
                <w:sz w:val="17"/>
              </w:rPr>
              <w:t>Missing in other fields</w:t>
            </w:r>
          </w:p>
        </w:tc>
        <w:tc>
          <w:tcPr>
            <w:tcW w:type="dxa" w:w="5040"/>
            <w:vAlign w:val="center"/>
          </w:tcPr>
          <w:p>
            <w:pPr>
              <w:jc w:val="center"/>
            </w:pPr>
            <w:r/>
            <w:r>
              <w:rPr>
                <w:b w:val="0"/>
                <w:color w:val="000000"/>
                <w:sz w:val="17"/>
              </w:rPr>
              <w:t>0</w:t>
            </w:r>
          </w:p>
        </w:tc>
      </w:tr>
      <w:tr>
        <w:tc>
          <w:tcPr>
            <w:tcW w:type="dxa" w:w="5040"/>
            <w:vAlign w:val="center"/>
          </w:tcPr>
          <w:p>
            <w:pPr>
              <w:jc w:val="center"/>
            </w:pPr>
            <w:r/>
            <w:r>
              <w:rPr>
                <w:b w:val="0"/>
                <w:color w:val="000000"/>
                <w:sz w:val="17"/>
              </w:rPr>
              <w:t>Year range</w:t>
            </w:r>
          </w:p>
        </w:tc>
        <w:tc>
          <w:tcPr>
            <w:tcW w:type="dxa" w:w="5040"/>
            <w:vAlign w:val="center"/>
          </w:tcPr>
          <w:p>
            <w:pPr>
              <w:jc w:val="center"/>
            </w:pPr>
            <w:r/>
            <w:r>
              <w:rPr>
                <w:b w:val="0"/>
                <w:color w:val="000000"/>
                <w:sz w:val="17"/>
              </w:rPr>
              <w:t>2015–2026</w:t>
            </w:r>
          </w:p>
        </w:tc>
      </w:tr>
      <w:tr>
        <w:tc>
          <w:tcPr>
            <w:tcW w:type="dxa" w:w="5040"/>
            <w:vAlign w:val="center"/>
          </w:tcPr>
          <w:p>
            <w:pPr>
              <w:jc w:val="center"/>
            </w:pPr>
            <w:r/>
            <w:r>
              <w:rPr>
                <w:b w:val="0"/>
                <w:color w:val="000000"/>
                <w:sz w:val="17"/>
              </w:rPr>
              <w:t>Countries</w:t>
            </w:r>
          </w:p>
        </w:tc>
        <w:tc>
          <w:tcPr>
            <w:tcW w:type="dxa" w:w="5040"/>
            <w:vAlign w:val="center"/>
          </w:tcPr>
          <w:p>
            <w:pPr>
              <w:jc w:val="center"/>
            </w:pPr>
            <w:r/>
            <w:r>
              <w:rPr>
                <w:b w:val="0"/>
                <w:color w:val="000000"/>
                <w:sz w:val="17"/>
              </w:rPr>
              <w:t>10</w:t>
            </w:r>
          </w:p>
        </w:tc>
      </w:tr>
      <w:tr>
        <w:tc>
          <w:tcPr>
            <w:tcW w:type="dxa" w:w="5040"/>
            <w:vAlign w:val="center"/>
          </w:tcPr>
          <w:p>
            <w:pPr>
              <w:jc w:val="center"/>
            </w:pPr>
            <w:r/>
            <w:r>
              <w:rPr>
                <w:b w:val="0"/>
                <w:color w:val="000000"/>
                <w:sz w:val="17"/>
              </w:rPr>
              <w:t>Regions</w:t>
            </w:r>
          </w:p>
        </w:tc>
        <w:tc>
          <w:tcPr>
            <w:tcW w:type="dxa" w:w="5040"/>
            <w:vAlign w:val="center"/>
          </w:tcPr>
          <w:p>
            <w:pPr>
              <w:jc w:val="center"/>
            </w:pPr>
            <w:r/>
            <w:r>
              <w:rPr>
                <w:b w:val="0"/>
                <w:color w:val="000000"/>
                <w:sz w:val="17"/>
              </w:rPr>
              <w:t>6</w:t>
            </w:r>
          </w:p>
        </w:tc>
      </w:tr>
    </w:tbl>
    <w:p/>
    <w:p>
      <w:r>
        <w:t>Because government_ai_policy has substantial missingness, policy-based interpretations should distinguish records with an available policy status from records where the value is missing. For dashboard presentation, missing policy values should not automatically be treated as either Active or Draft unless a documented project rule is applied.</w:t>
      </w:r>
    </w:p>
    <w:p>
      <w:pPr>
        <w:pStyle w:val="Heading2"/>
        <w:spacing w:before="120" w:after="100"/>
      </w:pPr>
      <w:r>
        <w:t>3.3 Data Exploration and Preprocessing</w:t>
      </w:r>
    </w:p>
    <w:p>
      <w:r>
        <w:t>The preprocessing workflow consisted of inspecting the schema, confirming numerical and categorical fields, checking ranges, identifying missing values, and preparing dimensions and measures for Tableau. No missing-value problem exists for the core usage metrics used in the main dashboard views.</w:t>
      </w:r>
    </w:p>
    <w:tbl>
      <w:tblPr>
        <w:tblStyle w:val="TableGrid"/>
        <w:tblW w:type="auto" w:w="0"/>
        <w:jc w:val="center"/>
        <w:tblLook w:firstColumn="1" w:firstRow="1" w:lastColumn="0" w:lastRow="0" w:noHBand="0" w:noVBand="1" w:val="04A0"/>
      </w:tblPr>
      <w:tblGrid>
        <w:gridCol w:w="4968"/>
        <w:gridCol w:w="4968"/>
      </w:tblGrid>
      <w:tr>
        <w:tc>
          <w:tcPr>
            <w:tcW w:type="dxa" w:w="5472"/>
            <w:vAlign w:val="center"/>
            <w:shd w:fill="4F81BD"/>
          </w:tcPr>
          <w:p>
            <w:pPr>
              <w:jc w:val="center"/>
            </w:pPr>
            <w:r/>
            <w:r>
              <w:rPr>
                <w:b/>
                <w:color w:val="FFFFFF"/>
                <w:sz w:val="17"/>
              </w:rPr>
              <w:t>Measure</w:t>
            </w:r>
          </w:p>
        </w:tc>
        <w:tc>
          <w:tcPr>
            <w:tcW w:type="dxa" w:w="4608"/>
            <w:vAlign w:val="center"/>
            <w:shd w:fill="4F81BD"/>
          </w:tcPr>
          <w:p>
            <w:pPr>
              <w:jc w:val="center"/>
            </w:pPr>
            <w:r/>
            <w:r>
              <w:rPr>
                <w:b/>
                <w:color w:val="FFFFFF"/>
                <w:sz w:val="17"/>
              </w:rPr>
              <w:t>Observed Range</w:t>
            </w:r>
          </w:p>
        </w:tc>
      </w:tr>
      <w:tr>
        <w:tc>
          <w:tcPr>
            <w:tcW w:type="dxa" w:w="5472"/>
            <w:vAlign w:val="center"/>
          </w:tcPr>
          <w:p>
            <w:pPr>
              <w:jc w:val="center"/>
            </w:pPr>
            <w:r/>
            <w:r>
              <w:rPr>
                <w:b w:val="0"/>
                <w:color w:val="000000"/>
                <w:sz w:val="17"/>
              </w:rPr>
              <w:t>Student AI usage (%)</w:t>
            </w:r>
          </w:p>
        </w:tc>
        <w:tc>
          <w:tcPr>
            <w:tcW w:type="dxa" w:w="4608"/>
            <w:vAlign w:val="center"/>
          </w:tcPr>
          <w:p>
            <w:pPr>
              <w:jc w:val="center"/>
            </w:pPr>
            <w:r/>
            <w:r>
              <w:rPr>
                <w:b w:val="0"/>
                <w:color w:val="000000"/>
                <w:sz w:val="17"/>
              </w:rPr>
              <w:t>0–65</w:t>
            </w:r>
          </w:p>
        </w:tc>
      </w:tr>
      <w:tr>
        <w:tc>
          <w:tcPr>
            <w:tcW w:type="dxa" w:w="5472"/>
            <w:vAlign w:val="center"/>
          </w:tcPr>
          <w:p>
            <w:pPr>
              <w:jc w:val="center"/>
            </w:pPr>
            <w:r/>
            <w:r>
              <w:rPr>
                <w:b w:val="0"/>
                <w:color w:val="000000"/>
                <w:sz w:val="17"/>
              </w:rPr>
              <w:t>Teacher AI usage (%)</w:t>
            </w:r>
          </w:p>
        </w:tc>
        <w:tc>
          <w:tcPr>
            <w:tcW w:type="dxa" w:w="4608"/>
            <w:vAlign w:val="center"/>
          </w:tcPr>
          <w:p>
            <w:pPr>
              <w:jc w:val="center"/>
            </w:pPr>
            <w:r/>
            <w:r>
              <w:rPr>
                <w:b w:val="0"/>
                <w:color w:val="000000"/>
                <w:sz w:val="17"/>
              </w:rPr>
              <w:t>0–60</w:t>
            </w:r>
          </w:p>
        </w:tc>
      </w:tr>
      <w:tr>
        <w:tc>
          <w:tcPr>
            <w:tcW w:type="dxa" w:w="5472"/>
            <w:vAlign w:val="center"/>
          </w:tcPr>
          <w:p>
            <w:pPr>
              <w:jc w:val="center"/>
            </w:pPr>
            <w:r/>
            <w:r>
              <w:rPr>
                <w:b w:val="0"/>
                <w:color w:val="000000"/>
                <w:sz w:val="17"/>
              </w:rPr>
              <w:t>School AI adoption (%)</w:t>
            </w:r>
          </w:p>
        </w:tc>
        <w:tc>
          <w:tcPr>
            <w:tcW w:type="dxa" w:w="4608"/>
            <w:vAlign w:val="center"/>
          </w:tcPr>
          <w:p>
            <w:pPr>
              <w:jc w:val="center"/>
            </w:pPr>
            <w:r/>
            <w:r>
              <w:rPr>
                <w:b w:val="0"/>
                <w:color w:val="000000"/>
                <w:sz w:val="17"/>
              </w:rPr>
              <w:t>0–62</w:t>
            </w:r>
          </w:p>
        </w:tc>
      </w:tr>
      <w:tr>
        <w:tc>
          <w:tcPr>
            <w:tcW w:type="dxa" w:w="5472"/>
            <w:vAlign w:val="center"/>
          </w:tcPr>
          <w:p>
            <w:pPr>
              <w:jc w:val="center"/>
            </w:pPr>
            <w:r/>
            <w:r>
              <w:rPr>
                <w:b w:val="0"/>
                <w:color w:val="000000"/>
                <w:sz w:val="17"/>
              </w:rPr>
              <w:t>Daily AI usage (minutes)</w:t>
            </w:r>
          </w:p>
        </w:tc>
        <w:tc>
          <w:tcPr>
            <w:tcW w:type="dxa" w:w="4608"/>
            <w:vAlign w:val="center"/>
          </w:tcPr>
          <w:p>
            <w:pPr>
              <w:jc w:val="center"/>
            </w:pPr>
            <w:r/>
            <w:r>
              <w:rPr>
                <w:b w:val="0"/>
                <w:color w:val="000000"/>
                <w:sz w:val="17"/>
              </w:rPr>
              <w:t>5–60</w:t>
            </w:r>
          </w:p>
        </w:tc>
      </w:tr>
      <w:tr>
        <w:tc>
          <w:tcPr>
            <w:tcW w:type="dxa" w:w="5472"/>
            <w:vAlign w:val="center"/>
          </w:tcPr>
          <w:p>
            <w:pPr>
              <w:jc w:val="center"/>
            </w:pPr>
            <w:r/>
            <w:r>
              <w:rPr>
                <w:b w:val="0"/>
                <w:color w:val="000000"/>
                <w:sz w:val="17"/>
              </w:rPr>
              <w:t>Urban AI usage (%)</w:t>
            </w:r>
          </w:p>
        </w:tc>
        <w:tc>
          <w:tcPr>
            <w:tcW w:type="dxa" w:w="4608"/>
            <w:vAlign w:val="center"/>
          </w:tcPr>
          <w:p>
            <w:pPr>
              <w:jc w:val="center"/>
            </w:pPr>
            <w:r/>
            <w:r>
              <w:rPr>
                <w:b w:val="0"/>
                <w:color w:val="000000"/>
                <w:sz w:val="17"/>
              </w:rPr>
              <w:t>0–70</w:t>
            </w:r>
          </w:p>
        </w:tc>
      </w:tr>
      <w:tr>
        <w:tc>
          <w:tcPr>
            <w:tcW w:type="dxa" w:w="5472"/>
            <w:vAlign w:val="center"/>
          </w:tcPr>
          <w:p>
            <w:pPr>
              <w:jc w:val="center"/>
            </w:pPr>
            <w:r/>
            <w:r>
              <w:rPr>
                <w:b w:val="0"/>
                <w:color w:val="000000"/>
                <w:sz w:val="17"/>
              </w:rPr>
              <w:t>Rural AI usage (%)</w:t>
            </w:r>
          </w:p>
        </w:tc>
        <w:tc>
          <w:tcPr>
            <w:tcW w:type="dxa" w:w="4608"/>
            <w:vAlign w:val="center"/>
          </w:tcPr>
          <w:p>
            <w:pPr>
              <w:jc w:val="center"/>
            </w:pPr>
            <w:r/>
            <w:r>
              <w:rPr>
                <w:b w:val="0"/>
                <w:color w:val="000000"/>
                <w:sz w:val="17"/>
              </w:rPr>
              <w:t>0–59</w:t>
            </w:r>
          </w:p>
        </w:tc>
      </w:tr>
      <w:tr>
        <w:tc>
          <w:tcPr>
            <w:tcW w:type="dxa" w:w="5472"/>
            <w:vAlign w:val="center"/>
          </w:tcPr>
          <w:p>
            <w:pPr>
              <w:jc w:val="center"/>
            </w:pPr>
            <w:r/>
            <w:r>
              <w:rPr>
                <w:b w:val="0"/>
                <w:color w:val="000000"/>
                <w:sz w:val="17"/>
              </w:rPr>
              <w:t>Internet penetration (%)</w:t>
            </w:r>
          </w:p>
        </w:tc>
        <w:tc>
          <w:tcPr>
            <w:tcW w:type="dxa" w:w="4608"/>
            <w:vAlign w:val="center"/>
          </w:tcPr>
          <w:p>
            <w:pPr>
              <w:jc w:val="center"/>
            </w:pPr>
            <w:r/>
            <w:r>
              <w:rPr>
                <w:b w:val="0"/>
                <w:color w:val="000000"/>
                <w:sz w:val="17"/>
              </w:rPr>
              <w:t>42–96</w:t>
            </w:r>
          </w:p>
        </w:tc>
      </w:tr>
      <w:tr>
        <w:tc>
          <w:tcPr>
            <w:tcW w:type="dxa" w:w="5472"/>
            <w:vAlign w:val="center"/>
          </w:tcPr>
          <w:p>
            <w:pPr>
              <w:jc w:val="center"/>
            </w:pPr>
            <w:r/>
            <w:r>
              <w:rPr>
                <w:b w:val="0"/>
                <w:color w:val="000000"/>
                <w:sz w:val="17"/>
              </w:rPr>
              <w:t>Education index</w:t>
            </w:r>
          </w:p>
        </w:tc>
        <w:tc>
          <w:tcPr>
            <w:tcW w:type="dxa" w:w="4608"/>
            <w:vAlign w:val="center"/>
          </w:tcPr>
          <w:p>
            <w:pPr>
              <w:jc w:val="center"/>
            </w:pPr>
            <w:r/>
            <w:r>
              <w:rPr>
                <w:b w:val="0"/>
                <w:color w:val="000000"/>
                <w:sz w:val="17"/>
              </w:rPr>
              <w:t>0.52–0.94</w:t>
            </w:r>
          </w:p>
        </w:tc>
      </w:tr>
    </w:tbl>
    <w:p/>
    <w:p>
      <w:r>
        <w:t>The dashboard uses aggregated measures such as average AI usage, average student/teacher usage, and regional/country comparisons. The project also includes an adoption-level breakdown with High Adoption, Moderate Adoption, and Low Adoption categories. The exact threshold definition should be retained in the Tableau workbook because the supplied screenshot does not expose the threshold values.</w:t>
      </w:r>
    </w:p>
    <w:p>
      <w:pPr>
        <w:pStyle w:val="Heading1"/>
        <w:spacing w:before="200" w:after="100"/>
      </w:pPr>
      <w:r>
        <w:t>4. Data Visualization</w:t>
      </w:r>
    </w:p>
    <w:p>
      <w:pPr>
        <w:pStyle w:val="Heading2"/>
        <w:spacing w:before="120" w:after="100"/>
      </w:pPr>
      <w:r>
        <w:t>4.1 Framing Business Questions</w:t>
      </w:r>
    </w:p>
    <w:p>
      <w:pPr>
        <w:pStyle w:val="ListBullet"/>
        <w:spacing w:after="60"/>
      </w:pPr>
      <w:r>
        <w:t>Which countries show higher or lower average daily AI usage in education?</w:t>
      </w:r>
    </w:p>
    <w:p>
      <w:pPr>
        <w:pStyle w:val="ListBullet"/>
        <w:spacing w:after="60"/>
      </w:pPr>
      <w:r>
        <w:t>How does AI usage differ between urban and rural communities?</w:t>
      </w:r>
    </w:p>
    <w:p>
      <w:pPr>
        <w:pStyle w:val="ListBullet"/>
        <w:spacing w:after="60"/>
      </w:pPr>
      <w:r>
        <w:t>How has student, teacher, and school AI adoption changed over time?</w:t>
      </w:r>
    </w:p>
    <w:p>
      <w:pPr>
        <w:pStyle w:val="ListBullet"/>
        <w:spacing w:after="60"/>
      </w:pPr>
      <w:r>
        <w:t>How do student and teacher AI usage compare across countries?</w:t>
      </w:r>
    </w:p>
    <w:p>
      <w:pPr>
        <w:pStyle w:val="ListBullet"/>
        <w:spacing w:after="60"/>
      </w:pPr>
      <w:r>
        <w:t>How does school AI adoption vary by region?</w:t>
      </w:r>
    </w:p>
    <w:p>
      <w:pPr>
        <w:pStyle w:val="ListBullet"/>
        <w:spacing w:after="60"/>
      </w:pPr>
      <w:r>
        <w:t>What is the distribution of High, Moderate, and Low AI adoption records?</w:t>
      </w:r>
    </w:p>
    <w:p>
      <w:pPr>
        <w:pStyle w:val="ListBullet"/>
        <w:spacing w:after="60"/>
      </w:pPr>
      <w:r>
        <w:t>Is AI represented in the education curriculum across the dataset?</w:t>
      </w:r>
    </w:p>
    <w:p>
      <w:pPr>
        <w:pStyle w:val="ListBullet"/>
        <w:spacing w:after="60"/>
      </w:pPr>
      <w:r>
        <w:t>What AI tools are represented most frequently?</w:t>
      </w:r>
    </w:p>
    <w:p>
      <w:pPr>
        <w:pStyle w:val="Heading2"/>
        <w:spacing w:before="120" w:after="100"/>
      </w:pPr>
      <w:r>
        <w:t>4.2 Developing Visualizations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4F81BD"/>
          </w:tcPr>
          <w:p>
            <w:pPr>
              <w:jc w:val="center"/>
            </w:pPr>
            <w:r/>
            <w:r>
              <w:rPr>
                <w:b/>
                <w:color w:val="FFFFFF"/>
                <w:sz w:val="17"/>
              </w:rPr>
              <w:t>Visualization</w:t>
            </w:r>
          </w:p>
        </w:tc>
        <w:tc>
          <w:tcPr>
            <w:tcW w:type="dxa" w:w="4608"/>
            <w:vAlign w:val="center"/>
            <w:shd w:fill="4F81BD"/>
          </w:tcPr>
          <w:p>
            <w:pPr>
              <w:jc w:val="center"/>
            </w:pPr>
            <w:r/>
            <w:r>
              <w:rPr>
                <w:b/>
                <w:color w:val="FFFFFF"/>
                <w:sz w:val="17"/>
              </w:rPr>
              <w:t>Main Fields</w:t>
            </w:r>
          </w:p>
        </w:tc>
        <w:tc>
          <w:tcPr>
            <w:tcW w:type="dxa" w:w="2880"/>
            <w:vAlign w:val="center"/>
            <w:shd w:fill="4F81BD"/>
          </w:tcPr>
          <w:p>
            <w:pPr>
              <w:jc w:val="center"/>
            </w:pPr>
            <w:r/>
            <w:r>
              <w:rPr>
                <w:b/>
                <w:color w:val="FFFFFF"/>
                <w:sz w:val="17"/>
              </w:rPr>
              <w:t>Purpose</w:t>
            </w:r>
          </w:p>
        </w:tc>
      </w:tr>
      <w:tr>
        <w:tc>
          <w:tcPr>
            <w:tcW w:type="dxa" w:w="2880"/>
            <w:vAlign w:val="center"/>
          </w:tcPr>
          <w:p>
            <w:pPr>
              <w:jc w:val="center"/>
            </w:pPr>
            <w:r/>
            <w:r>
              <w:rPr>
                <w:b w:val="0"/>
                <w:color w:val="000000"/>
                <w:sz w:val="17"/>
              </w:rPr>
              <w:t>Country-level bar chart</w:t>
            </w:r>
          </w:p>
        </w:tc>
        <w:tc>
          <w:tcPr>
            <w:tcW w:type="dxa" w:w="4608"/>
            <w:vAlign w:val="center"/>
          </w:tcPr>
          <w:p>
            <w:pPr>
              <w:jc w:val="center"/>
            </w:pPr>
            <w:r/>
            <w:r>
              <w:rPr>
                <w:b w:val="0"/>
                <w:color w:val="000000"/>
                <w:sz w:val="17"/>
              </w:rPr>
              <w:t>Country vs. average daily AI usage</w:t>
            </w:r>
          </w:p>
        </w:tc>
        <w:tc>
          <w:tcPr>
            <w:tcW w:type="dxa" w:w="2880"/>
            <w:vAlign w:val="center"/>
          </w:tcPr>
          <w:p>
            <w:pPr>
              <w:jc w:val="center"/>
            </w:pPr>
            <w:r/>
            <w:r>
              <w:rPr>
                <w:b w:val="0"/>
                <w:color w:val="000000"/>
                <w:sz w:val="17"/>
              </w:rPr>
              <w:t>Compare countries</w:t>
            </w:r>
          </w:p>
        </w:tc>
      </w:tr>
      <w:tr>
        <w:tc>
          <w:tcPr>
            <w:tcW w:type="dxa" w:w="2880"/>
            <w:vAlign w:val="center"/>
          </w:tcPr>
          <w:p>
            <w:pPr>
              <w:jc w:val="center"/>
            </w:pPr>
            <w:r/>
            <w:r>
              <w:rPr>
                <w:b w:val="0"/>
                <w:color w:val="000000"/>
                <w:sz w:val="17"/>
              </w:rPr>
              <w:t>Rural/Urban mirrored bar chart</w:t>
            </w:r>
          </w:p>
        </w:tc>
        <w:tc>
          <w:tcPr>
            <w:tcW w:type="dxa" w:w="4608"/>
            <w:vAlign w:val="center"/>
          </w:tcPr>
          <w:p>
            <w:pPr>
              <w:jc w:val="center"/>
            </w:pPr>
            <w:r/>
            <w:r>
              <w:rPr>
                <w:b w:val="0"/>
                <w:color w:val="000000"/>
                <w:sz w:val="17"/>
              </w:rPr>
              <w:t>Year vs. rural and urban usage</w:t>
            </w:r>
          </w:p>
        </w:tc>
        <w:tc>
          <w:tcPr>
            <w:tcW w:type="dxa" w:w="2880"/>
            <w:vAlign w:val="center"/>
          </w:tcPr>
          <w:p>
            <w:pPr>
              <w:jc w:val="center"/>
            </w:pPr>
            <w:r/>
            <w:r>
              <w:rPr>
                <w:b w:val="0"/>
                <w:color w:val="000000"/>
                <w:sz w:val="17"/>
              </w:rPr>
              <w:t>Compare community types over time</w:t>
            </w:r>
          </w:p>
        </w:tc>
      </w:tr>
      <w:tr>
        <w:tc>
          <w:tcPr>
            <w:tcW w:type="dxa" w:w="2880"/>
            <w:vAlign w:val="center"/>
          </w:tcPr>
          <w:p>
            <w:pPr>
              <w:jc w:val="center"/>
            </w:pPr>
            <w:r/>
            <w:r>
              <w:rPr>
                <w:b w:val="0"/>
                <w:color w:val="000000"/>
                <w:sz w:val="17"/>
              </w:rPr>
              <w:t>Geographic map</w:t>
            </w:r>
          </w:p>
        </w:tc>
        <w:tc>
          <w:tcPr>
            <w:tcW w:type="dxa" w:w="4608"/>
            <w:vAlign w:val="center"/>
          </w:tcPr>
          <w:p>
            <w:pPr>
              <w:jc w:val="center"/>
            </w:pPr>
            <w:r/>
            <w:r>
              <w:rPr>
                <w:b w:val="0"/>
                <w:color w:val="000000"/>
                <w:sz w:val="17"/>
              </w:rPr>
              <w:t>Country/region</w:t>
            </w:r>
          </w:p>
        </w:tc>
        <w:tc>
          <w:tcPr>
            <w:tcW w:type="dxa" w:w="2880"/>
            <w:vAlign w:val="center"/>
          </w:tcPr>
          <w:p>
            <w:pPr>
              <w:jc w:val="center"/>
            </w:pPr>
            <w:r/>
            <w:r>
              <w:rPr>
                <w:b w:val="0"/>
                <w:color w:val="000000"/>
                <w:sz w:val="17"/>
              </w:rPr>
              <w:t>Show spatial distribution</w:t>
            </w:r>
          </w:p>
        </w:tc>
      </w:tr>
      <w:tr>
        <w:tc>
          <w:tcPr>
            <w:tcW w:type="dxa" w:w="2880"/>
            <w:vAlign w:val="center"/>
          </w:tcPr>
          <w:p>
            <w:pPr>
              <w:jc w:val="center"/>
            </w:pPr>
            <w:r/>
            <w:r>
              <w:rPr>
                <w:b w:val="0"/>
                <w:color w:val="000000"/>
                <w:sz w:val="17"/>
              </w:rPr>
              <w:t>Adoption journey line chart</w:t>
            </w:r>
          </w:p>
        </w:tc>
        <w:tc>
          <w:tcPr>
            <w:tcW w:type="dxa" w:w="4608"/>
            <w:vAlign w:val="center"/>
          </w:tcPr>
          <w:p>
            <w:pPr>
              <w:jc w:val="center"/>
            </w:pPr>
            <w:r/>
            <w:r>
              <w:rPr>
                <w:b w:val="0"/>
                <w:color w:val="000000"/>
                <w:sz w:val="17"/>
              </w:rPr>
              <w:t>Year vs. student/teacher/school measures</w:t>
            </w:r>
          </w:p>
        </w:tc>
        <w:tc>
          <w:tcPr>
            <w:tcW w:type="dxa" w:w="2880"/>
            <w:vAlign w:val="center"/>
          </w:tcPr>
          <w:p>
            <w:pPr>
              <w:jc w:val="center"/>
            </w:pPr>
            <w:r/>
            <w:r>
              <w:rPr>
                <w:b w:val="0"/>
                <w:color w:val="000000"/>
                <w:sz w:val="17"/>
              </w:rPr>
              <w:t>Show temporal trend</w:t>
            </w:r>
          </w:p>
        </w:tc>
      </w:tr>
      <w:tr>
        <w:tc>
          <w:tcPr>
            <w:tcW w:type="dxa" w:w="2880"/>
            <w:vAlign w:val="center"/>
          </w:tcPr>
          <w:p>
            <w:pPr>
              <w:jc w:val="center"/>
            </w:pPr>
            <w:r/>
            <w:r>
              <w:rPr>
                <w:b w:val="0"/>
                <w:color w:val="000000"/>
                <w:sz w:val="17"/>
              </w:rPr>
              <w:t>Student vs. teacher grouped bars</w:t>
            </w:r>
          </w:p>
        </w:tc>
        <w:tc>
          <w:tcPr>
            <w:tcW w:type="dxa" w:w="4608"/>
            <w:vAlign w:val="center"/>
          </w:tcPr>
          <w:p>
            <w:pPr>
              <w:jc w:val="center"/>
            </w:pPr>
            <w:r/>
            <w:r>
              <w:rPr>
                <w:b w:val="0"/>
                <w:color w:val="000000"/>
                <w:sz w:val="17"/>
              </w:rPr>
              <w:t>Country vs. two usage measures</w:t>
            </w:r>
          </w:p>
        </w:tc>
        <w:tc>
          <w:tcPr>
            <w:tcW w:type="dxa" w:w="2880"/>
            <w:vAlign w:val="center"/>
          </w:tcPr>
          <w:p>
            <w:pPr>
              <w:jc w:val="center"/>
            </w:pPr>
            <w:r/>
            <w:r>
              <w:rPr>
                <w:b w:val="0"/>
                <w:color w:val="000000"/>
                <w:sz w:val="17"/>
              </w:rPr>
              <w:t>Stakeholder comparison</w:t>
            </w:r>
          </w:p>
        </w:tc>
      </w:tr>
      <w:tr>
        <w:tc>
          <w:tcPr>
            <w:tcW w:type="dxa" w:w="2880"/>
            <w:vAlign w:val="center"/>
          </w:tcPr>
          <w:p>
            <w:pPr>
              <w:jc w:val="center"/>
            </w:pPr>
            <w:r/>
            <w:r>
              <w:rPr>
                <w:b w:val="0"/>
                <w:color w:val="000000"/>
                <w:sz w:val="17"/>
              </w:rPr>
              <w:t>Adoption-level bar chart</w:t>
            </w:r>
          </w:p>
        </w:tc>
        <w:tc>
          <w:tcPr>
            <w:tcW w:type="dxa" w:w="4608"/>
            <w:vAlign w:val="center"/>
          </w:tcPr>
          <w:p>
            <w:pPr>
              <w:jc w:val="center"/>
            </w:pPr>
            <w:r/>
            <w:r>
              <w:rPr>
                <w:b w:val="0"/>
                <w:color w:val="000000"/>
                <w:sz w:val="17"/>
              </w:rPr>
              <w:t>Adoption category vs. record count</w:t>
            </w:r>
          </w:p>
        </w:tc>
        <w:tc>
          <w:tcPr>
            <w:tcW w:type="dxa" w:w="2880"/>
            <w:vAlign w:val="center"/>
          </w:tcPr>
          <w:p>
            <w:pPr>
              <w:jc w:val="center"/>
            </w:pPr>
            <w:r/>
            <w:r>
              <w:rPr>
                <w:b w:val="0"/>
                <w:color w:val="000000"/>
                <w:sz w:val="17"/>
              </w:rPr>
              <w:t>Category distribution</w:t>
            </w:r>
          </w:p>
        </w:tc>
      </w:tr>
      <w:tr>
        <w:tc>
          <w:tcPr>
            <w:tcW w:type="dxa" w:w="2880"/>
            <w:vAlign w:val="center"/>
          </w:tcPr>
          <w:p>
            <w:pPr>
              <w:jc w:val="center"/>
            </w:pPr>
            <w:r/>
            <w:r>
              <w:rPr>
                <w:b w:val="0"/>
                <w:color w:val="000000"/>
                <w:sz w:val="17"/>
              </w:rPr>
              <w:t>Regional donut chart</w:t>
            </w:r>
          </w:p>
        </w:tc>
        <w:tc>
          <w:tcPr>
            <w:tcW w:type="dxa" w:w="4608"/>
            <w:vAlign w:val="center"/>
          </w:tcPr>
          <w:p>
            <w:pPr>
              <w:jc w:val="center"/>
            </w:pPr>
            <w:r/>
            <w:r>
              <w:rPr>
                <w:b w:val="0"/>
                <w:color w:val="000000"/>
                <w:sz w:val="17"/>
              </w:rPr>
              <w:t>Region vs. school adoption measure</w:t>
            </w:r>
          </w:p>
        </w:tc>
        <w:tc>
          <w:tcPr>
            <w:tcW w:type="dxa" w:w="2880"/>
            <w:vAlign w:val="center"/>
          </w:tcPr>
          <w:p>
            <w:pPr>
              <w:jc w:val="center"/>
            </w:pPr>
            <w:r/>
            <w:r>
              <w:rPr>
                <w:b w:val="0"/>
                <w:color w:val="000000"/>
                <w:sz w:val="17"/>
              </w:rPr>
              <w:t>Regional comparison</w:t>
            </w:r>
          </w:p>
        </w:tc>
      </w:tr>
    </w:tbl>
    <w:p/>
    <w:p>
      <w:r>
        <w:br w:type="page"/>
      </w:r>
    </w:p>
    <w:p>
      <w:pPr>
        <w:pStyle w:val="Heading2"/>
        <w:spacing w:before="120" w:after="100"/>
      </w:pPr>
      <w:r>
        <w:t>Figure 1: Primary Global AI Adoption Dashboard</w:t>
      </w:r>
    </w:p>
    <w:p>
      <w:r>
        <w:drawing>
          <wp:inline xmlns:a="http://schemas.openxmlformats.org/drawingml/2006/main" xmlns:pic="http://schemas.openxmlformats.org/drawingml/2006/picture">
            <wp:extent cx="6309360" cy="3513697"/>
            <wp:docPr id="1" name="Picture 1"/>
            <wp:cNvGraphicFramePr>
              <a:graphicFrameLocks noChangeAspect="1"/>
            </wp:cNvGraphicFramePr>
            <a:graphic>
              <a:graphicData uri="http://schemas.openxmlformats.org/drawingml/2006/picture">
                <pic:pic>
                  <pic:nvPicPr>
                    <pic:cNvPr id="0" name="Screenshot 2026-09-30 021710(1).png"/>
                    <pic:cNvPicPr/>
                  </pic:nvPicPr>
                  <pic:blipFill>
                    <a:blip r:embed="rId10"/>
                    <a:stretch>
                      <a:fillRect/>
                    </a:stretch>
                  </pic:blipFill>
                  <pic:spPr>
                    <a:xfrm>
                      <a:off x="0" y="0"/>
                      <a:ext cx="6309360" cy="3513697"/>
                    </a:xfrm>
                    <a:prstGeom prst="rect"/>
                  </pic:spPr>
                </pic:pic>
              </a:graphicData>
            </a:graphic>
          </wp:inline>
        </w:drawing>
      </w:r>
    </w:p>
    <w:p>
      <w:pPr>
        <w:jc w:val="center"/>
      </w:pPr>
      <w:r>
        <w:rPr>
          <w:i/>
          <w:color w:val="5A5A5A"/>
          <w:sz w:val="18"/>
        </w:rPr>
        <w:t>Figure 1. Tableau dashboard showing country adoption, rural/urban growth, geographic trends, and adoption journey.</w:t>
      </w:r>
    </w:p>
    <w:p>
      <w:r>
        <w:t>The first dashboard combines four analytical areas. The upper-left view compares average daily AI usage by country. The upper-right view compares rural and urban AI usage over time. The lower-left view provides a geographic map, while the lower-right view presents an adoption journey over time for schools, students, and teachers. The dashboard is designed to provide both geographic and time-series perspectives.</w:t>
      </w:r>
    </w:p>
    <w:p>
      <w:pPr>
        <w:pStyle w:val="Heading2"/>
        <w:spacing w:before="120" w:after="100"/>
      </w:pPr>
      <w:r>
        <w:t>Figure 2: Comparative AI Adoption Dashboard</w:t>
      </w:r>
    </w:p>
    <w:p>
      <w:r>
        <w:drawing>
          <wp:inline xmlns:a="http://schemas.openxmlformats.org/drawingml/2006/main" xmlns:pic="http://schemas.openxmlformats.org/drawingml/2006/picture">
            <wp:extent cx="6309360" cy="3539500"/>
            <wp:docPr id="2" name="Picture 2"/>
            <wp:cNvGraphicFramePr>
              <a:graphicFrameLocks noChangeAspect="1"/>
            </wp:cNvGraphicFramePr>
            <a:graphic>
              <a:graphicData uri="http://schemas.openxmlformats.org/drawingml/2006/picture">
                <pic:pic>
                  <pic:nvPicPr>
                    <pic:cNvPr id="0" name="Screenshot 2026-09-30 021640.png"/>
                    <pic:cNvPicPr/>
                  </pic:nvPicPr>
                  <pic:blipFill>
                    <a:blip r:embed="rId11"/>
                    <a:stretch>
                      <a:fillRect/>
                    </a:stretch>
                  </pic:blipFill>
                  <pic:spPr>
                    <a:xfrm>
                      <a:off x="0" y="0"/>
                      <a:ext cx="6309360" cy="3539500"/>
                    </a:xfrm>
                    <a:prstGeom prst="rect"/>
                  </pic:spPr>
                </pic:pic>
              </a:graphicData>
            </a:graphic>
          </wp:inline>
        </w:drawing>
      </w:r>
    </w:p>
    <w:p>
      <w:pPr>
        <w:jc w:val="center"/>
      </w:pPr>
      <w:r>
        <w:rPr>
          <w:i/>
          <w:color w:val="5A5A5A"/>
          <w:sz w:val="18"/>
        </w:rPr>
        <w:t>Figure 2. Comparative dashboard showing student-teacher usage, adoption levels, and regional school adoption.</w:t>
      </w:r>
    </w:p>
    <w:p>
      <w:r>
        <w:t>The second dashboard focuses on comparison. The grouped bar chart compares student and teacher AI usage across countries. The adoption-level chart groups records into High, Moderate, and Low Adoption. The donut chart provides a regional comparison of school AI adoption. These views make the dashboard useful for stakeholder-oriented analysis.</w:t>
      </w:r>
    </w:p>
    <w:p>
      <w:pPr>
        <w:pStyle w:val="Heading1"/>
        <w:spacing w:before="200" w:after="100"/>
      </w:pPr>
      <w:r>
        <w:t>5. Dashboard</w:t>
      </w:r>
    </w:p>
    <w:p>
      <w:pPr>
        <w:pStyle w:val="Heading2"/>
        <w:spacing w:before="120" w:after="100"/>
      </w:pPr>
      <w:r>
        <w:t>5.1 Dashboard Design File</w:t>
      </w:r>
    </w:p>
    <w:p>
      <w:r>
        <w:t>The dashboard design follows a multi-panel layout. Headings are used to identify each analytical question, while consistent typography and contrasting section headers separate visual groups. The first dashboard emphasizes global adoption and trends; the second emphasizes comparative stakeholder and regional analysis.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4F81BD"/>
          </w:tcPr>
          <w:p>
            <w:pPr>
              <w:jc w:val="center"/>
            </w:pPr>
            <w:r/>
            <w:r>
              <w:rPr>
                <w:b/>
                <w:color w:val="FFFFFF"/>
                <w:sz w:val="17"/>
              </w:rPr>
              <w:t>Component</w:t>
            </w:r>
          </w:p>
        </w:tc>
        <w:tc>
          <w:tcPr>
            <w:tcW w:type="dxa" w:w="2880"/>
            <w:vAlign w:val="center"/>
            <w:shd w:fill="4F81BD"/>
          </w:tcPr>
          <w:p>
            <w:pPr>
              <w:jc w:val="center"/>
            </w:pPr>
            <w:r/>
            <w:r>
              <w:rPr>
                <w:b/>
                <w:color w:val="FFFFFF"/>
                <w:sz w:val="17"/>
              </w:rPr>
              <w:t>Structure</w:t>
            </w:r>
          </w:p>
        </w:tc>
        <w:tc>
          <w:tcPr>
            <w:tcW w:type="dxa" w:w="5040"/>
            <w:vAlign w:val="center"/>
            <w:shd w:fill="4F81BD"/>
          </w:tcPr>
          <w:p>
            <w:pPr>
              <w:jc w:val="center"/>
            </w:pPr>
            <w:r/>
            <w:r>
              <w:rPr>
                <w:b/>
                <w:color w:val="FFFFFF"/>
                <w:sz w:val="17"/>
              </w:rPr>
              <w:t>Description</w:t>
            </w:r>
          </w:p>
        </w:tc>
      </w:tr>
      <w:tr>
        <w:tc>
          <w:tcPr>
            <w:tcW w:type="dxa" w:w="2160"/>
            <w:vAlign w:val="center"/>
          </w:tcPr>
          <w:p>
            <w:pPr>
              <w:jc w:val="center"/>
            </w:pPr>
            <w:r/>
            <w:r>
              <w:rPr>
                <w:b w:val="0"/>
                <w:color w:val="000000"/>
                <w:sz w:val="17"/>
              </w:rPr>
              <w:t>Dashboard 1</w:t>
            </w:r>
          </w:p>
        </w:tc>
        <w:tc>
          <w:tcPr>
            <w:tcW w:type="dxa" w:w="2880"/>
            <w:vAlign w:val="center"/>
          </w:tcPr>
          <w:p>
            <w:pPr>
              <w:jc w:val="center"/>
            </w:pPr>
            <w:r/>
            <w:r>
              <w:rPr>
                <w:b w:val="0"/>
                <w:color w:val="000000"/>
                <w:sz w:val="17"/>
              </w:rPr>
              <w:t>4 main visual areas</w:t>
            </w:r>
          </w:p>
        </w:tc>
        <w:tc>
          <w:tcPr>
            <w:tcW w:type="dxa" w:w="5040"/>
            <w:vAlign w:val="center"/>
          </w:tcPr>
          <w:p>
            <w:pPr>
              <w:jc w:val="center"/>
            </w:pPr>
            <w:r/>
            <w:r>
              <w:rPr>
                <w:b w:val="0"/>
                <w:color w:val="000000"/>
                <w:sz w:val="17"/>
              </w:rPr>
              <w:t>Global adoption, rural/urban, map, time trend</w:t>
            </w:r>
          </w:p>
        </w:tc>
      </w:tr>
      <w:tr>
        <w:tc>
          <w:tcPr>
            <w:tcW w:type="dxa" w:w="2160"/>
            <w:vAlign w:val="center"/>
          </w:tcPr>
          <w:p>
            <w:pPr>
              <w:jc w:val="center"/>
            </w:pPr>
            <w:r/>
            <w:r>
              <w:rPr>
                <w:b w:val="0"/>
                <w:color w:val="000000"/>
                <w:sz w:val="17"/>
              </w:rPr>
              <w:t>Dashboard 2</w:t>
            </w:r>
          </w:p>
        </w:tc>
        <w:tc>
          <w:tcPr>
            <w:tcW w:type="dxa" w:w="2880"/>
            <w:vAlign w:val="center"/>
          </w:tcPr>
          <w:p>
            <w:pPr>
              <w:jc w:val="center"/>
            </w:pPr>
            <w:r/>
            <w:r>
              <w:rPr>
                <w:b w:val="0"/>
                <w:color w:val="000000"/>
                <w:sz w:val="17"/>
              </w:rPr>
              <w:t>3 main visual areas</w:t>
            </w:r>
          </w:p>
        </w:tc>
        <w:tc>
          <w:tcPr>
            <w:tcW w:type="dxa" w:w="5040"/>
            <w:vAlign w:val="center"/>
          </w:tcPr>
          <w:p>
            <w:pPr>
              <w:jc w:val="center"/>
            </w:pPr>
            <w:r/>
            <w:r>
              <w:rPr>
                <w:b w:val="0"/>
                <w:color w:val="000000"/>
                <w:sz w:val="17"/>
              </w:rPr>
              <w:t>Student-teacher, adoption levels, regional comparison</w:t>
            </w:r>
          </w:p>
        </w:tc>
      </w:tr>
      <w:tr>
        <w:tc>
          <w:tcPr>
            <w:tcW w:type="dxa" w:w="2160"/>
            <w:vAlign w:val="center"/>
          </w:tcPr>
          <w:p>
            <w:pPr>
              <w:jc w:val="center"/>
            </w:pPr>
            <w:r/>
            <w:r>
              <w:rPr>
                <w:b w:val="0"/>
                <w:color w:val="000000"/>
                <w:sz w:val="17"/>
              </w:rPr>
              <w:t>Visual style</w:t>
            </w:r>
          </w:p>
        </w:tc>
        <w:tc>
          <w:tcPr>
            <w:tcW w:type="dxa" w:w="2880"/>
            <w:vAlign w:val="center"/>
          </w:tcPr>
          <w:p>
            <w:pPr>
              <w:jc w:val="center"/>
            </w:pPr>
            <w:r/>
            <w:r>
              <w:rPr>
                <w:b w:val="0"/>
                <w:color w:val="000000"/>
                <w:sz w:val="17"/>
              </w:rPr>
              <w:t>Panel-based</w:t>
            </w:r>
          </w:p>
        </w:tc>
        <w:tc>
          <w:tcPr>
            <w:tcW w:type="dxa" w:w="5040"/>
            <w:vAlign w:val="center"/>
          </w:tcPr>
          <w:p>
            <w:pPr>
              <w:jc w:val="center"/>
            </w:pPr>
            <w:r/>
            <w:r>
              <w:rPr>
                <w:b w:val="0"/>
                <w:color w:val="000000"/>
                <w:sz w:val="17"/>
              </w:rPr>
              <w:t>Clear section titles and direct labels</w:t>
            </w:r>
          </w:p>
        </w:tc>
      </w:tr>
      <w:tr>
        <w:tc>
          <w:tcPr>
            <w:tcW w:type="dxa" w:w="2160"/>
            <w:vAlign w:val="center"/>
          </w:tcPr>
          <w:p>
            <w:pPr>
              <w:jc w:val="center"/>
            </w:pPr>
            <w:r/>
            <w:r>
              <w:rPr>
                <w:b w:val="0"/>
                <w:color w:val="000000"/>
                <w:sz w:val="17"/>
              </w:rPr>
              <w:t>Interactivity</w:t>
            </w:r>
          </w:p>
        </w:tc>
        <w:tc>
          <w:tcPr>
            <w:tcW w:type="dxa" w:w="2880"/>
            <w:vAlign w:val="center"/>
          </w:tcPr>
          <w:p>
            <w:pPr>
              <w:jc w:val="center"/>
            </w:pPr>
            <w:r/>
            <w:r>
              <w:rPr>
                <w:b w:val="0"/>
                <w:color w:val="000000"/>
                <w:sz w:val="17"/>
              </w:rPr>
              <w:t>Dimension/measure driven</w:t>
            </w:r>
          </w:p>
        </w:tc>
        <w:tc>
          <w:tcPr>
            <w:tcW w:type="dxa" w:w="5040"/>
            <w:vAlign w:val="center"/>
          </w:tcPr>
          <w:p>
            <w:pPr>
              <w:jc w:val="center"/>
            </w:pPr>
            <w:r/>
            <w:r>
              <w:rPr>
                <w:b w:val="0"/>
                <w:color w:val="000000"/>
                <w:sz w:val="17"/>
              </w:rPr>
              <w:t>Country, region, year and categorical analysis</w:t>
            </w:r>
          </w:p>
        </w:tc>
      </w:tr>
      <w:tr>
        <w:tc>
          <w:tcPr>
            <w:tcW w:type="dxa" w:w="2160"/>
            <w:vAlign w:val="center"/>
          </w:tcPr>
          <w:p>
            <w:pPr>
              <w:jc w:val="center"/>
            </w:pPr>
            <w:r/>
            <w:r>
              <w:rPr>
                <w:b w:val="0"/>
                <w:color w:val="000000"/>
                <w:sz w:val="17"/>
              </w:rPr>
              <w:t>Storytelling</w:t>
            </w:r>
          </w:p>
        </w:tc>
        <w:tc>
          <w:tcPr>
            <w:tcW w:type="dxa" w:w="2880"/>
            <w:vAlign w:val="center"/>
          </w:tcPr>
          <w:p>
            <w:pPr>
              <w:jc w:val="center"/>
            </w:pPr>
            <w:r/>
            <w:r>
              <w:rPr>
                <w:b w:val="0"/>
                <w:color w:val="000000"/>
                <w:sz w:val="17"/>
              </w:rPr>
              <w:t>Sequential comparison</w:t>
            </w:r>
          </w:p>
        </w:tc>
        <w:tc>
          <w:tcPr>
            <w:tcW w:type="dxa" w:w="5040"/>
            <w:vAlign w:val="center"/>
          </w:tcPr>
          <w:p>
            <w:pPr>
              <w:jc w:val="center"/>
            </w:pPr>
            <w:r/>
            <w:r>
              <w:rPr>
                <w:b w:val="0"/>
                <w:color w:val="000000"/>
                <w:sz w:val="17"/>
              </w:rPr>
              <w:t>From global overview to stakeholder/region detail</w:t>
            </w:r>
          </w:p>
        </w:tc>
      </w:tr>
    </w:tbl>
    <w:p/>
    <w:p>
      <w:r>
        <w:t>The first screenshot includes a trend panel labeled “AI Adoption Journey in Education (2014–2027)”. However, the supplied CSV itself contains observations from 2015 through 2026. Therefore, the documentation records the CSV coverage as 2015–2026 and treats the 2014–2027 label as part of the dashboard presentation. If this project is submitted for formal evaluation, the Tableau axis should be checked against the final workbook so that the displayed range and source-data range agree.</w:t>
      </w:r>
    </w:p>
    <w:p>
      <w:pPr>
        <w:pStyle w:val="Heading1"/>
        <w:spacing w:before="200" w:after="100"/>
      </w:pPr>
      <w:r>
        <w:t>6. Report</w:t>
      </w:r>
    </w:p>
    <w:p>
      <w:pPr>
        <w:pStyle w:val="Heading2"/>
        <w:spacing w:before="120" w:after="100"/>
      </w:pPr>
      <w:r>
        <w:t>6.1 Story Design File</w:t>
      </w:r>
    </w:p>
    <w:p>
      <w:r>
        <w:t>The project story can be presented in the following sequence: (1) introduce the global AI adoption problem, (2) show country-level daily usage, (3) compare rural and urban communities, (4) inspect geographic distribution, (5) examine the adoption journey over time, (6) compare student and teacher usage, and (7) conclude with regional and adoption-level observations. This sequence moves from overview to comparison and then to detailed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4F81BD"/>
          </w:tcPr>
          <w:p>
            <w:pPr>
              <w:jc w:val="center"/>
            </w:pPr>
            <w:r/>
            <w:r>
              <w:rPr>
                <w:b/>
                <w:color w:val="FFFFFF"/>
                <w:sz w:val="17"/>
              </w:rPr>
              <w:t>Story Point</w:t>
            </w:r>
          </w:p>
        </w:tc>
        <w:tc>
          <w:tcPr>
            <w:tcW w:type="dxa" w:w="2880"/>
            <w:vAlign w:val="center"/>
            <w:shd w:fill="4F81BD"/>
          </w:tcPr>
          <w:p>
            <w:pPr>
              <w:jc w:val="center"/>
            </w:pPr>
            <w:r/>
            <w:r>
              <w:rPr>
                <w:b/>
                <w:color w:val="FFFFFF"/>
                <w:sz w:val="17"/>
              </w:rPr>
              <w:t>View</w:t>
            </w:r>
          </w:p>
        </w:tc>
        <w:tc>
          <w:tcPr>
            <w:tcW w:type="dxa" w:w="5184"/>
            <w:vAlign w:val="center"/>
            <w:shd w:fill="4F81BD"/>
          </w:tcPr>
          <w:p>
            <w:pPr>
              <w:jc w:val="center"/>
            </w:pPr>
            <w:r/>
            <w:r>
              <w:rPr>
                <w:b/>
                <w:color w:val="FFFFFF"/>
                <w:sz w:val="17"/>
              </w:rPr>
              <w:t>Narrative Purpose</w:t>
            </w:r>
          </w:p>
        </w:tc>
      </w:tr>
      <w:tr>
        <w:tc>
          <w:tcPr>
            <w:tcW w:type="dxa" w:w="2016"/>
            <w:vAlign w:val="center"/>
          </w:tcPr>
          <w:p>
            <w:pPr>
              <w:jc w:val="center"/>
            </w:pPr>
            <w:r/>
            <w:r>
              <w:rPr>
                <w:b w:val="0"/>
                <w:color w:val="000000"/>
                <w:sz w:val="17"/>
              </w:rPr>
              <w:t>Story Point 1</w:t>
            </w:r>
          </w:p>
        </w:tc>
        <w:tc>
          <w:tcPr>
            <w:tcW w:type="dxa" w:w="2880"/>
            <w:vAlign w:val="center"/>
          </w:tcPr>
          <w:p>
            <w:pPr>
              <w:jc w:val="center"/>
            </w:pPr>
            <w:r/>
            <w:r>
              <w:rPr>
                <w:b w:val="0"/>
                <w:color w:val="000000"/>
                <w:sz w:val="17"/>
              </w:rPr>
              <w:t>Global overview</w:t>
            </w:r>
          </w:p>
        </w:tc>
        <w:tc>
          <w:tcPr>
            <w:tcW w:type="dxa" w:w="5184"/>
            <w:vAlign w:val="center"/>
          </w:tcPr>
          <w:p>
            <w:pPr>
              <w:jc w:val="center"/>
            </w:pPr>
            <w:r/>
            <w:r>
              <w:rPr>
                <w:b w:val="0"/>
                <w:color w:val="000000"/>
                <w:sz w:val="17"/>
              </w:rPr>
              <w:t>Introduce the dataset and project objective</w:t>
            </w:r>
          </w:p>
        </w:tc>
      </w:tr>
      <w:tr>
        <w:tc>
          <w:tcPr>
            <w:tcW w:type="dxa" w:w="2016"/>
            <w:vAlign w:val="center"/>
          </w:tcPr>
          <w:p>
            <w:pPr>
              <w:jc w:val="center"/>
            </w:pPr>
            <w:r/>
            <w:r>
              <w:rPr>
                <w:b w:val="0"/>
                <w:color w:val="000000"/>
                <w:sz w:val="17"/>
              </w:rPr>
              <w:t>Story Point 2</w:t>
            </w:r>
          </w:p>
        </w:tc>
        <w:tc>
          <w:tcPr>
            <w:tcW w:type="dxa" w:w="2880"/>
            <w:vAlign w:val="center"/>
          </w:tcPr>
          <w:p>
            <w:pPr>
              <w:jc w:val="center"/>
            </w:pPr>
            <w:r/>
            <w:r>
              <w:rPr>
                <w:b w:val="0"/>
                <w:color w:val="000000"/>
                <w:sz w:val="17"/>
              </w:rPr>
              <w:t>Country comparison</w:t>
            </w:r>
          </w:p>
        </w:tc>
        <w:tc>
          <w:tcPr>
            <w:tcW w:type="dxa" w:w="5184"/>
            <w:vAlign w:val="center"/>
          </w:tcPr>
          <w:p>
            <w:pPr>
              <w:jc w:val="center"/>
            </w:pPr>
            <w:r/>
            <w:r>
              <w:rPr>
                <w:b w:val="0"/>
                <w:color w:val="000000"/>
                <w:sz w:val="17"/>
              </w:rPr>
              <w:t>Compare average daily AI usage</w:t>
            </w:r>
          </w:p>
        </w:tc>
      </w:tr>
      <w:tr>
        <w:tc>
          <w:tcPr>
            <w:tcW w:type="dxa" w:w="2016"/>
            <w:vAlign w:val="center"/>
          </w:tcPr>
          <w:p>
            <w:pPr>
              <w:jc w:val="center"/>
            </w:pPr>
            <w:r/>
            <w:r>
              <w:rPr>
                <w:b w:val="0"/>
                <w:color w:val="000000"/>
                <w:sz w:val="17"/>
              </w:rPr>
              <w:t>Story Point 3</w:t>
            </w:r>
          </w:p>
        </w:tc>
        <w:tc>
          <w:tcPr>
            <w:tcW w:type="dxa" w:w="2880"/>
            <w:vAlign w:val="center"/>
          </w:tcPr>
          <w:p>
            <w:pPr>
              <w:jc w:val="center"/>
            </w:pPr>
            <w:r/>
            <w:r>
              <w:rPr>
                <w:b w:val="0"/>
                <w:color w:val="000000"/>
                <w:sz w:val="17"/>
              </w:rPr>
              <w:t>Rural vs Urban</w:t>
            </w:r>
          </w:p>
        </w:tc>
        <w:tc>
          <w:tcPr>
            <w:tcW w:type="dxa" w:w="5184"/>
            <w:vAlign w:val="center"/>
          </w:tcPr>
          <w:p>
            <w:pPr>
              <w:jc w:val="center"/>
            </w:pPr>
            <w:r/>
            <w:r>
              <w:rPr>
                <w:b w:val="0"/>
                <w:color w:val="000000"/>
                <w:sz w:val="17"/>
              </w:rPr>
              <w:t>Highlight community-level differences</w:t>
            </w:r>
          </w:p>
        </w:tc>
      </w:tr>
      <w:tr>
        <w:tc>
          <w:tcPr>
            <w:tcW w:type="dxa" w:w="2016"/>
            <w:vAlign w:val="center"/>
          </w:tcPr>
          <w:p>
            <w:pPr>
              <w:jc w:val="center"/>
            </w:pPr>
            <w:r/>
            <w:r>
              <w:rPr>
                <w:b w:val="0"/>
                <w:color w:val="000000"/>
                <w:sz w:val="17"/>
              </w:rPr>
              <w:t>Story Point 4</w:t>
            </w:r>
          </w:p>
        </w:tc>
        <w:tc>
          <w:tcPr>
            <w:tcW w:type="dxa" w:w="2880"/>
            <w:vAlign w:val="center"/>
          </w:tcPr>
          <w:p>
            <w:pPr>
              <w:jc w:val="center"/>
            </w:pPr>
            <w:r/>
            <w:r>
              <w:rPr>
                <w:b w:val="0"/>
                <w:color w:val="000000"/>
                <w:sz w:val="17"/>
              </w:rPr>
              <w:t>Geographic trends</w:t>
            </w:r>
          </w:p>
        </w:tc>
        <w:tc>
          <w:tcPr>
            <w:tcW w:type="dxa" w:w="5184"/>
            <w:vAlign w:val="center"/>
          </w:tcPr>
          <w:p>
            <w:pPr>
              <w:jc w:val="center"/>
            </w:pPr>
            <w:r/>
            <w:r>
              <w:rPr>
                <w:b w:val="0"/>
                <w:color w:val="000000"/>
                <w:sz w:val="17"/>
              </w:rPr>
              <w:t>Use map to show country distribution</w:t>
            </w:r>
          </w:p>
        </w:tc>
      </w:tr>
      <w:tr>
        <w:tc>
          <w:tcPr>
            <w:tcW w:type="dxa" w:w="2016"/>
            <w:vAlign w:val="center"/>
          </w:tcPr>
          <w:p>
            <w:pPr>
              <w:jc w:val="center"/>
            </w:pPr>
            <w:r/>
            <w:r>
              <w:rPr>
                <w:b w:val="0"/>
                <w:color w:val="000000"/>
                <w:sz w:val="17"/>
              </w:rPr>
              <w:t>Story Point 5</w:t>
            </w:r>
          </w:p>
        </w:tc>
        <w:tc>
          <w:tcPr>
            <w:tcW w:type="dxa" w:w="2880"/>
            <w:vAlign w:val="center"/>
          </w:tcPr>
          <w:p>
            <w:pPr>
              <w:jc w:val="center"/>
            </w:pPr>
            <w:r/>
            <w:r>
              <w:rPr>
                <w:b w:val="0"/>
                <w:color w:val="000000"/>
                <w:sz w:val="17"/>
              </w:rPr>
              <w:t>Adoption journey</w:t>
            </w:r>
          </w:p>
        </w:tc>
        <w:tc>
          <w:tcPr>
            <w:tcW w:type="dxa" w:w="5184"/>
            <w:vAlign w:val="center"/>
          </w:tcPr>
          <w:p>
            <w:pPr>
              <w:jc w:val="center"/>
            </w:pPr>
            <w:r/>
            <w:r>
              <w:rPr>
                <w:b w:val="0"/>
                <w:color w:val="000000"/>
                <w:sz w:val="17"/>
              </w:rPr>
              <w:t>Observe change over time</w:t>
            </w:r>
          </w:p>
        </w:tc>
      </w:tr>
      <w:tr>
        <w:tc>
          <w:tcPr>
            <w:tcW w:type="dxa" w:w="2016"/>
            <w:vAlign w:val="center"/>
          </w:tcPr>
          <w:p>
            <w:pPr>
              <w:jc w:val="center"/>
            </w:pPr>
            <w:r/>
            <w:r>
              <w:rPr>
                <w:b w:val="0"/>
                <w:color w:val="000000"/>
                <w:sz w:val="17"/>
              </w:rPr>
              <w:t>Story Point 6</w:t>
            </w:r>
          </w:p>
        </w:tc>
        <w:tc>
          <w:tcPr>
            <w:tcW w:type="dxa" w:w="2880"/>
            <w:vAlign w:val="center"/>
          </w:tcPr>
          <w:p>
            <w:pPr>
              <w:jc w:val="center"/>
            </w:pPr>
            <w:r/>
            <w:r>
              <w:rPr>
                <w:b w:val="0"/>
                <w:color w:val="000000"/>
                <w:sz w:val="17"/>
              </w:rPr>
              <w:t>Student vs Teacher</w:t>
            </w:r>
          </w:p>
        </w:tc>
        <w:tc>
          <w:tcPr>
            <w:tcW w:type="dxa" w:w="5184"/>
            <w:vAlign w:val="center"/>
          </w:tcPr>
          <w:p>
            <w:pPr>
              <w:jc w:val="center"/>
            </w:pPr>
            <w:r/>
            <w:r>
              <w:rPr>
                <w:b w:val="0"/>
                <w:color w:val="000000"/>
                <w:sz w:val="17"/>
              </w:rPr>
              <w:t>Compare stakeholder usage</w:t>
            </w:r>
          </w:p>
        </w:tc>
      </w:tr>
      <w:tr>
        <w:tc>
          <w:tcPr>
            <w:tcW w:type="dxa" w:w="2016"/>
            <w:vAlign w:val="center"/>
          </w:tcPr>
          <w:p>
            <w:pPr>
              <w:jc w:val="center"/>
            </w:pPr>
            <w:r/>
            <w:r>
              <w:rPr>
                <w:b w:val="0"/>
                <w:color w:val="000000"/>
                <w:sz w:val="17"/>
              </w:rPr>
              <w:t>Story Point 7</w:t>
            </w:r>
          </w:p>
        </w:tc>
        <w:tc>
          <w:tcPr>
            <w:tcW w:type="dxa" w:w="2880"/>
            <w:vAlign w:val="center"/>
          </w:tcPr>
          <w:p>
            <w:pPr>
              <w:jc w:val="center"/>
            </w:pPr>
            <w:r/>
            <w:r>
              <w:rPr>
                <w:b w:val="0"/>
                <w:color w:val="000000"/>
                <w:sz w:val="17"/>
              </w:rPr>
              <w:t>Regional adoption</w:t>
            </w:r>
          </w:p>
        </w:tc>
        <w:tc>
          <w:tcPr>
            <w:tcW w:type="dxa" w:w="5184"/>
            <w:vAlign w:val="center"/>
          </w:tcPr>
          <w:p>
            <w:pPr>
              <w:jc w:val="center"/>
            </w:pPr>
            <w:r/>
            <w:r>
              <w:rPr>
                <w:b w:val="0"/>
                <w:color w:val="000000"/>
                <w:sz w:val="17"/>
              </w:rPr>
              <w:t>Summarize regional school adoption</w:t>
            </w:r>
          </w:p>
        </w:tc>
      </w:tr>
    </w:tbl>
    <w:p/>
    <w:p>
      <w:pPr>
        <w:pStyle w:val="Heading1"/>
        <w:spacing w:before="200" w:after="100"/>
      </w:pPr>
      <w:r>
        <w:t>7. Performance Testing</w:t>
      </w:r>
    </w:p>
    <w:p>
      <w:pPr>
        <w:pStyle w:val="Heading2"/>
        <w:spacing w:before="120" w:after="100"/>
      </w:pPr>
      <w:r>
        <w:t>7.1 Utilization of Data Filters</w:t>
      </w:r>
    </w:p>
    <w:p>
      <w:r>
        <w:t>Filtering and aggregation are important for making the dashboard interactive and reducing the amount of information shown at one time. The project uses country, region, year, and categorical dimensions in its analytical views. The supplied screenshots do not show a separate filter-card panel clearly enough to establish an exact filter count; therefore, this report documents the analytical dimensions rather than inventing a filter count.</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4F81BD"/>
          </w:tcPr>
          <w:p>
            <w:pPr>
              <w:jc w:val="center"/>
            </w:pPr>
            <w:r/>
            <w:r>
              <w:rPr>
                <w:b/>
                <w:color w:val="FFFFFF"/>
                <w:sz w:val="17"/>
              </w:rPr>
              <w:t>Dimension</w:t>
            </w:r>
          </w:p>
        </w:tc>
        <w:tc>
          <w:tcPr>
            <w:tcW w:type="dxa" w:w="5760"/>
            <w:vAlign w:val="center"/>
            <w:shd w:fill="4F81BD"/>
          </w:tcPr>
          <w:p>
            <w:pPr>
              <w:jc w:val="center"/>
            </w:pPr>
            <w:r/>
            <w:r>
              <w:rPr>
                <w:b/>
                <w:color w:val="FFFFFF"/>
                <w:sz w:val="17"/>
              </w:rPr>
              <w:t>Use</w:t>
            </w:r>
          </w:p>
        </w:tc>
        <w:tc>
          <w:tcPr>
            <w:tcW w:type="dxa" w:w="1728"/>
            <w:vAlign w:val="center"/>
            <w:shd w:fill="4F81BD"/>
          </w:tcPr>
          <w:p>
            <w:pPr>
              <w:jc w:val="center"/>
            </w:pPr>
            <w:r/>
            <w:r>
              <w:rPr>
                <w:b/>
                <w:color w:val="FFFFFF"/>
                <w:sz w:val="17"/>
              </w:rPr>
              <w:t>Analytical Importance</w:t>
            </w:r>
          </w:p>
        </w:tc>
      </w:tr>
      <w:tr>
        <w:tc>
          <w:tcPr>
            <w:tcW w:type="dxa" w:w="2592"/>
            <w:vAlign w:val="center"/>
          </w:tcPr>
          <w:p>
            <w:pPr>
              <w:jc w:val="center"/>
            </w:pPr>
            <w:r/>
            <w:r>
              <w:rPr>
                <w:b w:val="0"/>
                <w:color w:val="000000"/>
                <w:sz w:val="17"/>
              </w:rPr>
              <w:t>Country</w:t>
            </w:r>
          </w:p>
        </w:tc>
        <w:tc>
          <w:tcPr>
            <w:tcW w:type="dxa" w:w="5760"/>
            <w:vAlign w:val="center"/>
          </w:tcPr>
          <w:p>
            <w:pPr>
              <w:jc w:val="center"/>
            </w:pPr>
            <w:r/>
            <w:r>
              <w:rPr>
                <w:b w:val="0"/>
                <w:color w:val="000000"/>
                <w:sz w:val="17"/>
              </w:rPr>
              <w:t>Used for country-level comparison</w:t>
            </w:r>
          </w:p>
        </w:tc>
        <w:tc>
          <w:tcPr>
            <w:tcW w:type="dxa" w:w="1728"/>
            <w:vAlign w:val="center"/>
          </w:tcPr>
          <w:p>
            <w:pPr>
              <w:jc w:val="center"/>
            </w:pPr>
            <w:r/>
            <w:r>
              <w:rPr>
                <w:b w:val="0"/>
                <w:color w:val="000000"/>
                <w:sz w:val="17"/>
              </w:rPr>
              <w:t>High</w:t>
            </w:r>
          </w:p>
        </w:tc>
      </w:tr>
      <w:tr>
        <w:tc>
          <w:tcPr>
            <w:tcW w:type="dxa" w:w="2592"/>
            <w:vAlign w:val="center"/>
          </w:tcPr>
          <w:p>
            <w:pPr>
              <w:jc w:val="center"/>
            </w:pPr>
            <w:r/>
            <w:r>
              <w:rPr>
                <w:b w:val="0"/>
                <w:color w:val="000000"/>
                <w:sz w:val="17"/>
              </w:rPr>
              <w:t>Region</w:t>
            </w:r>
          </w:p>
        </w:tc>
        <w:tc>
          <w:tcPr>
            <w:tcW w:type="dxa" w:w="5760"/>
            <w:vAlign w:val="center"/>
          </w:tcPr>
          <w:p>
            <w:pPr>
              <w:jc w:val="center"/>
            </w:pPr>
            <w:r/>
            <w:r>
              <w:rPr>
                <w:b w:val="0"/>
                <w:color w:val="000000"/>
                <w:sz w:val="17"/>
              </w:rPr>
              <w:t>Used for regional comparison</w:t>
            </w:r>
          </w:p>
        </w:tc>
        <w:tc>
          <w:tcPr>
            <w:tcW w:type="dxa" w:w="1728"/>
            <w:vAlign w:val="center"/>
          </w:tcPr>
          <w:p>
            <w:pPr>
              <w:jc w:val="center"/>
            </w:pPr>
            <w:r/>
            <w:r>
              <w:rPr>
                <w:b w:val="0"/>
                <w:color w:val="000000"/>
                <w:sz w:val="17"/>
              </w:rPr>
              <w:t>High</w:t>
            </w:r>
          </w:p>
        </w:tc>
      </w:tr>
      <w:tr>
        <w:tc>
          <w:tcPr>
            <w:tcW w:type="dxa" w:w="2592"/>
            <w:vAlign w:val="center"/>
          </w:tcPr>
          <w:p>
            <w:pPr>
              <w:jc w:val="center"/>
            </w:pPr>
            <w:r/>
            <w:r>
              <w:rPr>
                <w:b w:val="0"/>
                <w:color w:val="000000"/>
                <w:sz w:val="17"/>
              </w:rPr>
              <w:t>Year</w:t>
            </w:r>
          </w:p>
        </w:tc>
        <w:tc>
          <w:tcPr>
            <w:tcW w:type="dxa" w:w="5760"/>
            <w:vAlign w:val="center"/>
          </w:tcPr>
          <w:p>
            <w:pPr>
              <w:jc w:val="center"/>
            </w:pPr>
            <w:r/>
            <w:r>
              <w:rPr>
                <w:b w:val="0"/>
                <w:color w:val="000000"/>
                <w:sz w:val="17"/>
              </w:rPr>
              <w:t>Used for trend analysis</w:t>
            </w:r>
          </w:p>
        </w:tc>
        <w:tc>
          <w:tcPr>
            <w:tcW w:type="dxa" w:w="1728"/>
            <w:vAlign w:val="center"/>
          </w:tcPr>
          <w:p>
            <w:pPr>
              <w:jc w:val="center"/>
            </w:pPr>
            <w:r/>
            <w:r>
              <w:rPr>
                <w:b w:val="0"/>
                <w:color w:val="000000"/>
                <w:sz w:val="17"/>
              </w:rPr>
              <w:t>High</w:t>
            </w:r>
          </w:p>
        </w:tc>
      </w:tr>
      <w:tr>
        <w:tc>
          <w:tcPr>
            <w:tcW w:type="dxa" w:w="2592"/>
            <w:vAlign w:val="center"/>
          </w:tcPr>
          <w:p>
            <w:pPr>
              <w:jc w:val="center"/>
            </w:pPr>
            <w:r/>
            <w:r>
              <w:rPr>
                <w:b w:val="0"/>
                <w:color w:val="000000"/>
                <w:sz w:val="17"/>
              </w:rPr>
              <w:t>Adoption category</w:t>
            </w:r>
          </w:p>
        </w:tc>
        <w:tc>
          <w:tcPr>
            <w:tcW w:type="dxa" w:w="5760"/>
            <w:vAlign w:val="center"/>
          </w:tcPr>
          <w:p>
            <w:pPr>
              <w:jc w:val="center"/>
            </w:pPr>
            <w:r/>
            <w:r>
              <w:rPr>
                <w:b w:val="0"/>
                <w:color w:val="000000"/>
                <w:sz w:val="17"/>
              </w:rPr>
              <w:t>Used for High/Moderate/Low breakdown</w:t>
            </w:r>
          </w:p>
        </w:tc>
        <w:tc>
          <w:tcPr>
            <w:tcW w:type="dxa" w:w="1728"/>
            <w:vAlign w:val="center"/>
          </w:tcPr>
          <w:p>
            <w:pPr>
              <w:jc w:val="center"/>
            </w:pPr>
            <w:r/>
            <w:r>
              <w:rPr>
                <w:b w:val="0"/>
                <w:color w:val="000000"/>
                <w:sz w:val="17"/>
              </w:rPr>
              <w:t>Medium</w:t>
            </w:r>
          </w:p>
        </w:tc>
      </w:tr>
      <w:tr>
        <w:tc>
          <w:tcPr>
            <w:tcW w:type="dxa" w:w="2592"/>
            <w:vAlign w:val="center"/>
          </w:tcPr>
          <w:p>
            <w:pPr>
              <w:jc w:val="center"/>
            </w:pPr>
            <w:r/>
            <w:r>
              <w:rPr>
                <w:b w:val="0"/>
                <w:color w:val="000000"/>
                <w:sz w:val="17"/>
              </w:rPr>
              <w:t>AI in curriculum</w:t>
            </w:r>
          </w:p>
        </w:tc>
        <w:tc>
          <w:tcPr>
            <w:tcW w:type="dxa" w:w="5760"/>
            <w:vAlign w:val="center"/>
          </w:tcPr>
          <w:p>
            <w:pPr>
              <w:jc w:val="center"/>
            </w:pPr>
            <w:r/>
            <w:r>
              <w:rPr>
                <w:b w:val="0"/>
                <w:color w:val="000000"/>
                <w:sz w:val="17"/>
              </w:rPr>
              <w:t>Categorical analytical dimension</w:t>
            </w:r>
          </w:p>
        </w:tc>
        <w:tc>
          <w:tcPr>
            <w:tcW w:type="dxa" w:w="1728"/>
            <w:vAlign w:val="center"/>
          </w:tcPr>
          <w:p>
            <w:pPr>
              <w:jc w:val="center"/>
            </w:pPr>
            <w:r/>
            <w:r>
              <w:rPr>
                <w:b w:val="0"/>
                <w:color w:val="000000"/>
                <w:sz w:val="17"/>
              </w:rPr>
              <w:t>Medium</w:t>
            </w:r>
          </w:p>
        </w:tc>
      </w:tr>
      <w:tr>
        <w:tc>
          <w:tcPr>
            <w:tcW w:type="dxa" w:w="2592"/>
            <w:vAlign w:val="center"/>
          </w:tcPr>
          <w:p>
            <w:pPr>
              <w:jc w:val="center"/>
            </w:pPr>
            <w:r/>
            <w:r>
              <w:rPr>
                <w:b w:val="0"/>
                <w:color w:val="000000"/>
                <w:sz w:val="17"/>
              </w:rPr>
              <w:t>Government policy</w:t>
            </w:r>
          </w:p>
        </w:tc>
        <w:tc>
          <w:tcPr>
            <w:tcW w:type="dxa" w:w="5760"/>
            <w:vAlign w:val="center"/>
          </w:tcPr>
          <w:p>
            <w:pPr>
              <w:jc w:val="center"/>
            </w:pPr>
            <w:r/>
            <w:r>
              <w:rPr>
                <w:b w:val="0"/>
                <w:color w:val="000000"/>
                <w:sz w:val="17"/>
              </w:rPr>
              <w:t>Policy-status analysis; contains missing values</w:t>
            </w:r>
          </w:p>
        </w:tc>
        <w:tc>
          <w:tcPr>
            <w:tcW w:type="dxa" w:w="1728"/>
            <w:vAlign w:val="center"/>
          </w:tcPr>
          <w:p>
            <w:pPr>
              <w:jc w:val="center"/>
            </w:pPr>
            <w:r/>
            <w:r>
              <w:rPr>
                <w:b w:val="0"/>
                <w:color w:val="000000"/>
                <w:sz w:val="17"/>
              </w:rPr>
              <w:t>Medium</w:t>
            </w:r>
          </w:p>
        </w:tc>
      </w:tr>
    </w:tbl>
    <w:p/>
    <w:p>
      <w:pPr>
        <w:pStyle w:val="Heading2"/>
        <w:spacing w:before="120" w:after="100"/>
      </w:pPr>
      <w:r>
        <w:t>7.2 Number of Calculation Fields</w:t>
      </w:r>
    </w:p>
    <w:p>
      <w:r>
        <w:t>At least one project-specific calculated field is visibly represented in the supplied dashboard: the adoption-level classification used to group records into High Adoption, Moderate Adoption, and Low Adoption. Tableau also performs standard aggregations such as AVG and COUNT automatically. Because the underlying .twb/.twbx workbook was not supplied, an exact total number of calculated fields cannot be verified from the screenshots alone.</w:t>
      </w:r>
    </w:p>
    <w:p>
      <w:pPr>
        <w:pStyle w:val="ListBullet"/>
        <w:spacing w:after="60"/>
      </w:pPr>
      <w:r>
        <w:t>Visible project-specific calculated classification: Adoption Level.</w:t>
      </w:r>
    </w:p>
    <w:p>
      <w:pPr>
        <w:pStyle w:val="ListBullet"/>
        <w:spacing w:after="60"/>
      </w:pPr>
      <w:r>
        <w:t>Standard Tableau aggregations: AVG and COUNT are used in the displayed views.</w:t>
      </w:r>
    </w:p>
    <w:p>
      <w:pPr>
        <w:pStyle w:val="ListBullet"/>
        <w:spacing w:after="60"/>
      </w:pPr>
      <w:r>
        <w:t>Exact workbook-level calculated-field count: not verifiable without the Tableau workbook.</w:t>
      </w:r>
    </w:p>
    <w:p>
      <w:pPr>
        <w:pStyle w:val="Heading2"/>
        <w:spacing w:before="120" w:after="100"/>
      </w:pPr>
      <w:r>
        <w:t>7.3 Number of Visualizations</w:t>
      </w:r>
    </w:p>
    <w:p>
      <w:r>
        <w:t>Seven major visualizations are visible across the two supplied dashboards: four in the first dashboard and three in the second. These include bar charts, a mirrored bar chart, a map, a line chart, a grouped comparison chart, an adoption-level chart, and a donut chart.</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4F81BD"/>
          </w:tcPr>
          <w:p>
            <w:pPr>
              <w:jc w:val="center"/>
            </w:pPr>
            <w:r/>
            <w:r>
              <w:rPr>
                <w:b/>
                <w:color w:val="FFFFFF"/>
                <w:sz w:val="17"/>
              </w:rPr>
              <w:t>Dashboard</w:t>
            </w:r>
          </w:p>
        </w:tc>
        <w:tc>
          <w:tcPr>
            <w:tcW w:type="dxa" w:w="1440"/>
            <w:vAlign w:val="center"/>
            <w:shd w:fill="4F81BD"/>
          </w:tcPr>
          <w:p>
            <w:pPr>
              <w:jc w:val="center"/>
            </w:pPr>
            <w:r/>
            <w:r>
              <w:rPr>
                <w:b/>
                <w:color w:val="FFFFFF"/>
                <w:sz w:val="17"/>
              </w:rPr>
              <w:t>Count</w:t>
            </w:r>
          </w:p>
        </w:tc>
        <w:tc>
          <w:tcPr>
            <w:tcW w:type="dxa" w:w="5760"/>
            <w:vAlign w:val="center"/>
            <w:shd w:fill="4F81BD"/>
          </w:tcPr>
          <w:p>
            <w:pPr>
              <w:jc w:val="center"/>
            </w:pPr>
            <w:r/>
            <w:r>
              <w:rPr>
                <w:b/>
                <w:color w:val="FFFFFF"/>
                <w:sz w:val="17"/>
              </w:rPr>
              <w:t>Views</w:t>
            </w:r>
          </w:p>
        </w:tc>
      </w:tr>
      <w:tr>
        <w:tc>
          <w:tcPr>
            <w:tcW w:type="dxa" w:w="2880"/>
            <w:vAlign w:val="center"/>
          </w:tcPr>
          <w:p>
            <w:pPr>
              <w:jc w:val="center"/>
            </w:pPr>
            <w:r/>
            <w:r>
              <w:rPr>
                <w:b w:val="0"/>
                <w:color w:val="000000"/>
                <w:sz w:val="17"/>
              </w:rPr>
              <w:t>Dashboard 1</w:t>
            </w:r>
          </w:p>
        </w:tc>
        <w:tc>
          <w:tcPr>
            <w:tcW w:type="dxa" w:w="1440"/>
            <w:vAlign w:val="center"/>
          </w:tcPr>
          <w:p>
            <w:pPr>
              <w:jc w:val="center"/>
            </w:pPr>
            <w:r/>
            <w:r>
              <w:rPr>
                <w:b w:val="0"/>
                <w:color w:val="000000"/>
                <w:sz w:val="17"/>
              </w:rPr>
              <w:t>4</w:t>
            </w:r>
          </w:p>
        </w:tc>
        <w:tc>
          <w:tcPr>
            <w:tcW w:type="dxa" w:w="5760"/>
            <w:vAlign w:val="center"/>
          </w:tcPr>
          <w:p>
            <w:pPr>
              <w:jc w:val="center"/>
            </w:pPr>
            <w:r/>
            <w:r>
              <w:rPr>
                <w:b w:val="0"/>
                <w:color w:val="000000"/>
                <w:sz w:val="17"/>
              </w:rPr>
              <w:t>Country bar, rural/urban comparison, map, adoption journey</w:t>
            </w:r>
          </w:p>
        </w:tc>
      </w:tr>
      <w:tr>
        <w:tc>
          <w:tcPr>
            <w:tcW w:type="dxa" w:w="2880"/>
            <w:vAlign w:val="center"/>
          </w:tcPr>
          <w:p>
            <w:pPr>
              <w:jc w:val="center"/>
            </w:pPr>
            <w:r/>
            <w:r>
              <w:rPr>
                <w:b w:val="0"/>
                <w:color w:val="000000"/>
                <w:sz w:val="17"/>
              </w:rPr>
              <w:t>Dashboard 2</w:t>
            </w:r>
          </w:p>
        </w:tc>
        <w:tc>
          <w:tcPr>
            <w:tcW w:type="dxa" w:w="1440"/>
            <w:vAlign w:val="center"/>
          </w:tcPr>
          <w:p>
            <w:pPr>
              <w:jc w:val="center"/>
            </w:pPr>
            <w:r/>
            <w:r>
              <w:rPr>
                <w:b w:val="0"/>
                <w:color w:val="000000"/>
                <w:sz w:val="17"/>
              </w:rPr>
              <w:t>3</w:t>
            </w:r>
          </w:p>
        </w:tc>
        <w:tc>
          <w:tcPr>
            <w:tcW w:type="dxa" w:w="5760"/>
            <w:vAlign w:val="center"/>
          </w:tcPr>
          <w:p>
            <w:pPr>
              <w:jc w:val="center"/>
            </w:pPr>
            <w:r/>
            <w:r>
              <w:rPr>
                <w:b w:val="0"/>
                <w:color w:val="000000"/>
                <w:sz w:val="17"/>
              </w:rPr>
              <w:t>Student-teacher comparison, adoption-level breakdown, regional donut</w:t>
            </w:r>
          </w:p>
        </w:tc>
      </w:tr>
      <w:tr>
        <w:tc>
          <w:tcPr>
            <w:tcW w:type="dxa" w:w="2880"/>
            <w:vAlign w:val="center"/>
          </w:tcPr>
          <w:p>
            <w:pPr>
              <w:jc w:val="center"/>
            </w:pPr>
            <w:r/>
            <w:r>
              <w:rPr>
                <w:b w:val="0"/>
                <w:color w:val="000000"/>
                <w:sz w:val="17"/>
              </w:rPr>
              <w:t>Total visible major views</w:t>
            </w:r>
          </w:p>
        </w:tc>
        <w:tc>
          <w:tcPr>
            <w:tcW w:type="dxa" w:w="1440"/>
            <w:vAlign w:val="center"/>
          </w:tcPr>
          <w:p>
            <w:pPr>
              <w:jc w:val="center"/>
            </w:pPr>
            <w:r/>
            <w:r>
              <w:rPr>
                <w:b w:val="0"/>
                <w:color w:val="000000"/>
                <w:sz w:val="17"/>
              </w:rPr>
              <w:t>7</w:t>
            </w:r>
          </w:p>
        </w:tc>
        <w:tc>
          <w:tcPr>
            <w:tcW w:type="dxa" w:w="5760"/>
            <w:vAlign w:val="center"/>
          </w:tcPr>
          <w:p>
            <w:pPr>
              <w:jc w:val="center"/>
            </w:pPr>
            <w:r/>
            <w:r>
              <w:rPr>
                <w:b w:val="0"/>
                <w:color w:val="000000"/>
                <w:sz w:val="17"/>
              </w:rPr>
              <w:t>Across the two supplied dashboard screenshots</w:t>
            </w:r>
          </w:p>
        </w:tc>
      </w:tr>
    </w:tbl>
    <w:p/>
    <w:p>
      <w:pPr>
        <w:pStyle w:val="Heading1"/>
        <w:spacing w:before="200" w:after="100"/>
      </w:pPr>
      <w:r>
        <w:t>8. Conclusion / Observation</w:t>
      </w:r>
    </w:p>
    <w:p>
      <w:r>
        <w:t>The supplied dataset contains 1,360 records from 2015 to 2026, representing 10 countries and 6 regions. Across the complete dataset, the average student AI usage is 30.99%, average teacher AI usage is 29.91%, and average school AI adoption is 29.41%. Average daily AI usage is 32.82 minutes.</w:t>
      </w:r>
    </w:p>
    <w:p>
      <w:r>
        <w:t>A notable descriptive pattern is the difference between average urban AI usage (33.56%) and rural AI usage (21.60%) in the supplied records. The dashboards make this difference easier to inspect over time and by geography. The project also shows that AI adoption can be studied from several perspectives rather than through a single indicator.</w:t>
      </w:r>
    </w:p>
    <w:p>
      <w:r>
        <w:t>The data-quality review identified 441 missing government policy values, while the other fields were complete. This is important when interpreting policy-related charts. Overall, the project demonstrates how a multidimensional education dataset can be converted into a structured Tableau story that supports descriptive analysis.</w:t>
      </w:r>
    </w:p>
    <w:p>
      <w:pPr>
        <w:pStyle w:val="Heading2"/>
        <w:spacing w:before="120" w:after="100"/>
      </w:pPr>
      <w:r>
        <w:t>Key Year-wise Observations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152"/>
            <w:vAlign w:val="center"/>
            <w:shd w:fill="4F81BD"/>
          </w:tcPr>
          <w:p>
            <w:pPr>
              <w:jc w:val="center"/>
            </w:pPr>
            <w:r/>
            <w:r>
              <w:rPr>
                <w:b/>
                <w:color w:val="FFFFFF"/>
                <w:sz w:val="17"/>
              </w:rPr>
              <w:t>Year</w:t>
            </w:r>
          </w:p>
        </w:tc>
        <w:tc>
          <w:tcPr>
            <w:tcW w:type="dxa" w:w="1584"/>
            <w:vAlign w:val="center"/>
            <w:shd w:fill="4F81BD"/>
          </w:tcPr>
          <w:p>
            <w:pPr>
              <w:jc w:val="center"/>
            </w:pPr>
            <w:r/>
            <w:r>
              <w:rPr>
                <w:b/>
                <w:color w:val="FFFFFF"/>
                <w:sz w:val="17"/>
              </w:rPr>
              <w:t>Student</w:t>
            </w:r>
          </w:p>
        </w:tc>
        <w:tc>
          <w:tcPr>
            <w:tcW w:type="dxa" w:w="1584"/>
            <w:vAlign w:val="center"/>
            <w:shd w:fill="4F81BD"/>
          </w:tcPr>
          <w:p>
            <w:pPr>
              <w:jc w:val="center"/>
            </w:pPr>
            <w:r/>
            <w:r>
              <w:rPr>
                <w:b/>
                <w:color w:val="FFFFFF"/>
                <w:sz w:val="17"/>
              </w:rPr>
              <w:t>Teacher</w:t>
            </w:r>
          </w:p>
        </w:tc>
        <w:tc>
          <w:tcPr>
            <w:tcW w:type="dxa" w:w="1584"/>
            <w:vAlign w:val="center"/>
            <w:shd w:fill="4F81BD"/>
          </w:tcPr>
          <w:p>
            <w:pPr>
              <w:jc w:val="center"/>
            </w:pPr>
            <w:r/>
            <w:r>
              <w:rPr>
                <w:b/>
                <w:color w:val="FFFFFF"/>
                <w:sz w:val="17"/>
              </w:rPr>
              <w:t>Schools</w:t>
            </w:r>
          </w:p>
        </w:tc>
        <w:tc>
          <w:tcPr>
            <w:tcW w:type="dxa" w:w="1584"/>
            <w:vAlign w:val="center"/>
            <w:shd w:fill="4F81BD"/>
          </w:tcPr>
          <w:p>
            <w:pPr>
              <w:jc w:val="center"/>
            </w:pPr>
            <w:r/>
            <w:r>
              <w:rPr>
                <w:b/>
                <w:color w:val="FFFFFF"/>
                <w:sz w:val="17"/>
              </w:rPr>
              <w:t>Urban</w:t>
            </w:r>
          </w:p>
        </w:tc>
        <w:tc>
          <w:tcPr>
            <w:tcW w:type="dxa" w:w="1584"/>
            <w:vAlign w:val="center"/>
            <w:shd w:fill="4F81BD"/>
          </w:tcPr>
          <w:p>
            <w:pPr>
              <w:jc w:val="center"/>
            </w:pPr>
            <w:r/>
            <w:r>
              <w:rPr>
                <w:b/>
                <w:color w:val="FFFFFF"/>
                <w:sz w:val="17"/>
              </w:rPr>
              <w:t>Rural</w:t>
            </w:r>
          </w:p>
        </w:tc>
      </w:tr>
      <w:tr>
        <w:tc>
          <w:tcPr>
            <w:tcW w:type="dxa" w:w="1152"/>
            <w:vAlign w:val="center"/>
          </w:tcPr>
          <w:p>
            <w:pPr>
              <w:jc w:val="center"/>
            </w:pPr>
            <w:r/>
            <w:r>
              <w:rPr>
                <w:b w:val="0"/>
                <w:color w:val="000000"/>
                <w:sz w:val="17"/>
              </w:rPr>
              <w:t>2015</w:t>
            </w:r>
          </w:p>
        </w:tc>
        <w:tc>
          <w:tcPr>
            <w:tcW w:type="dxa" w:w="1584"/>
            <w:vAlign w:val="center"/>
          </w:tcPr>
          <w:p>
            <w:pPr>
              <w:jc w:val="center"/>
            </w:pPr>
            <w:r/>
            <w:r>
              <w:rPr>
                <w:b w:val="0"/>
                <w:color w:val="000000"/>
                <w:sz w:val="17"/>
              </w:rPr>
              <w:t>4.98%</w:t>
            </w:r>
          </w:p>
        </w:tc>
        <w:tc>
          <w:tcPr>
            <w:tcW w:type="dxa" w:w="1584"/>
            <w:vAlign w:val="center"/>
          </w:tcPr>
          <w:p>
            <w:pPr>
              <w:jc w:val="center"/>
            </w:pPr>
            <w:r/>
            <w:r>
              <w:rPr>
                <w:b w:val="0"/>
                <w:color w:val="000000"/>
                <w:sz w:val="17"/>
              </w:rPr>
              <w:t>4.04%</w:t>
            </w:r>
          </w:p>
        </w:tc>
        <w:tc>
          <w:tcPr>
            <w:tcW w:type="dxa" w:w="1584"/>
            <w:vAlign w:val="center"/>
          </w:tcPr>
          <w:p>
            <w:pPr>
              <w:jc w:val="center"/>
            </w:pPr>
            <w:r/>
            <w:r>
              <w:rPr>
                <w:b w:val="0"/>
                <w:color w:val="000000"/>
                <w:sz w:val="17"/>
              </w:rPr>
              <w:t>3.38%</w:t>
            </w:r>
          </w:p>
        </w:tc>
        <w:tc>
          <w:tcPr>
            <w:tcW w:type="dxa" w:w="1584"/>
            <w:vAlign w:val="center"/>
          </w:tcPr>
          <w:p>
            <w:pPr>
              <w:jc w:val="center"/>
            </w:pPr>
            <w:r/>
            <w:r>
              <w:rPr>
                <w:b w:val="0"/>
                <w:color w:val="000000"/>
                <w:sz w:val="17"/>
              </w:rPr>
              <w:t>7.83%</w:t>
            </w:r>
          </w:p>
        </w:tc>
        <w:tc>
          <w:tcPr>
            <w:tcW w:type="dxa" w:w="1584"/>
            <w:vAlign w:val="center"/>
          </w:tcPr>
          <w:p>
            <w:pPr>
              <w:jc w:val="center"/>
            </w:pPr>
            <w:r/>
            <w:r>
              <w:rPr>
                <w:b w:val="0"/>
                <w:color w:val="000000"/>
                <w:sz w:val="17"/>
              </w:rPr>
              <w:t>0.16%</w:t>
            </w:r>
          </w:p>
        </w:tc>
      </w:tr>
      <w:tr>
        <w:tc>
          <w:tcPr>
            <w:tcW w:type="dxa" w:w="1152"/>
            <w:vAlign w:val="center"/>
          </w:tcPr>
          <w:p>
            <w:pPr>
              <w:jc w:val="center"/>
            </w:pPr>
            <w:r/>
            <w:r>
              <w:rPr>
                <w:b w:val="0"/>
                <w:color w:val="000000"/>
                <w:sz w:val="17"/>
              </w:rPr>
              <w:t>2018</w:t>
            </w:r>
          </w:p>
        </w:tc>
        <w:tc>
          <w:tcPr>
            <w:tcW w:type="dxa" w:w="1584"/>
            <w:vAlign w:val="center"/>
          </w:tcPr>
          <w:p>
            <w:pPr>
              <w:jc w:val="center"/>
            </w:pPr>
            <w:r/>
            <w:r>
              <w:rPr>
                <w:b w:val="0"/>
                <w:color w:val="000000"/>
                <w:sz w:val="17"/>
              </w:rPr>
              <w:t>19.32%</w:t>
            </w:r>
          </w:p>
        </w:tc>
        <w:tc>
          <w:tcPr>
            <w:tcW w:type="dxa" w:w="1584"/>
            <w:vAlign w:val="center"/>
          </w:tcPr>
          <w:p>
            <w:pPr>
              <w:jc w:val="center"/>
            </w:pPr>
            <w:r/>
            <w:r>
              <w:rPr>
                <w:b w:val="0"/>
                <w:color w:val="000000"/>
                <w:sz w:val="17"/>
              </w:rPr>
              <w:t>19.46%</w:t>
            </w:r>
          </w:p>
        </w:tc>
        <w:tc>
          <w:tcPr>
            <w:tcW w:type="dxa" w:w="1584"/>
            <w:vAlign w:val="center"/>
          </w:tcPr>
          <w:p>
            <w:pPr>
              <w:jc w:val="center"/>
            </w:pPr>
            <w:r/>
            <w:r>
              <w:rPr>
                <w:b w:val="0"/>
                <w:color w:val="000000"/>
                <w:sz w:val="17"/>
              </w:rPr>
              <w:t>18.36%</w:t>
            </w:r>
          </w:p>
        </w:tc>
        <w:tc>
          <w:tcPr>
            <w:tcW w:type="dxa" w:w="1584"/>
            <w:vAlign w:val="center"/>
          </w:tcPr>
          <w:p>
            <w:pPr>
              <w:jc w:val="center"/>
            </w:pPr>
            <w:r/>
            <w:r>
              <w:rPr>
                <w:b w:val="0"/>
                <w:color w:val="000000"/>
                <w:sz w:val="17"/>
              </w:rPr>
              <w:t>21.74%</w:t>
            </w:r>
          </w:p>
        </w:tc>
        <w:tc>
          <w:tcPr>
            <w:tcW w:type="dxa" w:w="1584"/>
            <w:vAlign w:val="center"/>
          </w:tcPr>
          <w:p>
            <w:pPr>
              <w:jc w:val="center"/>
            </w:pPr>
            <w:r/>
            <w:r>
              <w:rPr>
                <w:b w:val="0"/>
                <w:color w:val="000000"/>
                <w:sz w:val="17"/>
              </w:rPr>
              <w:t>9.06%</w:t>
            </w:r>
          </w:p>
        </w:tc>
      </w:tr>
      <w:tr>
        <w:tc>
          <w:tcPr>
            <w:tcW w:type="dxa" w:w="1152"/>
            <w:vAlign w:val="center"/>
          </w:tcPr>
          <w:p>
            <w:pPr>
              <w:jc w:val="center"/>
            </w:pPr>
            <w:r/>
            <w:r>
              <w:rPr>
                <w:b w:val="0"/>
                <w:color w:val="000000"/>
                <w:sz w:val="17"/>
              </w:rPr>
              <w:t>2020</w:t>
            </w:r>
          </w:p>
        </w:tc>
        <w:tc>
          <w:tcPr>
            <w:tcW w:type="dxa" w:w="1584"/>
            <w:vAlign w:val="center"/>
          </w:tcPr>
          <w:p>
            <w:pPr>
              <w:jc w:val="center"/>
            </w:pPr>
            <w:r/>
            <w:r>
              <w:rPr>
                <w:b w:val="0"/>
                <w:color w:val="000000"/>
                <w:sz w:val="17"/>
              </w:rPr>
              <w:t>30.03%</w:t>
            </w:r>
          </w:p>
        </w:tc>
        <w:tc>
          <w:tcPr>
            <w:tcW w:type="dxa" w:w="1584"/>
            <w:vAlign w:val="center"/>
          </w:tcPr>
          <w:p>
            <w:pPr>
              <w:jc w:val="center"/>
            </w:pPr>
            <w:r/>
            <w:r>
              <w:rPr>
                <w:b w:val="0"/>
                <w:color w:val="000000"/>
                <w:sz w:val="17"/>
              </w:rPr>
              <w:t>29.32%</w:t>
            </w:r>
          </w:p>
        </w:tc>
        <w:tc>
          <w:tcPr>
            <w:tcW w:type="dxa" w:w="1584"/>
            <w:vAlign w:val="center"/>
          </w:tcPr>
          <w:p>
            <w:pPr>
              <w:jc w:val="center"/>
            </w:pPr>
            <w:r/>
            <w:r>
              <w:rPr>
                <w:b w:val="0"/>
                <w:color w:val="000000"/>
                <w:sz w:val="17"/>
              </w:rPr>
              <w:t>28.45%</w:t>
            </w:r>
          </w:p>
        </w:tc>
        <w:tc>
          <w:tcPr>
            <w:tcW w:type="dxa" w:w="1584"/>
            <w:vAlign w:val="center"/>
          </w:tcPr>
          <w:p>
            <w:pPr>
              <w:jc w:val="center"/>
            </w:pPr>
            <w:r/>
            <w:r>
              <w:rPr>
                <w:b w:val="0"/>
                <w:color w:val="000000"/>
                <w:sz w:val="17"/>
              </w:rPr>
              <w:t>32.38%</w:t>
            </w:r>
          </w:p>
        </w:tc>
        <w:tc>
          <w:tcPr>
            <w:tcW w:type="dxa" w:w="1584"/>
            <w:vAlign w:val="center"/>
          </w:tcPr>
          <w:p>
            <w:pPr>
              <w:jc w:val="center"/>
            </w:pPr>
            <w:r/>
            <w:r>
              <w:rPr>
                <w:b w:val="0"/>
                <w:color w:val="000000"/>
                <w:sz w:val="17"/>
              </w:rPr>
              <w:t>20.10%</w:t>
            </w:r>
          </w:p>
        </w:tc>
      </w:tr>
      <w:tr>
        <w:tc>
          <w:tcPr>
            <w:tcW w:type="dxa" w:w="1152"/>
            <w:vAlign w:val="center"/>
          </w:tcPr>
          <w:p>
            <w:pPr>
              <w:jc w:val="center"/>
            </w:pPr>
            <w:r/>
            <w:r>
              <w:rPr>
                <w:b w:val="0"/>
                <w:color w:val="000000"/>
                <w:sz w:val="17"/>
              </w:rPr>
              <w:t>2022</w:t>
            </w:r>
          </w:p>
        </w:tc>
        <w:tc>
          <w:tcPr>
            <w:tcW w:type="dxa" w:w="1584"/>
            <w:vAlign w:val="center"/>
          </w:tcPr>
          <w:p>
            <w:pPr>
              <w:jc w:val="center"/>
            </w:pPr>
            <w:r/>
            <w:r>
              <w:rPr>
                <w:b w:val="0"/>
                <w:color w:val="000000"/>
                <w:sz w:val="17"/>
              </w:rPr>
              <w:t>39.95%</w:t>
            </w:r>
          </w:p>
        </w:tc>
        <w:tc>
          <w:tcPr>
            <w:tcW w:type="dxa" w:w="1584"/>
            <w:vAlign w:val="center"/>
          </w:tcPr>
          <w:p>
            <w:pPr>
              <w:jc w:val="center"/>
            </w:pPr>
            <w:r/>
            <w:r>
              <w:rPr>
                <w:b w:val="0"/>
                <w:color w:val="000000"/>
                <w:sz w:val="17"/>
              </w:rPr>
              <w:t>38.58%</w:t>
            </w:r>
          </w:p>
        </w:tc>
        <w:tc>
          <w:tcPr>
            <w:tcW w:type="dxa" w:w="1584"/>
            <w:vAlign w:val="center"/>
          </w:tcPr>
          <w:p>
            <w:pPr>
              <w:jc w:val="center"/>
            </w:pPr>
            <w:r/>
            <w:r>
              <w:rPr>
                <w:b w:val="0"/>
                <w:color w:val="000000"/>
                <w:sz w:val="17"/>
              </w:rPr>
              <w:t>38.48%</w:t>
            </w:r>
          </w:p>
        </w:tc>
        <w:tc>
          <w:tcPr>
            <w:tcW w:type="dxa" w:w="1584"/>
            <w:vAlign w:val="center"/>
          </w:tcPr>
          <w:p>
            <w:pPr>
              <w:jc w:val="center"/>
            </w:pPr>
            <w:r/>
            <w:r>
              <w:rPr>
                <w:b w:val="0"/>
                <w:color w:val="000000"/>
                <w:sz w:val="17"/>
              </w:rPr>
              <w:t>42.50%</w:t>
            </w:r>
          </w:p>
        </w:tc>
        <w:tc>
          <w:tcPr>
            <w:tcW w:type="dxa" w:w="1584"/>
            <w:vAlign w:val="center"/>
          </w:tcPr>
          <w:p>
            <w:pPr>
              <w:jc w:val="center"/>
            </w:pPr>
            <w:r/>
            <w:r>
              <w:rPr>
                <w:b w:val="0"/>
                <w:color w:val="000000"/>
                <w:sz w:val="17"/>
              </w:rPr>
              <w:t>29.61%</w:t>
            </w:r>
          </w:p>
        </w:tc>
      </w:tr>
      <w:tr>
        <w:tc>
          <w:tcPr>
            <w:tcW w:type="dxa" w:w="1152"/>
            <w:vAlign w:val="center"/>
          </w:tcPr>
          <w:p>
            <w:pPr>
              <w:jc w:val="center"/>
            </w:pPr>
            <w:r/>
            <w:r>
              <w:rPr>
                <w:b w:val="0"/>
                <w:color w:val="000000"/>
                <w:sz w:val="17"/>
              </w:rPr>
              <w:t>2024</w:t>
            </w:r>
          </w:p>
        </w:tc>
        <w:tc>
          <w:tcPr>
            <w:tcW w:type="dxa" w:w="1584"/>
            <w:vAlign w:val="center"/>
          </w:tcPr>
          <w:p>
            <w:pPr>
              <w:jc w:val="center"/>
            </w:pPr>
            <w:r/>
            <w:r>
              <w:rPr>
                <w:b w:val="0"/>
                <w:color w:val="000000"/>
                <w:sz w:val="17"/>
              </w:rPr>
              <w:t>49.90%</w:t>
            </w:r>
          </w:p>
        </w:tc>
        <w:tc>
          <w:tcPr>
            <w:tcW w:type="dxa" w:w="1584"/>
            <w:vAlign w:val="center"/>
          </w:tcPr>
          <w:p>
            <w:pPr>
              <w:jc w:val="center"/>
            </w:pPr>
            <w:r/>
            <w:r>
              <w:rPr>
                <w:b w:val="0"/>
                <w:color w:val="000000"/>
                <w:sz w:val="17"/>
              </w:rPr>
              <w:t>49.08%</w:t>
            </w:r>
          </w:p>
        </w:tc>
        <w:tc>
          <w:tcPr>
            <w:tcW w:type="dxa" w:w="1584"/>
            <w:vAlign w:val="center"/>
          </w:tcPr>
          <w:p>
            <w:pPr>
              <w:jc w:val="center"/>
            </w:pPr>
            <w:r/>
            <w:r>
              <w:rPr>
                <w:b w:val="0"/>
                <w:color w:val="000000"/>
                <w:sz w:val="17"/>
              </w:rPr>
              <w:t>48.68%</w:t>
            </w:r>
          </w:p>
        </w:tc>
        <w:tc>
          <w:tcPr>
            <w:tcW w:type="dxa" w:w="1584"/>
            <w:vAlign w:val="center"/>
          </w:tcPr>
          <w:p>
            <w:pPr>
              <w:jc w:val="center"/>
            </w:pPr>
            <w:r/>
            <w:r>
              <w:rPr>
                <w:b w:val="0"/>
                <w:color w:val="000000"/>
                <w:sz w:val="17"/>
              </w:rPr>
              <w:t>52.48%</w:t>
            </w:r>
          </w:p>
        </w:tc>
        <w:tc>
          <w:tcPr>
            <w:tcW w:type="dxa" w:w="1584"/>
            <w:vAlign w:val="center"/>
          </w:tcPr>
          <w:p>
            <w:pPr>
              <w:jc w:val="center"/>
            </w:pPr>
            <w:r/>
            <w:r>
              <w:rPr>
                <w:b w:val="0"/>
                <w:color w:val="000000"/>
                <w:sz w:val="17"/>
              </w:rPr>
              <w:t>40.00%</w:t>
            </w:r>
          </w:p>
        </w:tc>
      </w:tr>
      <w:tr>
        <w:tc>
          <w:tcPr>
            <w:tcW w:type="dxa" w:w="1152"/>
            <w:vAlign w:val="center"/>
          </w:tcPr>
          <w:p>
            <w:pPr>
              <w:jc w:val="center"/>
            </w:pPr>
            <w:r/>
            <w:r>
              <w:rPr>
                <w:b w:val="0"/>
                <w:color w:val="000000"/>
                <w:sz w:val="17"/>
              </w:rPr>
              <w:t>2026</w:t>
            </w:r>
          </w:p>
        </w:tc>
        <w:tc>
          <w:tcPr>
            <w:tcW w:type="dxa" w:w="1584"/>
            <w:vAlign w:val="center"/>
          </w:tcPr>
          <w:p>
            <w:pPr>
              <w:jc w:val="center"/>
            </w:pPr>
            <w:r/>
            <w:r>
              <w:rPr>
                <w:b w:val="0"/>
                <w:color w:val="000000"/>
                <w:sz w:val="17"/>
              </w:rPr>
              <w:t>60.75%</w:t>
            </w:r>
          </w:p>
        </w:tc>
        <w:tc>
          <w:tcPr>
            <w:tcW w:type="dxa" w:w="1584"/>
            <w:vAlign w:val="center"/>
          </w:tcPr>
          <w:p>
            <w:pPr>
              <w:jc w:val="center"/>
            </w:pPr>
            <w:r/>
            <w:r>
              <w:rPr>
                <w:b w:val="0"/>
                <w:color w:val="000000"/>
                <w:sz w:val="17"/>
              </w:rPr>
              <w:t>59.00%</w:t>
            </w:r>
          </w:p>
        </w:tc>
        <w:tc>
          <w:tcPr>
            <w:tcW w:type="dxa" w:w="1584"/>
            <w:vAlign w:val="center"/>
          </w:tcPr>
          <w:p>
            <w:pPr>
              <w:jc w:val="center"/>
            </w:pPr>
            <w:r/>
            <w:r>
              <w:rPr>
                <w:b w:val="0"/>
                <w:color w:val="000000"/>
                <w:sz w:val="17"/>
              </w:rPr>
              <w:t>59.25%</w:t>
            </w:r>
          </w:p>
        </w:tc>
        <w:tc>
          <w:tcPr>
            <w:tcW w:type="dxa" w:w="1584"/>
            <w:vAlign w:val="center"/>
          </w:tcPr>
          <w:p>
            <w:pPr>
              <w:jc w:val="center"/>
            </w:pPr>
            <w:r/>
            <w:r>
              <w:rPr>
                <w:b w:val="0"/>
                <w:color w:val="000000"/>
                <w:sz w:val="17"/>
              </w:rPr>
              <w:t>63.55%</w:t>
            </w:r>
          </w:p>
        </w:tc>
        <w:tc>
          <w:tcPr>
            <w:tcW w:type="dxa" w:w="1584"/>
            <w:vAlign w:val="center"/>
          </w:tcPr>
          <w:p>
            <w:pPr>
              <w:jc w:val="center"/>
            </w:pPr>
            <w:r/>
            <w:r>
              <w:rPr>
                <w:b w:val="0"/>
                <w:color w:val="000000"/>
                <w:sz w:val="17"/>
              </w:rPr>
              <w:t>50.58%</w:t>
            </w:r>
          </w:p>
        </w:tc>
      </w:tr>
    </w:tbl>
    <w:p/>
    <w:p>
      <w:pPr>
        <w:pStyle w:val="Heading1"/>
        <w:spacing w:before="200" w:after="100"/>
      </w:pPr>
      <w:r>
        <w:t>9. Future Scope</w:t>
      </w:r>
    </w:p>
    <w:p>
      <w:pPr>
        <w:pStyle w:val="ListBullet"/>
        <w:spacing w:after="60"/>
      </w:pPr>
      <w:r>
        <w:t>Add more countries and a longer historical period.</w:t>
      </w:r>
    </w:p>
    <w:p>
      <w:pPr>
        <w:pStyle w:val="ListBullet"/>
        <w:spacing w:after="60"/>
      </w:pPr>
      <w:r>
        <w:t>Connect the dashboard to a live or regularly refreshed data source.</w:t>
      </w:r>
    </w:p>
    <w:p>
      <w:pPr>
        <w:pStyle w:val="ListBullet"/>
        <w:spacing w:after="60"/>
      </w:pPr>
      <w:r>
        <w:t>Add institution-level or state/province-level education data.</w:t>
      </w:r>
    </w:p>
    <w:p>
      <w:pPr>
        <w:pStyle w:val="ListBullet"/>
        <w:spacing w:after="60"/>
      </w:pPr>
      <w:r>
        <w:t>Include socioeconomic indicators and device availability.</w:t>
      </w:r>
    </w:p>
    <w:p>
      <w:pPr>
        <w:pStyle w:val="ListBullet"/>
        <w:spacing w:after="60"/>
      </w:pPr>
      <w:r>
        <w:t>Analyze AI tool categories such as generative AI, tutoring systems, coding assistants, and assessment tools.</w:t>
      </w:r>
    </w:p>
    <w:p>
      <w:pPr>
        <w:pStyle w:val="ListBullet"/>
        <w:spacing w:after="60"/>
      </w:pPr>
      <w:r>
        <w:t>Add predictive analytics to estimate future adoption patterns.</w:t>
      </w:r>
    </w:p>
    <w:p>
      <w:pPr>
        <w:pStyle w:val="ListBullet"/>
        <w:spacing w:after="60"/>
      </w:pPr>
      <w:r>
        <w:t>Develop drill-down dashboards for individual countries and regions.</w:t>
      </w:r>
    </w:p>
    <w:p>
      <w:pPr>
        <w:pStyle w:val="ListBullet"/>
        <w:spacing w:after="60"/>
      </w:pPr>
      <w:r>
        <w:t>Improve policy analysis after completing or validating missing government-policy records.</w:t>
      </w:r>
    </w:p>
    <w:p>
      <w:pPr>
        <w:pStyle w:val="ListBullet"/>
        <w:spacing w:after="60"/>
      </w:pPr>
      <w:r>
        <w:t>Add user-controlled filters and parameters if the final Tableau workbook supports them.</w:t>
      </w:r>
    </w:p>
    <w:p>
      <w:pPr>
        <w:pStyle w:val="ListBullet"/>
        <w:spacing w:after="60"/>
      </w:pPr>
      <w:r>
        <w:t>Publish the final dashboard with an accompanying methodology and data dictionary.</w:t>
      </w:r>
    </w:p>
    <w:p>
      <w:pPr>
        <w:pStyle w:val="Heading1"/>
        <w:spacing w:before="200" w:after="100"/>
      </w:pPr>
      <w:r>
        <w:t>10. Appendix</w:t>
      </w:r>
    </w:p>
    <w:p>
      <w:pPr>
        <w:pStyle w:val="Heading2"/>
        <w:spacing w:before="120" w:after="100"/>
      </w:pPr>
      <w:r>
        <w:t>10.1 Source Code (if any)</w:t>
      </w:r>
    </w:p>
    <w:p>
      <w:r>
        <w:t>This project is primarily a Tableau visualization project, so the main implementation is stored in the Tableau workbook rather than in a conventional application source-code file. The CSV is the analytical input. Any Tableau calculated fields, worksheets, dashboards, filters, parameters, and story points should be preserved in the final .twb or .twbx project file.</w:t>
      </w:r>
    </w:p>
    <w:p>
      <w:r>
        <w:t>Recommended project files for submission:</w:t>
      </w:r>
    </w:p>
    <w:p>
      <w:pPr>
        <w:pStyle w:val="ListBullet"/>
        <w:spacing w:after="60"/>
      </w:pPr>
      <w:r>
        <w:t>Global AI in Education (1).csv – raw analytical dataset.</w:t>
      </w:r>
    </w:p>
    <w:p>
      <w:pPr>
        <w:pStyle w:val="ListBullet"/>
        <w:spacing w:after="60"/>
      </w:pPr>
      <w:r>
        <w:t>Final Tableau workbook (.twb or .twbx) – worksheets, dashboards, calculations, and story.</w:t>
      </w:r>
    </w:p>
    <w:p>
      <w:pPr>
        <w:pStyle w:val="ListBullet"/>
        <w:spacing w:after="60"/>
      </w:pPr>
      <w:r>
        <w:t>Project documentation (.docx) – this report.</w:t>
      </w:r>
    </w:p>
    <w:p>
      <w:pPr>
        <w:pStyle w:val="ListBullet"/>
        <w:spacing w:after="60"/>
      </w:pPr>
      <w:r>
        <w:t>Dashboard screenshots – supporting evidence of the final visualization.</w:t>
      </w:r>
    </w:p>
    <w:p>
      <w:pPr>
        <w:pStyle w:val="Heading2"/>
        <w:spacing w:before="120" w:after="100"/>
      </w:pPr>
      <w:r>
        <w:t>Appendix A: Dataset Summary</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4F81BD"/>
          </w:tcPr>
          <w:p>
            <w:pPr>
              <w:jc w:val="center"/>
            </w:pPr>
            <w:r/>
            <w:r>
              <w:rPr>
                <w:b/>
                <w:color w:val="FFFFFF"/>
                <w:sz w:val="17"/>
              </w:rPr>
              <w:t>Metric</w:t>
            </w:r>
          </w:p>
        </w:tc>
        <w:tc>
          <w:tcPr>
            <w:tcW w:type="dxa" w:w="4320"/>
            <w:vAlign w:val="center"/>
            <w:shd w:fill="4F81BD"/>
          </w:tcPr>
          <w:p>
            <w:pPr>
              <w:jc w:val="center"/>
            </w:pPr>
            <w:r/>
            <w:r>
              <w:rPr>
                <w:b/>
                <w:color w:val="FFFFFF"/>
                <w:sz w:val="17"/>
              </w:rPr>
              <w:t>Value</w:t>
            </w:r>
          </w:p>
        </w:tc>
      </w:tr>
      <w:tr>
        <w:tc>
          <w:tcPr>
            <w:tcW w:type="dxa" w:w="5760"/>
            <w:vAlign w:val="center"/>
          </w:tcPr>
          <w:p>
            <w:pPr>
              <w:jc w:val="center"/>
            </w:pPr>
            <w:r/>
            <w:r>
              <w:rPr>
                <w:b w:val="0"/>
                <w:color w:val="000000"/>
                <w:sz w:val="17"/>
              </w:rPr>
              <w:t>Rows</w:t>
            </w:r>
          </w:p>
        </w:tc>
        <w:tc>
          <w:tcPr>
            <w:tcW w:type="dxa" w:w="4320"/>
            <w:vAlign w:val="center"/>
          </w:tcPr>
          <w:p>
            <w:pPr>
              <w:jc w:val="center"/>
            </w:pPr>
            <w:r/>
            <w:r>
              <w:rPr>
                <w:b w:val="0"/>
                <w:color w:val="000000"/>
                <w:sz w:val="17"/>
              </w:rPr>
              <w:t>1,360</w:t>
            </w:r>
          </w:p>
        </w:tc>
      </w:tr>
      <w:tr>
        <w:tc>
          <w:tcPr>
            <w:tcW w:type="dxa" w:w="5760"/>
            <w:vAlign w:val="center"/>
          </w:tcPr>
          <w:p>
            <w:pPr>
              <w:jc w:val="center"/>
            </w:pPr>
            <w:r/>
            <w:r>
              <w:rPr>
                <w:b w:val="0"/>
                <w:color w:val="000000"/>
                <w:sz w:val="17"/>
              </w:rPr>
              <w:t>Columns</w:t>
            </w:r>
          </w:p>
        </w:tc>
        <w:tc>
          <w:tcPr>
            <w:tcW w:type="dxa" w:w="4320"/>
            <w:vAlign w:val="center"/>
          </w:tcPr>
          <w:p>
            <w:pPr>
              <w:jc w:val="center"/>
            </w:pPr>
            <w:r/>
            <w:r>
              <w:rPr>
                <w:b w:val="0"/>
                <w:color w:val="000000"/>
                <w:sz w:val="17"/>
              </w:rPr>
              <w:t>16</w:t>
            </w:r>
          </w:p>
        </w:tc>
      </w:tr>
      <w:tr>
        <w:tc>
          <w:tcPr>
            <w:tcW w:type="dxa" w:w="5760"/>
            <w:vAlign w:val="center"/>
          </w:tcPr>
          <w:p>
            <w:pPr>
              <w:jc w:val="center"/>
            </w:pPr>
            <w:r/>
            <w:r>
              <w:rPr>
                <w:b w:val="0"/>
                <w:color w:val="000000"/>
                <w:sz w:val="17"/>
              </w:rPr>
              <w:t>Countries</w:t>
            </w:r>
          </w:p>
        </w:tc>
        <w:tc>
          <w:tcPr>
            <w:tcW w:type="dxa" w:w="4320"/>
            <w:vAlign w:val="center"/>
          </w:tcPr>
          <w:p>
            <w:pPr>
              <w:jc w:val="center"/>
            </w:pPr>
            <w:r/>
            <w:r>
              <w:rPr>
                <w:b w:val="0"/>
                <w:color w:val="000000"/>
                <w:sz w:val="17"/>
              </w:rPr>
              <w:t>10</w:t>
            </w:r>
          </w:p>
        </w:tc>
      </w:tr>
      <w:tr>
        <w:tc>
          <w:tcPr>
            <w:tcW w:type="dxa" w:w="5760"/>
            <w:vAlign w:val="center"/>
          </w:tcPr>
          <w:p>
            <w:pPr>
              <w:jc w:val="center"/>
            </w:pPr>
            <w:r/>
            <w:r>
              <w:rPr>
                <w:b w:val="0"/>
                <w:color w:val="000000"/>
                <w:sz w:val="17"/>
              </w:rPr>
              <w:t>Regions</w:t>
            </w:r>
          </w:p>
        </w:tc>
        <w:tc>
          <w:tcPr>
            <w:tcW w:type="dxa" w:w="4320"/>
            <w:vAlign w:val="center"/>
          </w:tcPr>
          <w:p>
            <w:pPr>
              <w:jc w:val="center"/>
            </w:pPr>
            <w:r/>
            <w:r>
              <w:rPr>
                <w:b w:val="0"/>
                <w:color w:val="000000"/>
                <w:sz w:val="17"/>
              </w:rPr>
              <w:t>6</w:t>
            </w:r>
          </w:p>
        </w:tc>
      </w:tr>
      <w:tr>
        <w:tc>
          <w:tcPr>
            <w:tcW w:type="dxa" w:w="5760"/>
            <w:vAlign w:val="center"/>
          </w:tcPr>
          <w:p>
            <w:pPr>
              <w:jc w:val="center"/>
            </w:pPr>
            <w:r/>
            <w:r>
              <w:rPr>
                <w:b w:val="0"/>
                <w:color w:val="000000"/>
                <w:sz w:val="17"/>
              </w:rPr>
              <w:t>Years</w:t>
            </w:r>
          </w:p>
        </w:tc>
        <w:tc>
          <w:tcPr>
            <w:tcW w:type="dxa" w:w="4320"/>
            <w:vAlign w:val="center"/>
          </w:tcPr>
          <w:p>
            <w:pPr>
              <w:jc w:val="center"/>
            </w:pPr>
            <w:r/>
            <w:r>
              <w:rPr>
                <w:b w:val="0"/>
                <w:color w:val="000000"/>
                <w:sz w:val="17"/>
              </w:rPr>
              <w:t>2015–2026</w:t>
            </w:r>
          </w:p>
        </w:tc>
      </w:tr>
      <w:tr>
        <w:tc>
          <w:tcPr>
            <w:tcW w:type="dxa" w:w="5760"/>
            <w:vAlign w:val="center"/>
          </w:tcPr>
          <w:p>
            <w:pPr>
              <w:jc w:val="center"/>
            </w:pPr>
            <w:r/>
            <w:r>
              <w:rPr>
                <w:b w:val="0"/>
                <w:color w:val="000000"/>
                <w:sz w:val="17"/>
              </w:rPr>
              <w:t>Missing cells</w:t>
            </w:r>
          </w:p>
        </w:tc>
        <w:tc>
          <w:tcPr>
            <w:tcW w:type="dxa" w:w="4320"/>
            <w:vAlign w:val="center"/>
          </w:tcPr>
          <w:p>
            <w:pPr>
              <w:jc w:val="center"/>
            </w:pPr>
            <w:r/>
            <w:r>
              <w:rPr>
                <w:b w:val="0"/>
                <w:color w:val="000000"/>
                <w:sz w:val="17"/>
              </w:rPr>
              <w:t>441</w:t>
            </w:r>
          </w:p>
        </w:tc>
      </w:tr>
      <w:tr>
        <w:tc>
          <w:tcPr>
            <w:tcW w:type="dxa" w:w="5760"/>
            <w:vAlign w:val="center"/>
          </w:tcPr>
          <w:p>
            <w:pPr>
              <w:jc w:val="center"/>
            </w:pPr>
            <w:r/>
            <w:r>
              <w:rPr>
                <w:b w:val="0"/>
                <w:color w:val="000000"/>
                <w:sz w:val="17"/>
              </w:rPr>
              <w:t>Missing policy values</w:t>
            </w:r>
          </w:p>
        </w:tc>
        <w:tc>
          <w:tcPr>
            <w:tcW w:type="dxa" w:w="4320"/>
            <w:vAlign w:val="center"/>
          </w:tcPr>
          <w:p>
            <w:pPr>
              <w:jc w:val="center"/>
            </w:pPr>
            <w:r/>
            <w:r>
              <w:rPr>
                <w:b w:val="0"/>
                <w:color w:val="000000"/>
                <w:sz w:val="17"/>
              </w:rPr>
              <w:t>441</w:t>
            </w:r>
          </w:p>
        </w:tc>
      </w:tr>
      <w:tr>
        <w:tc>
          <w:tcPr>
            <w:tcW w:type="dxa" w:w="5760"/>
            <w:vAlign w:val="center"/>
          </w:tcPr>
          <w:p>
            <w:pPr>
              <w:jc w:val="center"/>
            </w:pPr>
            <w:r/>
            <w:r>
              <w:rPr>
                <w:b w:val="0"/>
                <w:color w:val="000000"/>
                <w:sz w:val="17"/>
              </w:rPr>
              <w:t>Average student usage</w:t>
            </w:r>
          </w:p>
        </w:tc>
        <w:tc>
          <w:tcPr>
            <w:tcW w:type="dxa" w:w="4320"/>
            <w:vAlign w:val="center"/>
          </w:tcPr>
          <w:p>
            <w:pPr>
              <w:jc w:val="center"/>
            </w:pPr>
            <w:r/>
            <w:r>
              <w:rPr>
                <w:b w:val="0"/>
                <w:color w:val="000000"/>
                <w:sz w:val="17"/>
              </w:rPr>
              <w:t>30.99%</w:t>
            </w:r>
          </w:p>
        </w:tc>
      </w:tr>
      <w:tr>
        <w:tc>
          <w:tcPr>
            <w:tcW w:type="dxa" w:w="5760"/>
            <w:vAlign w:val="center"/>
          </w:tcPr>
          <w:p>
            <w:pPr>
              <w:jc w:val="center"/>
            </w:pPr>
            <w:r/>
            <w:r>
              <w:rPr>
                <w:b w:val="0"/>
                <w:color w:val="000000"/>
                <w:sz w:val="17"/>
              </w:rPr>
              <w:t>Average teacher usage</w:t>
            </w:r>
          </w:p>
        </w:tc>
        <w:tc>
          <w:tcPr>
            <w:tcW w:type="dxa" w:w="4320"/>
            <w:vAlign w:val="center"/>
          </w:tcPr>
          <w:p>
            <w:pPr>
              <w:jc w:val="center"/>
            </w:pPr>
            <w:r/>
            <w:r>
              <w:rPr>
                <w:b w:val="0"/>
                <w:color w:val="000000"/>
                <w:sz w:val="17"/>
              </w:rPr>
              <w:t>29.91%</w:t>
            </w:r>
          </w:p>
        </w:tc>
      </w:tr>
      <w:tr>
        <w:tc>
          <w:tcPr>
            <w:tcW w:type="dxa" w:w="5760"/>
            <w:vAlign w:val="center"/>
          </w:tcPr>
          <w:p>
            <w:pPr>
              <w:jc w:val="center"/>
            </w:pPr>
            <w:r/>
            <w:r>
              <w:rPr>
                <w:b w:val="0"/>
                <w:color w:val="000000"/>
                <w:sz w:val="17"/>
              </w:rPr>
              <w:t>Average school adoption</w:t>
            </w:r>
          </w:p>
        </w:tc>
        <w:tc>
          <w:tcPr>
            <w:tcW w:type="dxa" w:w="4320"/>
            <w:vAlign w:val="center"/>
          </w:tcPr>
          <w:p>
            <w:pPr>
              <w:jc w:val="center"/>
            </w:pPr>
            <w:r/>
            <w:r>
              <w:rPr>
                <w:b w:val="0"/>
                <w:color w:val="000000"/>
                <w:sz w:val="17"/>
              </w:rPr>
              <w:t>29.41%</w:t>
            </w:r>
          </w:p>
        </w:tc>
      </w:tr>
      <w:tr>
        <w:tc>
          <w:tcPr>
            <w:tcW w:type="dxa" w:w="5760"/>
            <w:vAlign w:val="center"/>
          </w:tcPr>
          <w:p>
            <w:pPr>
              <w:jc w:val="center"/>
            </w:pPr>
            <w:r/>
            <w:r>
              <w:rPr>
                <w:b w:val="0"/>
                <w:color w:val="000000"/>
                <w:sz w:val="17"/>
              </w:rPr>
              <w:t>Average daily usage</w:t>
            </w:r>
          </w:p>
        </w:tc>
        <w:tc>
          <w:tcPr>
            <w:tcW w:type="dxa" w:w="4320"/>
            <w:vAlign w:val="center"/>
          </w:tcPr>
          <w:p>
            <w:pPr>
              <w:jc w:val="center"/>
            </w:pPr>
            <w:r/>
            <w:r>
              <w:rPr>
                <w:b w:val="0"/>
                <w:color w:val="000000"/>
                <w:sz w:val="17"/>
              </w:rPr>
              <w:t>32.82 minutes</w:t>
            </w:r>
          </w:p>
        </w:tc>
      </w:tr>
      <w:tr>
        <w:tc>
          <w:tcPr>
            <w:tcW w:type="dxa" w:w="5760"/>
            <w:vAlign w:val="center"/>
          </w:tcPr>
          <w:p>
            <w:pPr>
              <w:jc w:val="center"/>
            </w:pPr>
            <w:r/>
            <w:r>
              <w:rPr>
                <w:b w:val="0"/>
                <w:color w:val="000000"/>
                <w:sz w:val="17"/>
              </w:rPr>
              <w:t>Average urban usage</w:t>
            </w:r>
          </w:p>
        </w:tc>
        <w:tc>
          <w:tcPr>
            <w:tcW w:type="dxa" w:w="4320"/>
            <w:vAlign w:val="center"/>
          </w:tcPr>
          <w:p>
            <w:pPr>
              <w:jc w:val="center"/>
            </w:pPr>
            <w:r/>
            <w:r>
              <w:rPr>
                <w:b w:val="0"/>
                <w:color w:val="000000"/>
                <w:sz w:val="17"/>
              </w:rPr>
              <w:t>33.56%</w:t>
            </w:r>
          </w:p>
        </w:tc>
      </w:tr>
      <w:tr>
        <w:tc>
          <w:tcPr>
            <w:tcW w:type="dxa" w:w="5760"/>
            <w:vAlign w:val="center"/>
          </w:tcPr>
          <w:p>
            <w:pPr>
              <w:jc w:val="center"/>
            </w:pPr>
            <w:r/>
            <w:r>
              <w:rPr>
                <w:b w:val="0"/>
                <w:color w:val="000000"/>
                <w:sz w:val="17"/>
              </w:rPr>
              <w:t>Average rural usage</w:t>
            </w:r>
          </w:p>
        </w:tc>
        <w:tc>
          <w:tcPr>
            <w:tcW w:type="dxa" w:w="4320"/>
            <w:vAlign w:val="center"/>
          </w:tcPr>
          <w:p>
            <w:pPr>
              <w:jc w:val="center"/>
            </w:pPr>
            <w:r/>
            <w:r>
              <w:rPr>
                <w:b w:val="0"/>
                <w:color w:val="000000"/>
                <w:sz w:val="17"/>
              </w:rPr>
              <w:t>21.60%</w:t>
            </w:r>
          </w:p>
        </w:tc>
      </w:tr>
    </w:tbl>
    <w:p/>
    <w:p>
      <w:pPr>
        <w:pStyle w:val="Heading2"/>
        <w:spacing w:before="120" w:after="100"/>
      </w:pPr>
      <w:r>
        <w:t>Appendix B: Country Summary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vAlign w:val="center"/>
            <w:shd w:fill="4F81BD"/>
          </w:tcPr>
          <w:p>
            <w:pPr>
              <w:jc w:val="center"/>
            </w:pPr>
            <w:r/>
            <w:r>
              <w:rPr>
                <w:b/>
                <w:color w:val="FFFFFF"/>
                <w:sz w:val="15"/>
              </w:rPr>
              <w:t>Country</w:t>
            </w:r>
          </w:p>
        </w:tc>
        <w:tc>
          <w:tcPr>
            <w:tcW w:type="dxa" w:w="1296"/>
            <w:vAlign w:val="center"/>
            <w:shd w:fill="4F81BD"/>
          </w:tcPr>
          <w:p>
            <w:pPr>
              <w:jc w:val="center"/>
            </w:pPr>
            <w:r/>
            <w:r>
              <w:rPr>
                <w:b/>
                <w:color w:val="FFFFFF"/>
                <w:sz w:val="15"/>
              </w:rPr>
              <w:t>Daily Min</w:t>
            </w:r>
          </w:p>
        </w:tc>
        <w:tc>
          <w:tcPr>
            <w:tcW w:type="dxa" w:w="1296"/>
            <w:vAlign w:val="center"/>
            <w:shd w:fill="4F81BD"/>
          </w:tcPr>
          <w:p>
            <w:pPr>
              <w:jc w:val="center"/>
            </w:pPr>
            <w:r/>
            <w:r>
              <w:rPr>
                <w:b/>
                <w:color w:val="FFFFFF"/>
                <w:sz w:val="15"/>
              </w:rPr>
              <w:t>Student</w:t>
            </w:r>
          </w:p>
        </w:tc>
        <w:tc>
          <w:tcPr>
            <w:tcW w:type="dxa" w:w="1296"/>
            <w:vAlign w:val="center"/>
            <w:shd w:fill="4F81BD"/>
          </w:tcPr>
          <w:p>
            <w:pPr>
              <w:jc w:val="center"/>
            </w:pPr>
            <w:r/>
            <w:r>
              <w:rPr>
                <w:b/>
                <w:color w:val="FFFFFF"/>
                <w:sz w:val="15"/>
              </w:rPr>
              <w:t>Teacher</w:t>
            </w:r>
          </w:p>
        </w:tc>
        <w:tc>
          <w:tcPr>
            <w:tcW w:type="dxa" w:w="1296"/>
            <w:vAlign w:val="center"/>
            <w:shd w:fill="4F81BD"/>
          </w:tcPr>
          <w:p>
            <w:pPr>
              <w:jc w:val="center"/>
            </w:pPr>
            <w:r/>
            <w:r>
              <w:rPr>
                <w:b/>
                <w:color w:val="FFFFFF"/>
                <w:sz w:val="15"/>
              </w:rPr>
              <w:t>Schools</w:t>
            </w:r>
          </w:p>
        </w:tc>
        <w:tc>
          <w:tcPr>
            <w:tcW w:type="dxa" w:w="1296"/>
            <w:vAlign w:val="center"/>
            <w:shd w:fill="4F81BD"/>
          </w:tcPr>
          <w:p>
            <w:pPr>
              <w:jc w:val="center"/>
            </w:pPr>
            <w:r/>
            <w:r>
              <w:rPr>
                <w:b/>
                <w:color w:val="FFFFFF"/>
                <w:sz w:val="15"/>
              </w:rPr>
              <w:t>Urban</w:t>
            </w:r>
          </w:p>
        </w:tc>
        <w:tc>
          <w:tcPr>
            <w:tcW w:type="dxa" w:w="1296"/>
            <w:vAlign w:val="center"/>
            <w:shd w:fill="4F81BD"/>
          </w:tcPr>
          <w:p>
            <w:pPr>
              <w:jc w:val="center"/>
            </w:pPr>
            <w:r/>
            <w:r>
              <w:rPr>
                <w:b/>
                <w:color w:val="FFFFFF"/>
                <w:sz w:val="15"/>
              </w:rPr>
              <w:t>Rural</w:t>
            </w:r>
          </w:p>
        </w:tc>
      </w:tr>
      <w:tr>
        <w:tc>
          <w:tcPr>
            <w:tcW w:type="dxa" w:w="2160"/>
            <w:vAlign w:val="center"/>
          </w:tcPr>
          <w:p>
            <w:pPr>
              <w:jc w:val="center"/>
            </w:pPr>
            <w:r/>
            <w:r>
              <w:rPr>
                <w:b w:val="0"/>
                <w:color w:val="000000"/>
                <w:sz w:val="15"/>
              </w:rPr>
              <w:t>Canada</w:t>
            </w:r>
          </w:p>
        </w:tc>
        <w:tc>
          <w:tcPr>
            <w:tcW w:type="dxa" w:w="1296"/>
            <w:vAlign w:val="center"/>
          </w:tcPr>
          <w:p>
            <w:pPr>
              <w:jc w:val="center"/>
            </w:pPr>
            <w:r/>
            <w:r>
              <w:rPr>
                <w:b w:val="0"/>
                <w:color w:val="000000"/>
                <w:sz w:val="15"/>
              </w:rPr>
              <w:t>35.46</w:t>
            </w:r>
          </w:p>
        </w:tc>
        <w:tc>
          <w:tcPr>
            <w:tcW w:type="dxa" w:w="1296"/>
            <w:vAlign w:val="center"/>
          </w:tcPr>
          <w:p>
            <w:pPr>
              <w:jc w:val="center"/>
            </w:pPr>
            <w:r/>
            <w:r>
              <w:rPr>
                <w:b w:val="0"/>
                <w:color w:val="000000"/>
                <w:sz w:val="15"/>
              </w:rPr>
              <w:t>31.07%</w:t>
            </w:r>
          </w:p>
        </w:tc>
        <w:tc>
          <w:tcPr>
            <w:tcW w:type="dxa" w:w="1296"/>
            <w:vAlign w:val="center"/>
          </w:tcPr>
          <w:p>
            <w:pPr>
              <w:jc w:val="center"/>
            </w:pPr>
            <w:r/>
            <w:r>
              <w:rPr>
                <w:b w:val="0"/>
                <w:color w:val="000000"/>
                <w:sz w:val="15"/>
              </w:rPr>
              <w:t>29.94%</w:t>
            </w:r>
          </w:p>
        </w:tc>
        <w:tc>
          <w:tcPr>
            <w:tcW w:type="dxa" w:w="1296"/>
            <w:vAlign w:val="center"/>
          </w:tcPr>
          <w:p>
            <w:pPr>
              <w:jc w:val="center"/>
            </w:pPr>
            <w:r/>
            <w:r>
              <w:rPr>
                <w:b w:val="0"/>
                <w:color w:val="000000"/>
                <w:sz w:val="15"/>
              </w:rPr>
              <w:t>29.53%</w:t>
            </w:r>
          </w:p>
        </w:tc>
        <w:tc>
          <w:tcPr>
            <w:tcW w:type="dxa" w:w="1296"/>
            <w:vAlign w:val="center"/>
          </w:tcPr>
          <w:p>
            <w:pPr>
              <w:jc w:val="center"/>
            </w:pPr>
            <w:r/>
            <w:r>
              <w:rPr>
                <w:b w:val="0"/>
                <w:color w:val="000000"/>
                <w:sz w:val="15"/>
              </w:rPr>
              <w:t>33.54%</w:t>
            </w:r>
          </w:p>
        </w:tc>
        <w:tc>
          <w:tcPr>
            <w:tcW w:type="dxa" w:w="1296"/>
            <w:vAlign w:val="center"/>
          </w:tcPr>
          <w:p>
            <w:pPr>
              <w:jc w:val="center"/>
            </w:pPr>
            <w:r/>
            <w:r>
              <w:rPr>
                <w:b w:val="0"/>
                <w:color w:val="000000"/>
                <w:sz w:val="15"/>
              </w:rPr>
              <w:t>21.32%</w:t>
            </w:r>
          </w:p>
        </w:tc>
      </w:tr>
      <w:tr>
        <w:tc>
          <w:tcPr>
            <w:tcW w:type="dxa" w:w="2160"/>
            <w:vAlign w:val="center"/>
          </w:tcPr>
          <w:p>
            <w:pPr>
              <w:jc w:val="center"/>
            </w:pPr>
            <w:r/>
            <w:r>
              <w:rPr>
                <w:b w:val="0"/>
                <w:color w:val="000000"/>
                <w:sz w:val="15"/>
              </w:rPr>
              <w:t>Australia</w:t>
            </w:r>
          </w:p>
        </w:tc>
        <w:tc>
          <w:tcPr>
            <w:tcW w:type="dxa" w:w="1296"/>
            <w:vAlign w:val="center"/>
          </w:tcPr>
          <w:p>
            <w:pPr>
              <w:jc w:val="center"/>
            </w:pPr>
            <w:r/>
            <w:r>
              <w:rPr>
                <w:b w:val="0"/>
                <w:color w:val="000000"/>
                <w:sz w:val="15"/>
              </w:rPr>
              <w:t>34.43</w:t>
            </w:r>
          </w:p>
        </w:tc>
        <w:tc>
          <w:tcPr>
            <w:tcW w:type="dxa" w:w="1296"/>
            <w:vAlign w:val="center"/>
          </w:tcPr>
          <w:p>
            <w:pPr>
              <w:jc w:val="center"/>
            </w:pPr>
            <w:r/>
            <w:r>
              <w:rPr>
                <w:b w:val="0"/>
                <w:color w:val="000000"/>
                <w:sz w:val="15"/>
              </w:rPr>
              <w:t>31.01%</w:t>
            </w:r>
          </w:p>
        </w:tc>
        <w:tc>
          <w:tcPr>
            <w:tcW w:type="dxa" w:w="1296"/>
            <w:vAlign w:val="center"/>
          </w:tcPr>
          <w:p>
            <w:pPr>
              <w:jc w:val="center"/>
            </w:pPr>
            <w:r/>
            <w:r>
              <w:rPr>
                <w:b w:val="0"/>
                <w:color w:val="000000"/>
                <w:sz w:val="15"/>
              </w:rPr>
              <w:t>29.78%</w:t>
            </w:r>
          </w:p>
        </w:tc>
        <w:tc>
          <w:tcPr>
            <w:tcW w:type="dxa" w:w="1296"/>
            <w:vAlign w:val="center"/>
          </w:tcPr>
          <w:p>
            <w:pPr>
              <w:jc w:val="center"/>
            </w:pPr>
            <w:r/>
            <w:r>
              <w:rPr>
                <w:b w:val="0"/>
                <w:color w:val="000000"/>
                <w:sz w:val="15"/>
              </w:rPr>
              <w:t>29.63%</w:t>
            </w:r>
          </w:p>
        </w:tc>
        <w:tc>
          <w:tcPr>
            <w:tcW w:type="dxa" w:w="1296"/>
            <w:vAlign w:val="center"/>
          </w:tcPr>
          <w:p>
            <w:pPr>
              <w:jc w:val="center"/>
            </w:pPr>
            <w:r/>
            <w:r>
              <w:rPr>
                <w:b w:val="0"/>
                <w:color w:val="000000"/>
                <w:sz w:val="15"/>
              </w:rPr>
              <w:t>33.60%</w:t>
            </w:r>
          </w:p>
        </w:tc>
        <w:tc>
          <w:tcPr>
            <w:tcW w:type="dxa" w:w="1296"/>
            <w:vAlign w:val="center"/>
          </w:tcPr>
          <w:p>
            <w:pPr>
              <w:jc w:val="center"/>
            </w:pPr>
            <w:r/>
            <w:r>
              <w:rPr>
                <w:b w:val="0"/>
                <w:color w:val="000000"/>
                <w:sz w:val="15"/>
              </w:rPr>
              <w:t>21.72%</w:t>
            </w:r>
          </w:p>
        </w:tc>
      </w:tr>
      <w:tr>
        <w:tc>
          <w:tcPr>
            <w:tcW w:type="dxa" w:w="2160"/>
            <w:vAlign w:val="center"/>
          </w:tcPr>
          <w:p>
            <w:pPr>
              <w:jc w:val="center"/>
            </w:pPr>
            <w:r/>
            <w:r>
              <w:rPr>
                <w:b w:val="0"/>
                <w:color w:val="000000"/>
                <w:sz w:val="15"/>
              </w:rPr>
              <w:t>Nigeria</w:t>
            </w:r>
          </w:p>
        </w:tc>
        <w:tc>
          <w:tcPr>
            <w:tcW w:type="dxa" w:w="1296"/>
            <w:vAlign w:val="center"/>
          </w:tcPr>
          <w:p>
            <w:pPr>
              <w:jc w:val="center"/>
            </w:pPr>
            <w:r/>
            <w:r>
              <w:rPr>
                <w:b w:val="0"/>
                <w:color w:val="000000"/>
                <w:sz w:val="15"/>
              </w:rPr>
              <w:t>33.66</w:t>
            </w:r>
          </w:p>
        </w:tc>
        <w:tc>
          <w:tcPr>
            <w:tcW w:type="dxa" w:w="1296"/>
            <w:vAlign w:val="center"/>
          </w:tcPr>
          <w:p>
            <w:pPr>
              <w:jc w:val="center"/>
            </w:pPr>
            <w:r/>
            <w:r>
              <w:rPr>
                <w:b w:val="0"/>
                <w:color w:val="000000"/>
                <w:sz w:val="15"/>
              </w:rPr>
              <w:t>30.88%</w:t>
            </w:r>
          </w:p>
        </w:tc>
        <w:tc>
          <w:tcPr>
            <w:tcW w:type="dxa" w:w="1296"/>
            <w:vAlign w:val="center"/>
          </w:tcPr>
          <w:p>
            <w:pPr>
              <w:jc w:val="center"/>
            </w:pPr>
            <w:r/>
            <w:r>
              <w:rPr>
                <w:b w:val="0"/>
                <w:color w:val="000000"/>
                <w:sz w:val="15"/>
              </w:rPr>
              <w:t>29.58%</w:t>
            </w:r>
          </w:p>
        </w:tc>
        <w:tc>
          <w:tcPr>
            <w:tcW w:type="dxa" w:w="1296"/>
            <w:vAlign w:val="center"/>
          </w:tcPr>
          <w:p>
            <w:pPr>
              <w:jc w:val="center"/>
            </w:pPr>
            <w:r/>
            <w:r>
              <w:rPr>
                <w:b w:val="0"/>
                <w:color w:val="000000"/>
                <w:sz w:val="15"/>
              </w:rPr>
              <w:t>29.50%</w:t>
            </w:r>
          </w:p>
        </w:tc>
        <w:tc>
          <w:tcPr>
            <w:tcW w:type="dxa" w:w="1296"/>
            <w:vAlign w:val="center"/>
          </w:tcPr>
          <w:p>
            <w:pPr>
              <w:jc w:val="center"/>
            </w:pPr>
            <w:r/>
            <w:r>
              <w:rPr>
                <w:b w:val="0"/>
                <w:color w:val="000000"/>
                <w:sz w:val="15"/>
              </w:rPr>
              <w:t>33.57%</w:t>
            </w:r>
          </w:p>
        </w:tc>
        <w:tc>
          <w:tcPr>
            <w:tcW w:type="dxa" w:w="1296"/>
            <w:vAlign w:val="center"/>
          </w:tcPr>
          <w:p>
            <w:pPr>
              <w:jc w:val="center"/>
            </w:pPr>
            <w:r/>
            <w:r>
              <w:rPr>
                <w:b w:val="0"/>
                <w:color w:val="000000"/>
                <w:sz w:val="15"/>
              </w:rPr>
              <w:t>21.49%</w:t>
            </w:r>
          </w:p>
        </w:tc>
      </w:tr>
      <w:tr>
        <w:tc>
          <w:tcPr>
            <w:tcW w:type="dxa" w:w="2160"/>
            <w:vAlign w:val="center"/>
          </w:tcPr>
          <w:p>
            <w:pPr>
              <w:jc w:val="center"/>
            </w:pPr>
            <w:r/>
            <w:r>
              <w:rPr>
                <w:b w:val="0"/>
                <w:color w:val="000000"/>
                <w:sz w:val="15"/>
              </w:rPr>
              <w:t>Pakistan</w:t>
            </w:r>
          </w:p>
        </w:tc>
        <w:tc>
          <w:tcPr>
            <w:tcW w:type="dxa" w:w="1296"/>
            <w:vAlign w:val="center"/>
          </w:tcPr>
          <w:p>
            <w:pPr>
              <w:jc w:val="center"/>
            </w:pPr>
            <w:r/>
            <w:r>
              <w:rPr>
                <w:b w:val="0"/>
                <w:color w:val="000000"/>
                <w:sz w:val="15"/>
              </w:rPr>
              <w:t>33.18</w:t>
            </w:r>
          </w:p>
        </w:tc>
        <w:tc>
          <w:tcPr>
            <w:tcW w:type="dxa" w:w="1296"/>
            <w:vAlign w:val="center"/>
          </w:tcPr>
          <w:p>
            <w:pPr>
              <w:jc w:val="center"/>
            </w:pPr>
            <w:r/>
            <w:r>
              <w:rPr>
                <w:b w:val="0"/>
                <w:color w:val="000000"/>
                <w:sz w:val="15"/>
              </w:rPr>
              <w:t>31.03%</w:t>
            </w:r>
          </w:p>
        </w:tc>
        <w:tc>
          <w:tcPr>
            <w:tcW w:type="dxa" w:w="1296"/>
            <w:vAlign w:val="center"/>
          </w:tcPr>
          <w:p>
            <w:pPr>
              <w:jc w:val="center"/>
            </w:pPr>
            <w:r/>
            <w:r>
              <w:rPr>
                <w:b w:val="0"/>
                <w:color w:val="000000"/>
                <w:sz w:val="15"/>
              </w:rPr>
              <w:t>30.24%</w:t>
            </w:r>
          </w:p>
        </w:tc>
        <w:tc>
          <w:tcPr>
            <w:tcW w:type="dxa" w:w="1296"/>
            <w:vAlign w:val="center"/>
          </w:tcPr>
          <w:p>
            <w:pPr>
              <w:jc w:val="center"/>
            </w:pPr>
            <w:r/>
            <w:r>
              <w:rPr>
                <w:b w:val="0"/>
                <w:color w:val="000000"/>
                <w:sz w:val="15"/>
              </w:rPr>
              <w:t>29.65%</w:t>
            </w:r>
          </w:p>
        </w:tc>
        <w:tc>
          <w:tcPr>
            <w:tcW w:type="dxa" w:w="1296"/>
            <w:vAlign w:val="center"/>
          </w:tcPr>
          <w:p>
            <w:pPr>
              <w:jc w:val="center"/>
            </w:pPr>
            <w:r/>
            <w:r>
              <w:rPr>
                <w:b w:val="0"/>
                <w:color w:val="000000"/>
                <w:sz w:val="15"/>
              </w:rPr>
              <w:t>33.75%</w:t>
            </w:r>
          </w:p>
        </w:tc>
        <w:tc>
          <w:tcPr>
            <w:tcW w:type="dxa" w:w="1296"/>
            <w:vAlign w:val="center"/>
          </w:tcPr>
          <w:p>
            <w:pPr>
              <w:jc w:val="center"/>
            </w:pPr>
            <w:r/>
            <w:r>
              <w:rPr>
                <w:b w:val="0"/>
                <w:color w:val="000000"/>
                <w:sz w:val="15"/>
              </w:rPr>
              <w:t>21.51%</w:t>
            </w:r>
          </w:p>
        </w:tc>
      </w:tr>
      <w:tr>
        <w:tc>
          <w:tcPr>
            <w:tcW w:type="dxa" w:w="2160"/>
            <w:vAlign w:val="center"/>
          </w:tcPr>
          <w:p>
            <w:pPr>
              <w:jc w:val="center"/>
            </w:pPr>
            <w:r/>
            <w:r>
              <w:rPr>
                <w:b w:val="0"/>
                <w:color w:val="000000"/>
                <w:sz w:val="15"/>
              </w:rPr>
              <w:t>China</w:t>
            </w:r>
          </w:p>
        </w:tc>
        <w:tc>
          <w:tcPr>
            <w:tcW w:type="dxa" w:w="1296"/>
            <w:vAlign w:val="center"/>
          </w:tcPr>
          <w:p>
            <w:pPr>
              <w:jc w:val="center"/>
            </w:pPr>
            <w:r/>
            <w:r>
              <w:rPr>
                <w:b w:val="0"/>
                <w:color w:val="000000"/>
                <w:sz w:val="15"/>
              </w:rPr>
              <w:t>33.09</w:t>
            </w:r>
          </w:p>
        </w:tc>
        <w:tc>
          <w:tcPr>
            <w:tcW w:type="dxa" w:w="1296"/>
            <w:vAlign w:val="center"/>
          </w:tcPr>
          <w:p>
            <w:pPr>
              <w:jc w:val="center"/>
            </w:pPr>
            <w:r/>
            <w:r>
              <w:rPr>
                <w:b w:val="0"/>
                <w:color w:val="000000"/>
                <w:sz w:val="15"/>
              </w:rPr>
              <w:t>30.90%</w:t>
            </w:r>
          </w:p>
        </w:tc>
        <w:tc>
          <w:tcPr>
            <w:tcW w:type="dxa" w:w="1296"/>
            <w:vAlign w:val="center"/>
          </w:tcPr>
          <w:p>
            <w:pPr>
              <w:jc w:val="center"/>
            </w:pPr>
            <w:r/>
            <w:r>
              <w:rPr>
                <w:b w:val="0"/>
                <w:color w:val="000000"/>
                <w:sz w:val="15"/>
              </w:rPr>
              <w:t>29.78%</w:t>
            </w:r>
          </w:p>
        </w:tc>
        <w:tc>
          <w:tcPr>
            <w:tcW w:type="dxa" w:w="1296"/>
            <w:vAlign w:val="center"/>
          </w:tcPr>
          <w:p>
            <w:pPr>
              <w:jc w:val="center"/>
            </w:pPr>
            <w:r/>
            <w:r>
              <w:rPr>
                <w:b w:val="0"/>
                <w:color w:val="000000"/>
                <w:sz w:val="15"/>
              </w:rPr>
              <w:t>28.96%</w:t>
            </w:r>
          </w:p>
        </w:tc>
        <w:tc>
          <w:tcPr>
            <w:tcW w:type="dxa" w:w="1296"/>
            <w:vAlign w:val="center"/>
          </w:tcPr>
          <w:p>
            <w:pPr>
              <w:jc w:val="center"/>
            </w:pPr>
            <w:r/>
            <w:r>
              <w:rPr>
                <w:b w:val="0"/>
                <w:color w:val="000000"/>
                <w:sz w:val="15"/>
              </w:rPr>
              <w:t>33.51%</w:t>
            </w:r>
          </w:p>
        </w:tc>
        <w:tc>
          <w:tcPr>
            <w:tcW w:type="dxa" w:w="1296"/>
            <w:vAlign w:val="center"/>
          </w:tcPr>
          <w:p>
            <w:pPr>
              <w:jc w:val="center"/>
            </w:pPr>
            <w:r/>
            <w:r>
              <w:rPr>
                <w:b w:val="0"/>
                <w:color w:val="000000"/>
                <w:sz w:val="15"/>
              </w:rPr>
              <w:t>21.35%</w:t>
            </w:r>
          </w:p>
        </w:tc>
      </w:tr>
      <w:tr>
        <w:tc>
          <w:tcPr>
            <w:tcW w:type="dxa" w:w="2160"/>
            <w:vAlign w:val="center"/>
          </w:tcPr>
          <w:p>
            <w:pPr>
              <w:jc w:val="center"/>
            </w:pPr>
            <w:r/>
            <w:r>
              <w:rPr>
                <w:b w:val="0"/>
                <w:color w:val="000000"/>
                <w:sz w:val="15"/>
              </w:rPr>
              <w:t>India</w:t>
            </w:r>
          </w:p>
        </w:tc>
        <w:tc>
          <w:tcPr>
            <w:tcW w:type="dxa" w:w="1296"/>
            <w:vAlign w:val="center"/>
          </w:tcPr>
          <w:p>
            <w:pPr>
              <w:jc w:val="center"/>
            </w:pPr>
            <w:r/>
            <w:r>
              <w:rPr>
                <w:b w:val="0"/>
                <w:color w:val="000000"/>
                <w:sz w:val="15"/>
              </w:rPr>
              <w:t>32.99</w:t>
            </w:r>
          </w:p>
        </w:tc>
        <w:tc>
          <w:tcPr>
            <w:tcW w:type="dxa" w:w="1296"/>
            <w:vAlign w:val="center"/>
          </w:tcPr>
          <w:p>
            <w:pPr>
              <w:jc w:val="center"/>
            </w:pPr>
            <w:r/>
            <w:r>
              <w:rPr>
                <w:b w:val="0"/>
                <w:color w:val="000000"/>
                <w:sz w:val="15"/>
              </w:rPr>
              <w:t>31.00%</w:t>
            </w:r>
          </w:p>
        </w:tc>
        <w:tc>
          <w:tcPr>
            <w:tcW w:type="dxa" w:w="1296"/>
            <w:vAlign w:val="center"/>
          </w:tcPr>
          <w:p>
            <w:pPr>
              <w:jc w:val="center"/>
            </w:pPr>
            <w:r/>
            <w:r>
              <w:rPr>
                <w:b w:val="0"/>
                <w:color w:val="000000"/>
                <w:sz w:val="15"/>
              </w:rPr>
              <w:t>29.92%</w:t>
            </w:r>
          </w:p>
        </w:tc>
        <w:tc>
          <w:tcPr>
            <w:tcW w:type="dxa" w:w="1296"/>
            <w:vAlign w:val="center"/>
          </w:tcPr>
          <w:p>
            <w:pPr>
              <w:jc w:val="center"/>
            </w:pPr>
            <w:r/>
            <w:r>
              <w:rPr>
                <w:b w:val="0"/>
                <w:color w:val="000000"/>
                <w:sz w:val="15"/>
              </w:rPr>
              <w:t>29.15%</w:t>
            </w:r>
          </w:p>
        </w:tc>
        <w:tc>
          <w:tcPr>
            <w:tcW w:type="dxa" w:w="1296"/>
            <w:vAlign w:val="center"/>
          </w:tcPr>
          <w:p>
            <w:pPr>
              <w:jc w:val="center"/>
            </w:pPr>
            <w:r/>
            <w:r>
              <w:rPr>
                <w:b w:val="0"/>
                <w:color w:val="000000"/>
                <w:sz w:val="15"/>
              </w:rPr>
              <w:t>33.48%</w:t>
            </w:r>
          </w:p>
        </w:tc>
        <w:tc>
          <w:tcPr>
            <w:tcW w:type="dxa" w:w="1296"/>
            <w:vAlign w:val="center"/>
          </w:tcPr>
          <w:p>
            <w:pPr>
              <w:jc w:val="center"/>
            </w:pPr>
            <w:r/>
            <w:r>
              <w:rPr>
                <w:b w:val="0"/>
                <w:color w:val="000000"/>
                <w:sz w:val="15"/>
              </w:rPr>
              <w:t>21.91%</w:t>
            </w:r>
          </w:p>
        </w:tc>
      </w:tr>
      <w:tr>
        <w:tc>
          <w:tcPr>
            <w:tcW w:type="dxa" w:w="2160"/>
            <w:vAlign w:val="center"/>
          </w:tcPr>
          <w:p>
            <w:pPr>
              <w:jc w:val="center"/>
            </w:pPr>
            <w:r/>
            <w:r>
              <w:rPr>
                <w:b w:val="0"/>
                <w:color w:val="000000"/>
                <w:sz w:val="15"/>
              </w:rPr>
              <w:t>United Kingdom</w:t>
            </w:r>
          </w:p>
        </w:tc>
        <w:tc>
          <w:tcPr>
            <w:tcW w:type="dxa" w:w="1296"/>
            <w:vAlign w:val="center"/>
          </w:tcPr>
          <w:p>
            <w:pPr>
              <w:jc w:val="center"/>
            </w:pPr>
            <w:r/>
            <w:r>
              <w:rPr>
                <w:b w:val="0"/>
                <w:color w:val="000000"/>
                <w:sz w:val="15"/>
              </w:rPr>
              <w:t>32.82</w:t>
            </w:r>
          </w:p>
        </w:tc>
        <w:tc>
          <w:tcPr>
            <w:tcW w:type="dxa" w:w="1296"/>
            <w:vAlign w:val="center"/>
          </w:tcPr>
          <w:p>
            <w:pPr>
              <w:jc w:val="center"/>
            </w:pPr>
            <w:r/>
            <w:r>
              <w:rPr>
                <w:b w:val="0"/>
                <w:color w:val="000000"/>
                <w:sz w:val="15"/>
              </w:rPr>
              <w:t>31.01%</w:t>
            </w:r>
          </w:p>
        </w:tc>
        <w:tc>
          <w:tcPr>
            <w:tcW w:type="dxa" w:w="1296"/>
            <w:vAlign w:val="center"/>
          </w:tcPr>
          <w:p>
            <w:pPr>
              <w:jc w:val="center"/>
            </w:pPr>
            <w:r/>
            <w:r>
              <w:rPr>
                <w:b w:val="0"/>
                <w:color w:val="000000"/>
                <w:sz w:val="15"/>
              </w:rPr>
              <w:t>29.84%</w:t>
            </w:r>
          </w:p>
        </w:tc>
        <w:tc>
          <w:tcPr>
            <w:tcW w:type="dxa" w:w="1296"/>
            <w:vAlign w:val="center"/>
          </w:tcPr>
          <w:p>
            <w:pPr>
              <w:jc w:val="center"/>
            </w:pPr>
            <w:r/>
            <w:r>
              <w:rPr>
                <w:b w:val="0"/>
                <w:color w:val="000000"/>
                <w:sz w:val="15"/>
              </w:rPr>
              <w:t>29.21%</w:t>
            </w:r>
          </w:p>
        </w:tc>
        <w:tc>
          <w:tcPr>
            <w:tcW w:type="dxa" w:w="1296"/>
            <w:vAlign w:val="center"/>
          </w:tcPr>
          <w:p>
            <w:pPr>
              <w:jc w:val="center"/>
            </w:pPr>
            <w:r/>
            <w:r>
              <w:rPr>
                <w:b w:val="0"/>
                <w:color w:val="000000"/>
                <w:sz w:val="15"/>
              </w:rPr>
              <w:t>33.43%</w:t>
            </w:r>
          </w:p>
        </w:tc>
        <w:tc>
          <w:tcPr>
            <w:tcW w:type="dxa" w:w="1296"/>
            <w:vAlign w:val="center"/>
          </w:tcPr>
          <w:p>
            <w:pPr>
              <w:jc w:val="center"/>
            </w:pPr>
            <w:r/>
            <w:r>
              <w:rPr>
                <w:b w:val="0"/>
                <w:color w:val="000000"/>
                <w:sz w:val="15"/>
              </w:rPr>
              <w:t>21.74%</w:t>
            </w:r>
          </w:p>
        </w:tc>
      </w:tr>
      <w:tr>
        <w:tc>
          <w:tcPr>
            <w:tcW w:type="dxa" w:w="2160"/>
            <w:vAlign w:val="center"/>
          </w:tcPr>
          <w:p>
            <w:pPr>
              <w:jc w:val="center"/>
            </w:pPr>
            <w:r/>
            <w:r>
              <w:rPr>
                <w:b w:val="0"/>
                <w:color w:val="000000"/>
                <w:sz w:val="15"/>
              </w:rPr>
              <w:t>Germany</w:t>
            </w:r>
          </w:p>
        </w:tc>
        <w:tc>
          <w:tcPr>
            <w:tcW w:type="dxa" w:w="1296"/>
            <w:vAlign w:val="center"/>
          </w:tcPr>
          <w:p>
            <w:pPr>
              <w:jc w:val="center"/>
            </w:pPr>
            <w:r/>
            <w:r>
              <w:rPr>
                <w:b w:val="0"/>
                <w:color w:val="000000"/>
                <w:sz w:val="15"/>
              </w:rPr>
              <w:t>32.08</w:t>
            </w:r>
          </w:p>
        </w:tc>
        <w:tc>
          <w:tcPr>
            <w:tcW w:type="dxa" w:w="1296"/>
            <w:vAlign w:val="center"/>
          </w:tcPr>
          <w:p>
            <w:pPr>
              <w:jc w:val="center"/>
            </w:pPr>
            <w:r/>
            <w:r>
              <w:rPr>
                <w:b w:val="0"/>
                <w:color w:val="000000"/>
                <w:sz w:val="15"/>
              </w:rPr>
              <w:t>30.76%</w:t>
            </w:r>
          </w:p>
        </w:tc>
        <w:tc>
          <w:tcPr>
            <w:tcW w:type="dxa" w:w="1296"/>
            <w:vAlign w:val="center"/>
          </w:tcPr>
          <w:p>
            <w:pPr>
              <w:jc w:val="center"/>
            </w:pPr>
            <w:r/>
            <w:r>
              <w:rPr>
                <w:b w:val="0"/>
                <w:color w:val="000000"/>
                <w:sz w:val="15"/>
              </w:rPr>
              <w:t>30.23%</w:t>
            </w:r>
          </w:p>
        </w:tc>
        <w:tc>
          <w:tcPr>
            <w:tcW w:type="dxa" w:w="1296"/>
            <w:vAlign w:val="center"/>
          </w:tcPr>
          <w:p>
            <w:pPr>
              <w:jc w:val="center"/>
            </w:pPr>
            <w:r/>
            <w:r>
              <w:rPr>
                <w:b w:val="0"/>
                <w:color w:val="000000"/>
                <w:sz w:val="15"/>
              </w:rPr>
              <w:t>29.84%</w:t>
            </w:r>
          </w:p>
        </w:tc>
        <w:tc>
          <w:tcPr>
            <w:tcW w:type="dxa" w:w="1296"/>
            <w:vAlign w:val="center"/>
          </w:tcPr>
          <w:p>
            <w:pPr>
              <w:jc w:val="center"/>
            </w:pPr>
            <w:r/>
            <w:r>
              <w:rPr>
                <w:b w:val="0"/>
                <w:color w:val="000000"/>
                <w:sz w:val="15"/>
              </w:rPr>
              <w:t>33.46%</w:t>
            </w:r>
          </w:p>
        </w:tc>
        <w:tc>
          <w:tcPr>
            <w:tcW w:type="dxa" w:w="1296"/>
            <w:vAlign w:val="center"/>
          </w:tcPr>
          <w:p>
            <w:pPr>
              <w:jc w:val="center"/>
            </w:pPr>
            <w:r/>
            <w:r>
              <w:rPr>
                <w:b w:val="0"/>
                <w:color w:val="000000"/>
                <w:sz w:val="15"/>
              </w:rPr>
              <w:t>21.34%</w:t>
            </w:r>
          </w:p>
        </w:tc>
      </w:tr>
      <w:tr>
        <w:tc>
          <w:tcPr>
            <w:tcW w:type="dxa" w:w="2160"/>
            <w:vAlign w:val="center"/>
          </w:tcPr>
          <w:p>
            <w:pPr>
              <w:jc w:val="center"/>
            </w:pPr>
            <w:r/>
            <w:r>
              <w:rPr>
                <w:b w:val="0"/>
                <w:color w:val="000000"/>
                <w:sz w:val="15"/>
              </w:rPr>
              <w:t>Brazil</w:t>
            </w:r>
          </w:p>
        </w:tc>
        <w:tc>
          <w:tcPr>
            <w:tcW w:type="dxa" w:w="1296"/>
            <w:vAlign w:val="center"/>
          </w:tcPr>
          <w:p>
            <w:pPr>
              <w:jc w:val="center"/>
            </w:pPr>
            <w:r/>
            <w:r>
              <w:rPr>
                <w:b w:val="0"/>
                <w:color w:val="000000"/>
                <w:sz w:val="15"/>
              </w:rPr>
              <w:t>30.34</w:t>
            </w:r>
          </w:p>
        </w:tc>
        <w:tc>
          <w:tcPr>
            <w:tcW w:type="dxa" w:w="1296"/>
            <w:vAlign w:val="center"/>
          </w:tcPr>
          <w:p>
            <w:pPr>
              <w:jc w:val="center"/>
            </w:pPr>
            <w:r/>
            <w:r>
              <w:rPr>
                <w:b w:val="0"/>
                <w:color w:val="000000"/>
                <w:sz w:val="15"/>
              </w:rPr>
              <w:t>30.60%</w:t>
            </w:r>
          </w:p>
        </w:tc>
        <w:tc>
          <w:tcPr>
            <w:tcW w:type="dxa" w:w="1296"/>
            <w:vAlign w:val="center"/>
          </w:tcPr>
          <w:p>
            <w:pPr>
              <w:jc w:val="center"/>
            </w:pPr>
            <w:r/>
            <w:r>
              <w:rPr>
                <w:b w:val="0"/>
                <w:color w:val="000000"/>
                <w:sz w:val="15"/>
              </w:rPr>
              <w:t>29.81%</w:t>
            </w:r>
          </w:p>
        </w:tc>
        <w:tc>
          <w:tcPr>
            <w:tcW w:type="dxa" w:w="1296"/>
            <w:vAlign w:val="center"/>
          </w:tcPr>
          <w:p>
            <w:pPr>
              <w:jc w:val="center"/>
            </w:pPr>
            <w:r/>
            <w:r>
              <w:rPr>
                <w:b w:val="0"/>
                <w:color w:val="000000"/>
                <w:sz w:val="15"/>
              </w:rPr>
              <w:t>29.41%</w:t>
            </w:r>
          </w:p>
        </w:tc>
        <w:tc>
          <w:tcPr>
            <w:tcW w:type="dxa" w:w="1296"/>
            <w:vAlign w:val="center"/>
          </w:tcPr>
          <w:p>
            <w:pPr>
              <w:jc w:val="center"/>
            </w:pPr>
            <w:r/>
            <w:r>
              <w:rPr>
                <w:b w:val="0"/>
                <w:color w:val="000000"/>
                <w:sz w:val="15"/>
              </w:rPr>
              <w:t>33.18%</w:t>
            </w:r>
          </w:p>
        </w:tc>
        <w:tc>
          <w:tcPr>
            <w:tcW w:type="dxa" w:w="1296"/>
            <w:vAlign w:val="center"/>
          </w:tcPr>
          <w:p>
            <w:pPr>
              <w:jc w:val="center"/>
            </w:pPr>
            <w:r/>
            <w:r>
              <w:rPr>
                <w:b w:val="0"/>
                <w:color w:val="000000"/>
                <w:sz w:val="15"/>
              </w:rPr>
              <w:t>21.32%</w:t>
            </w:r>
          </w:p>
        </w:tc>
      </w:tr>
      <w:tr>
        <w:tc>
          <w:tcPr>
            <w:tcW w:type="dxa" w:w="2160"/>
            <w:vAlign w:val="center"/>
          </w:tcPr>
          <w:p>
            <w:pPr>
              <w:jc w:val="center"/>
            </w:pPr>
            <w:r/>
            <w:r>
              <w:rPr>
                <w:b w:val="0"/>
                <w:color w:val="000000"/>
                <w:sz w:val="15"/>
              </w:rPr>
              <w:t>United States</w:t>
            </w:r>
          </w:p>
        </w:tc>
        <w:tc>
          <w:tcPr>
            <w:tcW w:type="dxa" w:w="1296"/>
            <w:vAlign w:val="center"/>
          </w:tcPr>
          <w:p>
            <w:pPr>
              <w:jc w:val="center"/>
            </w:pPr>
            <w:r/>
            <w:r>
              <w:rPr>
                <w:b w:val="0"/>
                <w:color w:val="000000"/>
                <w:sz w:val="15"/>
              </w:rPr>
              <w:t>30.18</w:t>
            </w:r>
          </w:p>
        </w:tc>
        <w:tc>
          <w:tcPr>
            <w:tcW w:type="dxa" w:w="1296"/>
            <w:vAlign w:val="center"/>
          </w:tcPr>
          <w:p>
            <w:pPr>
              <w:jc w:val="center"/>
            </w:pPr>
            <w:r/>
            <w:r>
              <w:rPr>
                <w:b w:val="0"/>
                <w:color w:val="000000"/>
                <w:sz w:val="15"/>
              </w:rPr>
              <w:t>31.61%</w:t>
            </w:r>
          </w:p>
        </w:tc>
        <w:tc>
          <w:tcPr>
            <w:tcW w:type="dxa" w:w="1296"/>
            <w:vAlign w:val="center"/>
          </w:tcPr>
          <w:p>
            <w:pPr>
              <w:jc w:val="center"/>
            </w:pPr>
            <w:r/>
            <w:r>
              <w:rPr>
                <w:b w:val="0"/>
                <w:color w:val="000000"/>
                <w:sz w:val="15"/>
              </w:rPr>
              <w:t>29.96%</w:t>
            </w:r>
          </w:p>
        </w:tc>
        <w:tc>
          <w:tcPr>
            <w:tcW w:type="dxa" w:w="1296"/>
            <w:vAlign w:val="center"/>
          </w:tcPr>
          <w:p>
            <w:pPr>
              <w:jc w:val="center"/>
            </w:pPr>
            <w:r/>
            <w:r>
              <w:rPr>
                <w:b w:val="0"/>
                <w:color w:val="000000"/>
                <w:sz w:val="15"/>
              </w:rPr>
              <w:t>29.21%</w:t>
            </w:r>
          </w:p>
        </w:tc>
        <w:tc>
          <w:tcPr>
            <w:tcW w:type="dxa" w:w="1296"/>
            <w:vAlign w:val="center"/>
          </w:tcPr>
          <w:p>
            <w:pPr>
              <w:jc w:val="center"/>
            </w:pPr>
            <w:r/>
            <w:r>
              <w:rPr>
                <w:b w:val="0"/>
                <w:color w:val="000000"/>
                <w:sz w:val="15"/>
              </w:rPr>
              <w:t>34.10%</w:t>
            </w:r>
          </w:p>
        </w:tc>
        <w:tc>
          <w:tcPr>
            <w:tcW w:type="dxa" w:w="1296"/>
            <w:vAlign w:val="center"/>
          </w:tcPr>
          <w:p>
            <w:pPr>
              <w:jc w:val="center"/>
            </w:pPr>
            <w:r/>
            <w:r>
              <w:rPr>
                <w:b w:val="0"/>
                <w:color w:val="000000"/>
                <w:sz w:val="15"/>
              </w:rPr>
              <w:t>22.31%</w:t>
            </w:r>
          </w:p>
        </w:tc>
      </w:tr>
    </w:tbl>
    <w:p/>
    <w:p>
      <w:pPr>
        <w:pStyle w:val="Heading2"/>
        <w:spacing w:before="120" w:after="100"/>
      </w:pPr>
      <w:r>
        <w:t>Appendix C: Frequently Represented AI Tools</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4F81BD"/>
          </w:tcPr>
          <w:p>
            <w:pPr>
              <w:jc w:val="center"/>
            </w:pPr>
            <w:r/>
            <w:r>
              <w:rPr>
                <w:b/>
                <w:color w:val="FFFFFF"/>
                <w:sz w:val="17"/>
              </w:rPr>
              <w:t>AI Tool</w:t>
            </w:r>
          </w:p>
        </w:tc>
        <w:tc>
          <w:tcPr>
            <w:tcW w:type="dxa" w:w="2160"/>
            <w:vAlign w:val="center"/>
            <w:shd w:fill="4F81BD"/>
          </w:tcPr>
          <w:p>
            <w:pPr>
              <w:jc w:val="center"/>
            </w:pPr>
            <w:r/>
            <w:r>
              <w:rPr>
                <w:b/>
                <w:color w:val="FFFFFF"/>
                <w:sz w:val="17"/>
              </w:rPr>
              <w:t>Records</w:t>
            </w:r>
          </w:p>
        </w:tc>
        <w:tc>
          <w:tcPr>
            <w:tcW w:type="dxa" w:w="2880"/>
            <w:vAlign w:val="center"/>
            <w:shd w:fill="4F81BD"/>
          </w:tcPr>
          <w:p>
            <w:pPr>
              <w:jc w:val="center"/>
            </w:pPr>
            <w:r/>
            <w:r>
              <w:rPr>
                <w:b/>
                <w:color w:val="FFFFFF"/>
                <w:sz w:val="17"/>
              </w:rPr>
              <w:t>Share of Dataset</w:t>
            </w:r>
          </w:p>
        </w:tc>
      </w:tr>
      <w:tr>
        <w:tc>
          <w:tcPr>
            <w:tcW w:type="dxa" w:w="3600"/>
            <w:vAlign w:val="center"/>
          </w:tcPr>
          <w:p>
            <w:pPr>
              <w:jc w:val="center"/>
            </w:pPr>
            <w:r/>
            <w:r>
              <w:rPr>
                <w:b w:val="0"/>
                <w:color w:val="000000"/>
                <w:sz w:val="17"/>
              </w:rPr>
              <w:t>ChatGPT</w:t>
            </w:r>
          </w:p>
        </w:tc>
        <w:tc>
          <w:tcPr>
            <w:tcW w:type="dxa" w:w="2160"/>
            <w:vAlign w:val="center"/>
          </w:tcPr>
          <w:p>
            <w:pPr>
              <w:jc w:val="center"/>
            </w:pPr>
            <w:r/>
            <w:r>
              <w:rPr>
                <w:b w:val="0"/>
                <w:color w:val="000000"/>
                <w:sz w:val="17"/>
              </w:rPr>
              <w:t>363</w:t>
            </w:r>
          </w:p>
        </w:tc>
        <w:tc>
          <w:tcPr>
            <w:tcW w:type="dxa" w:w="2880"/>
            <w:vAlign w:val="center"/>
          </w:tcPr>
          <w:p>
            <w:pPr>
              <w:jc w:val="center"/>
            </w:pPr>
            <w:r/>
            <w:r>
              <w:rPr>
                <w:b w:val="0"/>
                <w:color w:val="000000"/>
                <w:sz w:val="17"/>
              </w:rPr>
              <w:t>26.69%</w:t>
            </w:r>
          </w:p>
        </w:tc>
      </w:tr>
      <w:tr>
        <w:tc>
          <w:tcPr>
            <w:tcW w:type="dxa" w:w="3600"/>
            <w:vAlign w:val="center"/>
          </w:tcPr>
          <w:p>
            <w:pPr>
              <w:jc w:val="center"/>
            </w:pPr>
            <w:r/>
            <w:r>
              <w:rPr>
                <w:b w:val="0"/>
                <w:color w:val="000000"/>
                <w:sz w:val="17"/>
              </w:rPr>
              <w:t>Microsoft Copilot</w:t>
            </w:r>
          </w:p>
        </w:tc>
        <w:tc>
          <w:tcPr>
            <w:tcW w:type="dxa" w:w="2160"/>
            <w:vAlign w:val="center"/>
          </w:tcPr>
          <w:p>
            <w:pPr>
              <w:jc w:val="center"/>
            </w:pPr>
            <w:r/>
            <w:r>
              <w:rPr>
                <w:b w:val="0"/>
                <w:color w:val="000000"/>
                <w:sz w:val="17"/>
              </w:rPr>
              <w:t>341</w:t>
            </w:r>
          </w:p>
        </w:tc>
        <w:tc>
          <w:tcPr>
            <w:tcW w:type="dxa" w:w="2880"/>
            <w:vAlign w:val="center"/>
          </w:tcPr>
          <w:p>
            <w:pPr>
              <w:jc w:val="center"/>
            </w:pPr>
            <w:r/>
            <w:r>
              <w:rPr>
                <w:b w:val="0"/>
                <w:color w:val="000000"/>
                <w:sz w:val="17"/>
              </w:rPr>
              <w:t>25.07%</w:t>
            </w:r>
          </w:p>
        </w:tc>
      </w:tr>
      <w:tr>
        <w:tc>
          <w:tcPr>
            <w:tcW w:type="dxa" w:w="3600"/>
            <w:vAlign w:val="center"/>
          </w:tcPr>
          <w:p>
            <w:pPr>
              <w:jc w:val="center"/>
            </w:pPr>
            <w:r/>
            <w:r>
              <w:rPr>
                <w:b w:val="0"/>
                <w:color w:val="000000"/>
                <w:sz w:val="17"/>
              </w:rPr>
              <w:t>Google Gemini</w:t>
            </w:r>
          </w:p>
        </w:tc>
        <w:tc>
          <w:tcPr>
            <w:tcW w:type="dxa" w:w="2160"/>
            <w:vAlign w:val="center"/>
          </w:tcPr>
          <w:p>
            <w:pPr>
              <w:jc w:val="center"/>
            </w:pPr>
            <w:r/>
            <w:r>
              <w:rPr>
                <w:b w:val="0"/>
                <w:color w:val="000000"/>
                <w:sz w:val="17"/>
              </w:rPr>
              <w:t>330</w:t>
            </w:r>
          </w:p>
        </w:tc>
        <w:tc>
          <w:tcPr>
            <w:tcW w:type="dxa" w:w="2880"/>
            <w:vAlign w:val="center"/>
          </w:tcPr>
          <w:p>
            <w:pPr>
              <w:jc w:val="center"/>
            </w:pPr>
            <w:r/>
            <w:r>
              <w:rPr>
                <w:b w:val="0"/>
                <w:color w:val="000000"/>
                <w:sz w:val="17"/>
              </w:rPr>
              <w:t>24.26%</w:t>
            </w:r>
          </w:p>
        </w:tc>
      </w:tr>
      <w:tr>
        <w:tc>
          <w:tcPr>
            <w:tcW w:type="dxa" w:w="3600"/>
            <w:vAlign w:val="center"/>
          </w:tcPr>
          <w:p>
            <w:pPr>
              <w:jc w:val="center"/>
            </w:pPr>
            <w:r/>
            <w:r>
              <w:rPr>
                <w:b w:val="0"/>
                <w:color w:val="000000"/>
                <w:sz w:val="17"/>
              </w:rPr>
              <w:t>Khanmigo</w:t>
            </w:r>
          </w:p>
        </w:tc>
        <w:tc>
          <w:tcPr>
            <w:tcW w:type="dxa" w:w="2160"/>
            <w:vAlign w:val="center"/>
          </w:tcPr>
          <w:p>
            <w:pPr>
              <w:jc w:val="center"/>
            </w:pPr>
            <w:r/>
            <w:r>
              <w:rPr>
                <w:b w:val="0"/>
                <w:color w:val="000000"/>
                <w:sz w:val="17"/>
              </w:rPr>
              <w:t>326</w:t>
            </w:r>
          </w:p>
        </w:tc>
        <w:tc>
          <w:tcPr>
            <w:tcW w:type="dxa" w:w="2880"/>
            <w:vAlign w:val="center"/>
          </w:tcPr>
          <w:p>
            <w:pPr>
              <w:jc w:val="center"/>
            </w:pPr>
            <w:r/>
            <w:r>
              <w:rPr>
                <w:b w:val="0"/>
                <w:color w:val="000000"/>
                <w:sz w:val="17"/>
              </w:rPr>
              <w:t>23.97%</w:t>
            </w:r>
          </w:p>
        </w:tc>
      </w:tr>
    </w:tbl>
    <w:p/>
    <w:p>
      <w:pPr>
        <w:pStyle w:val="Heading2"/>
        <w:spacing w:before="120" w:after="100"/>
      </w:pPr>
      <w:r>
        <w:t>Appendix D: Important Submission Note</w:t>
      </w:r>
    </w:p>
    <w:p>
      <w:r>
        <w:t>The statistics in this document are calculated directly from the supplied CSV file. The visual descriptions are based on the two supplied Tableau dashboard screenshots. Where a Tableau workbook feature cannot be verified from a screenshot—such as the exact number of calculated fields, exact filter cards, or the threshold values behind the adoption-level classification—the report explicitly marks it as not verifiable rather than inventing a value.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Skill Wallet FSP Project Documentation | Bhagyesh Rajshekhar Mhetre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 Title"/>
    <w:rPr>
      <w:rFonts w:ascii="Calibri" w:hAnsi="Calibri"/>
      <w:b/>
      <w:color w:val="1F4E79"/>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