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1143000" cy="647700"/>
            <wp:effectExtent t="0" r="0" b="0" l="0"/>
            <wp:docPr id="1" name="logo" descr="Boeing logo" title="Boe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43000" cy="647700"/>
                    </a:xfrm>
                    <a:prstGeom prst="rect">
                      <a:avLst/>
                    </a:prstGeom>
                  </pic:spPr>
                </pic:pic>
              </a:graphicData>
            </a:graphic>
          </wp:inline>
        </w:drawing>
      </w:r>
    </w:p>
    <w:p>
      <w:pPr>
        <w:spacing w:before="1800"/>
      </w:pPr>
      <w:r>
        <w:rPr>
          <w:b/>
          <w:bCs/>
          <w:color w:val="595959"/>
          <w:sz w:val="20"/>
          <w:szCs w:val="20"/>
        </w:rPr>
        <w:t xml:space="preserve">BOEING COMMERCIAL AIRPLANES  |  SAFETY DATA SCIENCE</w:t>
      </w:r>
    </w:p>
    <w:p>
      <w:pPr>
        <w:spacing w:after="120" w:before="200"/>
      </w:pPr>
      <w:r>
        <w:rPr>
          <w:b/>
          <w:bCs/>
          <w:color w:val="1F3864"/>
          <w:sz w:val="52"/>
          <w:szCs w:val="52"/>
        </w:rPr>
        <w:t xml:space="preserve">Survey of Industry Safety Taxonomies Beyond ICAO</w:t>
      </w:r>
    </w:p>
    <w:p>
      <w:pPr>
        <w:spacing w:after="400"/>
      </w:pPr>
      <w:r>
        <w:rPr>
          <w:color w:val="2E75B6"/>
          <w:sz w:val="26"/>
          <w:szCs w:val="26"/>
        </w:rPr>
        <w:t xml:space="preserve">Technical reference, crosswalks, and download register for SEWG risk-category analytics and ML labeling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9"/>
                <w:szCs w:val="19"/>
              </w:rPr>
              <w:t xml:space="preserve">User Story</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9"/>
                <w:szCs w:val="19"/>
              </w:rPr>
              <w:t xml:space="preserve">311613: B4 — Survey industry taxonomies beyond ICAO</w:t>
            </w:r>
          </w:p>
        </w:tc>
      </w:tr>
      <w:tr>
        <w:trPr>
          <w:tblHeader w:val="false"/>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9"/>
                <w:szCs w:val="19"/>
              </w:rPr>
              <w:t xml:space="preserve">Evidence</w:t>
            </w:r>
          </w:p>
        </w:tc>
        <w:tc>
          <w:tcPr>
            <w:tcW w:type="dxa" w:w="6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9"/>
                <w:szCs w:val="19"/>
              </w:rPr>
              <w:t xml:space="preserve">Evidence 1 (single team member): hard copies of relevant taxonomies stored on the team file share (Word / MD)</w:t>
            </w:r>
          </w:p>
        </w:tc>
      </w:tr>
      <w:tr>
        <w:trPr>
          <w:tblHeader w:val="false"/>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9"/>
                <w:szCs w:val="19"/>
              </w:rPr>
              <w:t xml:space="preserve">Owner</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9"/>
                <w:szCs w:val="19"/>
              </w:rPr>
              <w:t xml:space="preserve">Bhairav Mehta (US)</w:t>
            </w:r>
          </w:p>
        </w:tc>
      </w:tr>
      <w:tr>
        <w:trPr>
          <w:tblHeader w:val="false"/>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9"/>
                <w:szCs w:val="19"/>
              </w:rPr>
              <w:t xml:space="preserve">Version / date</w:t>
            </w:r>
          </w:p>
        </w:tc>
        <w:tc>
          <w:tcPr>
            <w:tcW w:type="dxa" w:w="6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9"/>
                <w:szCs w:val="19"/>
              </w:rPr>
              <w:t xml:space="preserve">v1.0 — 16 October 2026</w:t>
            </w:r>
          </w:p>
        </w:tc>
      </w:tr>
      <w:tr>
        <w:trPr>
          <w:tblHeader w:val="false"/>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9"/>
                <w:szCs w:val="19"/>
              </w:rPr>
              <w:t xml:space="preserve">Classification</w:t>
            </w:r>
          </w:p>
        </w:tc>
        <w:tc>
          <w:tcPr>
            <w:tcW w:type="dxa" w:w="6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9"/>
                <w:szCs w:val="19"/>
              </w:rPr>
              <w:t xml:space="preserve">Internal working reference. Cites only public or commercially available sources; contains no Boeing proprietary data.</w:t>
            </w:r>
          </w:p>
        </w:tc>
      </w:tr>
    </w:tbl>
    <w:p>
      <w:pPr>
        <w:spacing w:after="120"/>
      </w:pPr>
    </w:p>
    <w:p>
      <w:r>
        <w:br w:type="page"/>
      </w:r>
    </w:p>
    <w:p>
      <w:pPr>
        <w:spacing w:after="240"/>
      </w:pPr>
      <w:r>
        <w:rPr>
          <w:b/>
          <w:bCs/>
          <w:color w:val="1F3864"/>
          <w:sz w:val="32"/>
          <w:szCs w:val="32"/>
        </w:rPr>
        <w:t xml:space="preserve">Table of Contents</w:t>
      </w:r>
    </w:p>
    <w:p>
      <w:pPr>
        <w:tabs>
          <w:tab w:val="right" w:pos="9360" w:leader="dot"/>
        </w:tabs>
        <w:spacing w:after="40" w:before="120"/>
        <w:ind w:left="0"/>
      </w:pPr>
      <w:hyperlink w:history="1" w:anchor="_toc_h0">
        <w:r>
          <w:rPr>
            <w:b/>
            <w:bCs/>
            <w:color w:val="1F3864"/>
            <w:sz w:val="20"/>
            <w:szCs w:val="20"/>
          </w:rPr>
          <w:t xml:space="preserve">1. Executive Summary</w:t>
        </w:r>
        <w:r>
          <w:rPr>
            <w:sz w:val="20"/>
            <w:szCs w:val="20"/>
          </w:rPr>
          <w:t xml:space="preserve">	</w:t>
        </w:r>
        <w:r>
          <w:rPr>
            <w:b/>
            <w:bCs/>
            <w:sz w:val="20"/>
            <w:szCs w:val="20"/>
          </w:rPr>
          <w:t xml:space="preserve">3</w:t>
        </w:r>
      </w:hyperlink>
    </w:p>
    <w:p>
      <w:pPr>
        <w:tabs>
          <w:tab w:val="right" w:pos="9360" w:leader="dot"/>
        </w:tabs>
        <w:spacing w:after="40" w:before="120"/>
        <w:ind w:left="0"/>
      </w:pPr>
      <w:hyperlink w:history="1" w:anchor="_toc_h1">
        <w:r>
          <w:rPr>
            <w:b/>
            <w:bCs/>
            <w:color w:val="1F3864"/>
            <w:sz w:val="20"/>
            <w:szCs w:val="20"/>
          </w:rPr>
          <w:t xml:space="preserve">2. Scope, Method and ICAO Baseline</w:t>
        </w:r>
        <w:r>
          <w:rPr>
            <w:sz w:val="20"/>
            <w:szCs w:val="20"/>
          </w:rPr>
          <w:t xml:space="preserve">	</w:t>
        </w:r>
        <w:r>
          <w:rPr>
            <w:b/>
            <w:bCs/>
            <w:sz w:val="20"/>
            <w:szCs w:val="20"/>
          </w:rPr>
          <w:t xml:space="preserve">3</w:t>
        </w:r>
      </w:hyperlink>
    </w:p>
    <w:p>
      <w:pPr>
        <w:tabs>
          <w:tab w:val="right" w:pos="9360" w:leader="dot"/>
        </w:tabs>
        <w:spacing w:after="20" w:before="0"/>
        <w:ind w:left="400"/>
      </w:pPr>
      <w:hyperlink w:history="1" w:anchor="_toc_h2">
        <w:r>
          <w:rPr>
            <w:b w:val="false"/>
            <w:bCs w:val="false"/>
            <w:color w:val="262626"/>
            <w:sz w:val="18"/>
            <w:szCs w:val="18"/>
          </w:rPr>
          <w:t xml:space="preserve">2.1 Scope and method</w:t>
        </w:r>
        <w:r>
          <w:rPr>
            <w:sz w:val="18"/>
            <w:szCs w:val="18"/>
          </w:rPr>
          <w:t xml:space="preserve">	</w:t>
        </w:r>
        <w:r>
          <w:rPr>
            <w:b w:val="false"/>
            <w:bCs w:val="false"/>
            <w:sz w:val="18"/>
            <w:szCs w:val="18"/>
          </w:rPr>
          <w:t xml:space="preserve">3</w:t>
        </w:r>
      </w:hyperlink>
    </w:p>
    <w:p>
      <w:pPr>
        <w:tabs>
          <w:tab w:val="right" w:pos="9360" w:leader="dot"/>
        </w:tabs>
        <w:spacing w:after="20" w:before="0"/>
        <w:ind w:left="400"/>
      </w:pPr>
      <w:hyperlink w:history="1" w:anchor="_toc_h3">
        <w:r>
          <w:rPr>
            <w:b w:val="false"/>
            <w:bCs w:val="false"/>
            <w:color w:val="262626"/>
            <w:sz w:val="18"/>
            <w:szCs w:val="18"/>
          </w:rPr>
          <w:t xml:space="preserve">2.2 ICAO baseline (for reference)</w:t>
        </w:r>
        <w:r>
          <w:rPr>
            <w:sz w:val="18"/>
            <w:szCs w:val="18"/>
          </w:rPr>
          <w:t xml:space="preserve">	</w:t>
        </w:r>
        <w:r>
          <w:rPr>
            <w:b w:val="false"/>
            <w:bCs w:val="false"/>
            <w:sz w:val="18"/>
            <w:szCs w:val="18"/>
          </w:rPr>
          <w:t xml:space="preserve">4</w:t>
        </w:r>
      </w:hyperlink>
    </w:p>
    <w:p>
      <w:pPr>
        <w:tabs>
          <w:tab w:val="right" w:pos="9360" w:leader="dot"/>
        </w:tabs>
        <w:spacing w:after="40" w:before="120"/>
        <w:ind w:left="0"/>
      </w:pPr>
      <w:hyperlink w:history="1" w:anchor="_toc_h4">
        <w:r>
          <w:rPr>
            <w:b/>
            <w:bCs/>
            <w:color w:val="1F3864"/>
            <w:sz w:val="20"/>
            <w:szCs w:val="20"/>
          </w:rPr>
          <w:t xml:space="preserve">3. Aviation and Aerospace Taxonomies</w:t>
        </w:r>
        <w:r>
          <w:rPr>
            <w:sz w:val="20"/>
            <w:szCs w:val="20"/>
          </w:rPr>
          <w:t xml:space="preserve">	</w:t>
        </w:r>
        <w:r>
          <w:rPr>
            <w:b/>
            <w:bCs/>
            <w:sz w:val="20"/>
            <w:szCs w:val="20"/>
          </w:rPr>
          <w:t xml:space="preserve">6</w:t>
        </w:r>
      </w:hyperlink>
    </w:p>
    <w:p>
      <w:pPr>
        <w:tabs>
          <w:tab w:val="right" w:pos="9360" w:leader="dot"/>
        </w:tabs>
        <w:spacing w:after="20" w:before="0"/>
        <w:ind w:left="400"/>
      </w:pPr>
      <w:hyperlink w:history="1" w:anchor="_toc_h5">
        <w:r>
          <w:rPr>
            <w:b w:val="false"/>
            <w:bCs w:val="false"/>
            <w:color w:val="262626"/>
            <w:sz w:val="18"/>
            <w:szCs w:val="18"/>
          </w:rPr>
          <w:t xml:space="preserve">3.1 CAST / JIMDAT Standard Problem Statements</w:t>
        </w:r>
        <w:r>
          <w:rPr>
            <w:sz w:val="18"/>
            <w:szCs w:val="18"/>
          </w:rPr>
          <w:t xml:space="preserve">	</w:t>
        </w:r>
        <w:r>
          <w:rPr>
            <w:b w:val="false"/>
            <w:bCs w:val="false"/>
            <w:sz w:val="18"/>
            <w:szCs w:val="18"/>
          </w:rPr>
          <w:t xml:space="preserve">6</w:t>
        </w:r>
      </w:hyperlink>
    </w:p>
    <w:p>
      <w:pPr>
        <w:tabs>
          <w:tab w:val="right" w:pos="9360" w:leader="dot"/>
        </w:tabs>
        <w:spacing w:after="20" w:before="0"/>
        <w:ind w:left="400"/>
      </w:pPr>
      <w:hyperlink w:history="1" w:anchor="_toc_h6">
        <w:r>
          <w:rPr>
            <w:b w:val="false"/>
            <w:bCs w:val="false"/>
            <w:color w:val="262626"/>
            <w:sz w:val="18"/>
            <w:szCs w:val="18"/>
          </w:rPr>
          <w:t xml:space="preserve">3.2 FAA ASIAS and FAA SMS hazard classification</w:t>
        </w:r>
        <w:r>
          <w:rPr>
            <w:sz w:val="18"/>
            <w:szCs w:val="18"/>
          </w:rPr>
          <w:t xml:space="preserve">	</w:t>
        </w:r>
        <w:r>
          <w:rPr>
            <w:b w:val="false"/>
            <w:bCs w:val="false"/>
            <w:sz w:val="18"/>
            <w:szCs w:val="18"/>
          </w:rPr>
          <w:t xml:space="preserve">6</w:t>
        </w:r>
      </w:hyperlink>
    </w:p>
    <w:p>
      <w:pPr>
        <w:tabs>
          <w:tab w:val="right" w:pos="9360" w:leader="dot"/>
        </w:tabs>
        <w:spacing w:after="20" w:before="0"/>
        <w:ind w:left="400"/>
      </w:pPr>
      <w:hyperlink w:history="1" w:anchor="_toc_h7">
        <w:r>
          <w:rPr>
            <w:b w:val="false"/>
            <w:bCs w:val="false"/>
            <w:color w:val="262626"/>
            <w:sz w:val="18"/>
            <w:szCs w:val="18"/>
          </w:rPr>
          <w:t xml:space="preserve">3.3 NASA ASRS coding taxonomy</w:t>
        </w:r>
        <w:r>
          <w:rPr>
            <w:sz w:val="18"/>
            <w:szCs w:val="18"/>
          </w:rPr>
          <w:t xml:space="preserve">	</w:t>
        </w:r>
        <w:r>
          <w:rPr>
            <w:b w:val="false"/>
            <w:bCs w:val="false"/>
            <w:sz w:val="18"/>
            <w:szCs w:val="18"/>
          </w:rPr>
          <w:t xml:space="preserve">6</w:t>
        </w:r>
      </w:hyperlink>
    </w:p>
    <w:p>
      <w:pPr>
        <w:tabs>
          <w:tab w:val="right" w:pos="9360" w:leader="dot"/>
        </w:tabs>
        <w:spacing w:after="20" w:before="0"/>
        <w:ind w:left="400"/>
      </w:pPr>
      <w:hyperlink w:history="1" w:anchor="_toc_h8">
        <w:r>
          <w:rPr>
            <w:b w:val="false"/>
            <w:bCs w:val="false"/>
            <w:color w:val="262626"/>
            <w:sz w:val="18"/>
            <w:szCs w:val="18"/>
          </w:rPr>
          <w:t xml:space="preserve">3.4 NTSB CAROL / eADMS coding</w:t>
        </w:r>
        <w:r>
          <w:rPr>
            <w:sz w:val="18"/>
            <w:szCs w:val="18"/>
          </w:rPr>
          <w:t xml:space="preserve">	</w:t>
        </w:r>
        <w:r>
          <w:rPr>
            <w:b w:val="false"/>
            <w:bCs w:val="false"/>
            <w:sz w:val="18"/>
            <w:szCs w:val="18"/>
          </w:rPr>
          <w:t xml:space="preserve">7</w:t>
        </w:r>
      </w:hyperlink>
    </w:p>
    <w:p>
      <w:pPr>
        <w:tabs>
          <w:tab w:val="right" w:pos="9360" w:leader="dot"/>
        </w:tabs>
        <w:spacing w:after="20" w:before="0"/>
        <w:ind w:left="400"/>
      </w:pPr>
      <w:hyperlink w:history="1" w:anchor="_toc_h9">
        <w:r>
          <w:rPr>
            <w:b w:val="false"/>
            <w:bCs w:val="false"/>
            <w:color w:val="262626"/>
            <w:sz w:val="18"/>
            <w:szCs w:val="18"/>
          </w:rPr>
          <w:t xml:space="preserve">3.5 ATA iSpec 2200 / ATA Spec 100 and FAA JASC</w:t>
        </w:r>
        <w:r>
          <w:rPr>
            <w:sz w:val="18"/>
            <w:szCs w:val="18"/>
          </w:rPr>
          <w:t xml:space="preserve">	</w:t>
        </w:r>
        <w:r>
          <w:rPr>
            <w:b w:val="false"/>
            <w:bCs w:val="false"/>
            <w:sz w:val="18"/>
            <w:szCs w:val="18"/>
          </w:rPr>
          <w:t xml:space="preserve">7</w:t>
        </w:r>
      </w:hyperlink>
    </w:p>
    <w:p>
      <w:pPr>
        <w:tabs>
          <w:tab w:val="right" w:pos="9360" w:leader="dot"/>
        </w:tabs>
        <w:spacing w:after="20" w:before="0"/>
        <w:ind w:left="400"/>
      </w:pPr>
      <w:hyperlink w:history="1" w:anchor="_toc_h10">
        <w:r>
          <w:rPr>
            <w:b w:val="false"/>
            <w:bCs w:val="false"/>
            <w:color w:val="262626"/>
            <w:sz w:val="18"/>
            <w:szCs w:val="18"/>
          </w:rPr>
          <w:t xml:space="preserve">3.6 IATA: ACTF, ISIT/STEADES/GADM, IOSA</w:t>
        </w:r>
        <w:r>
          <w:rPr>
            <w:sz w:val="18"/>
            <w:szCs w:val="18"/>
          </w:rPr>
          <w:t xml:space="preserve">	</w:t>
        </w:r>
        <w:r>
          <w:rPr>
            <w:b w:val="false"/>
            <w:bCs w:val="false"/>
            <w:sz w:val="18"/>
            <w:szCs w:val="18"/>
          </w:rPr>
          <w:t xml:space="preserve">8</w:t>
        </w:r>
      </w:hyperlink>
    </w:p>
    <w:p>
      <w:pPr>
        <w:tabs>
          <w:tab w:val="right" w:pos="9360" w:leader="dot"/>
        </w:tabs>
        <w:spacing w:after="20" w:before="0"/>
        <w:ind w:left="400"/>
      </w:pPr>
      <w:hyperlink w:history="1" w:anchor="_toc_h11">
        <w:r>
          <w:rPr>
            <w:b w:val="false"/>
            <w:bCs w:val="false"/>
            <w:color w:val="262626"/>
            <w:sz w:val="18"/>
            <w:szCs w:val="18"/>
          </w:rPr>
          <w:t xml:space="preserve">3.7 Threat and Error Management (TEM) / LOSA</w:t>
        </w:r>
        <w:r>
          <w:rPr>
            <w:sz w:val="18"/>
            <w:szCs w:val="18"/>
          </w:rPr>
          <w:t xml:space="preserve">	</w:t>
        </w:r>
        <w:r>
          <w:rPr>
            <w:b w:val="false"/>
            <w:bCs w:val="false"/>
            <w:sz w:val="18"/>
            <w:szCs w:val="18"/>
          </w:rPr>
          <w:t xml:space="preserve">9</w:t>
        </w:r>
      </w:hyperlink>
    </w:p>
    <w:p>
      <w:pPr>
        <w:tabs>
          <w:tab w:val="right" w:pos="9360" w:leader="dot"/>
        </w:tabs>
        <w:spacing w:after="20" w:before="0"/>
        <w:ind w:left="400"/>
      </w:pPr>
      <w:hyperlink w:history="1" w:anchor="_toc_h12">
        <w:r>
          <w:rPr>
            <w:b w:val="false"/>
            <w:bCs w:val="false"/>
            <w:color w:val="262626"/>
            <w:sz w:val="18"/>
            <w:szCs w:val="18"/>
          </w:rPr>
          <w:t xml:space="preserve">3.8 HFACS family (original, DoD 7.0/8.0, HFACS-ME)</w:t>
        </w:r>
        <w:r>
          <w:rPr>
            <w:sz w:val="18"/>
            <w:szCs w:val="18"/>
          </w:rPr>
          <w:t xml:space="preserve">	</w:t>
        </w:r>
        <w:r>
          <w:rPr>
            <w:b w:val="false"/>
            <w:bCs w:val="false"/>
            <w:sz w:val="18"/>
            <w:szCs w:val="18"/>
          </w:rPr>
          <w:t xml:space="preserve">9</w:t>
        </w:r>
      </w:hyperlink>
    </w:p>
    <w:p>
      <w:pPr>
        <w:tabs>
          <w:tab w:val="right" w:pos="9360" w:leader="dot"/>
        </w:tabs>
        <w:spacing w:after="20" w:before="0"/>
        <w:ind w:left="400"/>
      </w:pPr>
      <w:hyperlink w:history="1" w:anchor="_toc_h13">
        <w:r>
          <w:rPr>
            <w:b w:val="false"/>
            <w:bCs w:val="false"/>
            <w:color w:val="262626"/>
            <w:sz w:val="18"/>
            <w:szCs w:val="18"/>
          </w:rPr>
          <w:t xml:space="preserve">3.9 Boeing MEDA (Maintenance Event Decision Aid)</w:t>
        </w:r>
        <w:r>
          <w:rPr>
            <w:sz w:val="18"/>
            <w:szCs w:val="18"/>
          </w:rPr>
          <w:t xml:space="preserve">	</w:t>
        </w:r>
        <w:r>
          <w:rPr>
            <w:b w:val="false"/>
            <w:bCs w:val="false"/>
            <w:sz w:val="18"/>
            <w:szCs w:val="18"/>
          </w:rPr>
          <w:t xml:space="preserve">10</w:t>
        </w:r>
      </w:hyperlink>
    </w:p>
    <w:p>
      <w:pPr>
        <w:tabs>
          <w:tab w:val="right" w:pos="9360" w:leader="dot"/>
        </w:tabs>
        <w:spacing w:after="20" w:before="0"/>
        <w:ind w:left="400"/>
      </w:pPr>
      <w:hyperlink w:history="1" w:anchor="_toc_h14">
        <w:r>
          <w:rPr>
            <w:b w:val="false"/>
            <w:bCs w:val="false"/>
            <w:color w:val="262626"/>
            <w:sz w:val="18"/>
            <w:szCs w:val="18"/>
          </w:rPr>
          <w:t xml:space="preserve">3.10 EASA ERCS — Reg. (EU) 2020/2034 — and ARMS (ERC/SIRA)</w:t>
        </w:r>
        <w:r>
          <w:rPr>
            <w:sz w:val="18"/>
            <w:szCs w:val="18"/>
          </w:rPr>
          <w:t xml:space="preserve">	</w:t>
        </w:r>
        <w:r>
          <w:rPr>
            <w:b w:val="false"/>
            <w:bCs w:val="false"/>
            <w:sz w:val="18"/>
            <w:szCs w:val="18"/>
          </w:rPr>
          <w:t xml:space="preserve">10</w:t>
        </w:r>
      </w:hyperlink>
    </w:p>
    <w:p>
      <w:pPr>
        <w:tabs>
          <w:tab w:val="right" w:pos="9360" w:leader="dot"/>
        </w:tabs>
        <w:spacing w:after="20" w:before="0"/>
        <w:ind w:left="400"/>
      </w:pPr>
      <w:hyperlink w:history="1" w:anchor="_toc_h15">
        <w:r>
          <w:rPr>
            <w:b w:val="false"/>
            <w:bCs w:val="false"/>
            <w:color w:val="262626"/>
            <w:sz w:val="18"/>
            <w:szCs w:val="18"/>
          </w:rPr>
          <w:t xml:space="preserve">3.11 EASA EPAS Safety Risk Portfolios and safety issues</w:t>
        </w:r>
        <w:r>
          <w:rPr>
            <w:sz w:val="18"/>
            <w:szCs w:val="18"/>
          </w:rPr>
          <w:t xml:space="preserve">	</w:t>
        </w:r>
        <w:r>
          <w:rPr>
            <w:b w:val="false"/>
            <w:bCs w:val="false"/>
            <w:sz w:val="18"/>
            <w:szCs w:val="18"/>
          </w:rPr>
          <w:t xml:space="preserve">11</w:t>
        </w:r>
      </w:hyperlink>
    </w:p>
    <w:p>
      <w:pPr>
        <w:tabs>
          <w:tab w:val="right" w:pos="9360" w:leader="dot"/>
        </w:tabs>
        <w:spacing w:after="20" w:before="0"/>
        <w:ind w:left="400"/>
      </w:pPr>
      <w:hyperlink w:history="1" w:anchor="_toc_h16">
        <w:r>
          <w:rPr>
            <w:b w:val="false"/>
            <w:bCs w:val="false"/>
            <w:color w:val="262626"/>
            <w:sz w:val="18"/>
            <w:szCs w:val="18"/>
          </w:rPr>
          <w:t xml:space="preserve">3.12 Flight Safety Foundation and Aviation Safety Network</w:t>
        </w:r>
        <w:r>
          <w:rPr>
            <w:sz w:val="18"/>
            <w:szCs w:val="18"/>
          </w:rPr>
          <w:t xml:space="preserve">	</w:t>
        </w:r>
        <w:r>
          <w:rPr>
            <w:b w:val="false"/>
            <w:bCs w:val="false"/>
            <w:sz w:val="18"/>
            <w:szCs w:val="18"/>
          </w:rPr>
          <w:t xml:space="preserve">11</w:t>
        </w:r>
      </w:hyperlink>
    </w:p>
    <w:p>
      <w:pPr>
        <w:tabs>
          <w:tab w:val="right" w:pos="9360" w:leader="dot"/>
        </w:tabs>
        <w:spacing w:after="20" w:before="0"/>
        <w:ind w:left="400"/>
      </w:pPr>
      <w:hyperlink w:history="1" w:anchor="_toc_h17">
        <w:r>
          <w:rPr>
            <w:b w:val="false"/>
            <w:bCs w:val="false"/>
            <w:color w:val="262626"/>
            <w:sz w:val="18"/>
            <w:szCs w:val="18"/>
          </w:rPr>
          <w:t xml:space="preserve">3.13 SAE ARP4761A / ARP4754B and AC/AMC 25.1309</w:t>
        </w:r>
        <w:r>
          <w:rPr>
            <w:sz w:val="18"/>
            <w:szCs w:val="18"/>
          </w:rPr>
          <w:t xml:space="preserve">	</w:t>
        </w:r>
        <w:r>
          <w:rPr>
            <w:b w:val="false"/>
            <w:bCs w:val="false"/>
            <w:sz w:val="18"/>
            <w:szCs w:val="18"/>
          </w:rPr>
          <w:t xml:space="preserve">12</w:t>
        </w:r>
      </w:hyperlink>
    </w:p>
    <w:p>
      <w:pPr>
        <w:tabs>
          <w:tab w:val="right" w:pos="9360" w:leader="dot"/>
        </w:tabs>
        <w:spacing w:after="20" w:before="0"/>
        <w:ind w:left="400"/>
      </w:pPr>
      <w:hyperlink w:history="1" w:anchor="_toc_h18">
        <w:r>
          <w:rPr>
            <w:b w:val="false"/>
            <w:bCs w:val="false"/>
            <w:color w:val="262626"/>
            <w:sz w:val="18"/>
            <w:szCs w:val="18"/>
          </w:rPr>
          <w:t xml:space="preserve">3.14 FOQA/FDM, ASAP, AQP and LOSA observables</w:t>
        </w:r>
        <w:r>
          <w:rPr>
            <w:sz w:val="18"/>
            <w:szCs w:val="18"/>
          </w:rPr>
          <w:t xml:space="preserve">	</w:t>
        </w:r>
        <w:r>
          <w:rPr>
            <w:b w:val="false"/>
            <w:bCs w:val="false"/>
            <w:sz w:val="18"/>
            <w:szCs w:val="18"/>
          </w:rPr>
          <w:t xml:space="preserve">12</w:t>
        </w:r>
      </w:hyperlink>
    </w:p>
    <w:p>
      <w:pPr>
        <w:tabs>
          <w:tab w:val="right" w:pos="9360" w:leader="dot"/>
        </w:tabs>
        <w:spacing w:after="20" w:before="0"/>
        <w:ind w:left="400"/>
      </w:pPr>
      <w:hyperlink w:history="1" w:anchor="_toc_h19">
        <w:r>
          <w:rPr>
            <w:b w:val="false"/>
            <w:bCs w:val="false"/>
            <w:color w:val="262626"/>
            <w:sz w:val="18"/>
            <w:szCs w:val="18"/>
          </w:rPr>
          <w:t xml:space="preserve">3.15 MIL-STD-882E</w:t>
        </w:r>
        <w:r>
          <w:rPr>
            <w:sz w:val="18"/>
            <w:szCs w:val="18"/>
          </w:rPr>
          <w:t xml:space="preserve">	</w:t>
        </w:r>
        <w:r>
          <w:rPr>
            <w:b w:val="false"/>
            <w:bCs w:val="false"/>
            <w:sz w:val="18"/>
            <w:szCs w:val="18"/>
          </w:rPr>
          <w:t xml:space="preserve">12</w:t>
        </w:r>
      </w:hyperlink>
    </w:p>
    <w:p>
      <w:pPr>
        <w:tabs>
          <w:tab w:val="right" w:pos="9360" w:leader="dot"/>
        </w:tabs>
        <w:spacing w:after="20" w:before="0"/>
        <w:ind w:left="400"/>
      </w:pPr>
      <w:hyperlink w:history="1" w:anchor="_toc_h20">
        <w:r>
          <w:rPr>
            <w:b w:val="false"/>
            <w:bCs w:val="false"/>
            <w:color w:val="262626"/>
            <w:sz w:val="18"/>
            <w:szCs w:val="18"/>
          </w:rPr>
          <w:t xml:space="preserve">3.16 Ontologies, knowledge graphs and NLP labeling schemes</w:t>
        </w:r>
        <w:r>
          <w:rPr>
            <w:sz w:val="18"/>
            <w:szCs w:val="18"/>
          </w:rPr>
          <w:t xml:space="preserve">	</w:t>
        </w:r>
        <w:r>
          <w:rPr>
            <w:b w:val="false"/>
            <w:bCs w:val="false"/>
            <w:sz w:val="18"/>
            <w:szCs w:val="18"/>
          </w:rPr>
          <w:t xml:space="preserve">12</w:t>
        </w:r>
      </w:hyperlink>
    </w:p>
    <w:p>
      <w:pPr>
        <w:tabs>
          <w:tab w:val="right" w:pos="9360" w:leader="dot"/>
        </w:tabs>
        <w:spacing w:after="20" w:before="0"/>
        <w:ind w:left="400"/>
      </w:pPr>
      <w:hyperlink w:history="1" w:anchor="_toc_h21">
        <w:r>
          <w:rPr>
            <w:b w:val="false"/>
            <w:bCs w:val="false"/>
            <w:color w:val="262626"/>
            <w:sz w:val="18"/>
            <w:szCs w:val="18"/>
          </w:rPr>
          <w:t xml:space="preserve">3.17 GASP high-risk categories (ICAO, for top-down reference)</w:t>
        </w:r>
        <w:r>
          <w:rPr>
            <w:sz w:val="18"/>
            <w:szCs w:val="18"/>
          </w:rPr>
          <w:t xml:space="preserve">	</w:t>
        </w:r>
        <w:r>
          <w:rPr>
            <w:b w:val="false"/>
            <w:bCs w:val="false"/>
            <w:sz w:val="18"/>
            <w:szCs w:val="18"/>
          </w:rPr>
          <w:t xml:space="preserve">13</w:t>
        </w:r>
      </w:hyperlink>
    </w:p>
    <w:p>
      <w:pPr>
        <w:tabs>
          <w:tab w:val="right" w:pos="9360" w:leader="dot"/>
        </w:tabs>
        <w:spacing w:after="40" w:before="120"/>
        <w:ind w:left="0"/>
      </w:pPr>
      <w:hyperlink w:history="1" w:anchor="_toc_h22">
        <w:r>
          <w:rPr>
            <w:b/>
            <w:bCs/>
            <w:color w:val="1F3864"/>
            <w:sz w:val="20"/>
            <w:szCs w:val="20"/>
          </w:rPr>
          <w:t xml:space="preserve">4. Adjacent High-Reliability Industries</w:t>
        </w:r>
        <w:r>
          <w:rPr>
            <w:sz w:val="20"/>
            <w:szCs w:val="20"/>
          </w:rPr>
          <w:t xml:space="preserve">	</w:t>
        </w:r>
        <w:r>
          <w:rPr>
            <w:b/>
            <w:bCs/>
            <w:sz w:val="20"/>
            <w:szCs w:val="20"/>
          </w:rPr>
          <w:t xml:space="preserve">14</w:t>
        </w:r>
      </w:hyperlink>
    </w:p>
    <w:p>
      <w:pPr>
        <w:tabs>
          <w:tab w:val="right" w:pos="9360" w:leader="dot"/>
        </w:tabs>
        <w:spacing w:after="20" w:before="0"/>
        <w:ind w:left="400"/>
      </w:pPr>
      <w:hyperlink w:history="1" w:anchor="_toc_h23">
        <w:r>
          <w:rPr>
            <w:b w:val="false"/>
            <w:bCs w:val="false"/>
            <w:color w:val="262626"/>
            <w:sz w:val="18"/>
            <w:szCs w:val="18"/>
          </w:rPr>
          <w:t xml:space="preserve">4.1 Nuclear — IAEA INES and IRS</w:t>
        </w:r>
        <w:r>
          <w:rPr>
            <w:sz w:val="18"/>
            <w:szCs w:val="18"/>
          </w:rPr>
          <w:t xml:space="preserve">	</w:t>
        </w:r>
        <w:r>
          <w:rPr>
            <w:b w:val="false"/>
            <w:bCs w:val="false"/>
            <w:sz w:val="18"/>
            <w:szCs w:val="18"/>
          </w:rPr>
          <w:t xml:space="preserve">14</w:t>
        </w:r>
      </w:hyperlink>
    </w:p>
    <w:p>
      <w:pPr>
        <w:tabs>
          <w:tab w:val="right" w:pos="9360" w:leader="dot"/>
        </w:tabs>
        <w:spacing w:after="20" w:before="0"/>
        <w:ind w:left="400"/>
      </w:pPr>
      <w:hyperlink w:history="1" w:anchor="_toc_h24">
        <w:r>
          <w:rPr>
            <w:b w:val="false"/>
            <w:bCs w:val="false"/>
            <w:color w:val="262626"/>
            <w:sz w:val="18"/>
            <w:szCs w:val="18"/>
          </w:rPr>
          <w:t xml:space="preserve">4.2 Maritime — IMO Casualty Investigation Code and EMCIP</w:t>
        </w:r>
        <w:r>
          <w:rPr>
            <w:sz w:val="18"/>
            <w:szCs w:val="18"/>
          </w:rPr>
          <w:t xml:space="preserve">	</w:t>
        </w:r>
        <w:r>
          <w:rPr>
            <w:b w:val="false"/>
            <w:bCs w:val="false"/>
            <w:sz w:val="18"/>
            <w:szCs w:val="18"/>
          </w:rPr>
          <w:t xml:space="preserve">14</w:t>
        </w:r>
      </w:hyperlink>
    </w:p>
    <w:p>
      <w:pPr>
        <w:tabs>
          <w:tab w:val="right" w:pos="9360" w:leader="dot"/>
        </w:tabs>
        <w:spacing w:after="20" w:before="0"/>
        <w:ind w:left="400"/>
      </w:pPr>
      <w:hyperlink w:history="1" w:anchor="_toc_h25">
        <w:r>
          <w:rPr>
            <w:b w:val="false"/>
            <w:bCs w:val="false"/>
            <w:color w:val="262626"/>
            <w:sz w:val="18"/>
            <w:szCs w:val="18"/>
          </w:rPr>
          <w:t xml:space="preserve">4.3 Rail — EU Common Safety Indicators and RSSB</w:t>
        </w:r>
        <w:r>
          <w:rPr>
            <w:sz w:val="18"/>
            <w:szCs w:val="18"/>
          </w:rPr>
          <w:t xml:space="preserve">	</w:t>
        </w:r>
        <w:r>
          <w:rPr>
            <w:b w:val="false"/>
            <w:bCs w:val="false"/>
            <w:sz w:val="18"/>
            <w:szCs w:val="18"/>
          </w:rPr>
          <w:t xml:space="preserve">14</w:t>
        </w:r>
      </w:hyperlink>
    </w:p>
    <w:p>
      <w:pPr>
        <w:tabs>
          <w:tab w:val="right" w:pos="9360" w:leader="dot"/>
        </w:tabs>
        <w:spacing w:after="20" w:before="0"/>
        <w:ind w:left="400"/>
      </w:pPr>
      <w:hyperlink w:history="1" w:anchor="_toc_h26">
        <w:r>
          <w:rPr>
            <w:b w:val="false"/>
            <w:bCs w:val="false"/>
            <w:color w:val="262626"/>
            <w:sz w:val="18"/>
            <w:szCs w:val="18"/>
          </w:rPr>
          <w:t xml:space="preserve">4.4 Healthcare — WHO ICPS and AHRQ Common Formats</w:t>
        </w:r>
        <w:r>
          <w:rPr>
            <w:sz w:val="18"/>
            <w:szCs w:val="18"/>
          </w:rPr>
          <w:t xml:space="preserve">	</w:t>
        </w:r>
        <w:r>
          <w:rPr>
            <w:b w:val="false"/>
            <w:bCs w:val="false"/>
            <w:sz w:val="18"/>
            <w:szCs w:val="18"/>
          </w:rPr>
          <w:t xml:space="preserve">14</w:t>
        </w:r>
      </w:hyperlink>
    </w:p>
    <w:p>
      <w:pPr>
        <w:tabs>
          <w:tab w:val="right" w:pos="9360" w:leader="dot"/>
        </w:tabs>
        <w:spacing w:after="20" w:before="0"/>
        <w:ind w:left="400"/>
      </w:pPr>
      <w:hyperlink w:history="1" w:anchor="_toc_h27">
        <w:r>
          <w:rPr>
            <w:b w:val="false"/>
            <w:bCs w:val="false"/>
            <w:color w:val="262626"/>
            <w:sz w:val="18"/>
            <w:szCs w:val="18"/>
          </w:rPr>
          <w:t xml:space="preserve">4.5 Process safety — API RP 754 / CCPS and IOGP 456</w:t>
        </w:r>
        <w:r>
          <w:rPr>
            <w:sz w:val="18"/>
            <w:szCs w:val="18"/>
          </w:rPr>
          <w:t xml:space="preserve">	</w:t>
        </w:r>
        <w:r>
          <w:rPr>
            <w:b w:val="false"/>
            <w:bCs w:val="false"/>
            <w:sz w:val="18"/>
            <w:szCs w:val="18"/>
          </w:rPr>
          <w:t xml:space="preserve">15</w:t>
        </w:r>
      </w:hyperlink>
    </w:p>
    <w:p>
      <w:pPr>
        <w:tabs>
          <w:tab w:val="right" w:pos="9360" w:leader="dot"/>
        </w:tabs>
        <w:spacing w:after="20" w:before="0"/>
        <w:ind w:left="400"/>
      </w:pPr>
      <w:hyperlink w:history="1" w:anchor="_toc_h28">
        <w:r>
          <w:rPr>
            <w:b w:val="false"/>
            <w:bCs w:val="false"/>
            <w:color w:val="262626"/>
            <w:sz w:val="18"/>
            <w:szCs w:val="18"/>
          </w:rPr>
          <w:t xml:space="preserve">4.6 Space — NASA NPR 8621.1D</w:t>
        </w:r>
        <w:r>
          <w:rPr>
            <w:sz w:val="18"/>
            <w:szCs w:val="18"/>
          </w:rPr>
          <w:t xml:space="preserve">	</w:t>
        </w:r>
        <w:r>
          <w:rPr>
            <w:b w:val="false"/>
            <w:bCs w:val="false"/>
            <w:sz w:val="18"/>
            <w:szCs w:val="18"/>
          </w:rPr>
          <w:t xml:space="preserve">15</w:t>
        </w:r>
      </w:hyperlink>
    </w:p>
    <w:p>
      <w:pPr>
        <w:tabs>
          <w:tab w:val="right" w:pos="9360" w:leader="dot"/>
        </w:tabs>
        <w:spacing w:after="20" w:before="0"/>
        <w:ind w:left="400"/>
      </w:pPr>
      <w:hyperlink w:history="1" w:anchor="_toc_h29">
        <w:r>
          <w:rPr>
            <w:b w:val="false"/>
            <w:bCs w:val="false"/>
            <w:color w:val="262626"/>
            <w:sz w:val="18"/>
            <w:szCs w:val="18"/>
          </w:rPr>
          <w:t xml:space="preserve">4.7 Automotive — ISO 26262 and ISO 21448 (SOTIF)</w:t>
        </w:r>
        <w:r>
          <w:rPr>
            <w:sz w:val="18"/>
            <w:szCs w:val="18"/>
          </w:rPr>
          <w:t xml:space="preserve">	</w:t>
        </w:r>
        <w:r>
          <w:rPr>
            <w:b w:val="false"/>
            <w:bCs w:val="false"/>
            <w:sz w:val="18"/>
            <w:szCs w:val="18"/>
          </w:rPr>
          <w:t xml:space="preserve">15</w:t>
        </w:r>
      </w:hyperlink>
    </w:p>
    <w:p>
      <w:pPr>
        <w:tabs>
          <w:tab w:val="right" w:pos="9360" w:leader="dot"/>
        </w:tabs>
        <w:spacing w:after="20" w:before="0"/>
        <w:ind w:left="400"/>
      </w:pPr>
      <w:hyperlink w:history="1" w:anchor="_toc_h30">
        <w:r>
          <w:rPr>
            <w:b w:val="false"/>
            <w:bCs w:val="false"/>
            <w:color w:val="262626"/>
            <w:sz w:val="18"/>
            <w:szCs w:val="18"/>
          </w:rPr>
          <w:t xml:space="preserve">4.8 General — ISO 31000, IEC 31010 and Bowtie</w:t>
        </w:r>
        <w:r>
          <w:rPr>
            <w:sz w:val="18"/>
            <w:szCs w:val="18"/>
          </w:rPr>
          <w:t xml:space="preserve">	</w:t>
        </w:r>
        <w:r>
          <w:rPr>
            <w:b w:val="false"/>
            <w:bCs w:val="false"/>
            <w:sz w:val="18"/>
            <w:szCs w:val="18"/>
          </w:rPr>
          <w:t xml:space="preserve">15</w:t>
        </w:r>
      </w:hyperlink>
    </w:p>
    <w:p>
      <w:pPr>
        <w:tabs>
          <w:tab w:val="right" w:pos="9360" w:leader="dot"/>
        </w:tabs>
        <w:spacing w:after="40" w:before="120"/>
        <w:ind w:left="0"/>
      </w:pPr>
      <w:hyperlink w:history="1" w:anchor="_toc_h31">
        <w:r>
          <w:rPr>
            <w:b/>
            <w:bCs/>
            <w:color w:val="1F3864"/>
            <w:sz w:val="20"/>
            <w:szCs w:val="20"/>
          </w:rPr>
          <w:t xml:space="preserve">5. Comparison Matrix</w:t>
        </w:r>
        <w:r>
          <w:rPr>
            <w:sz w:val="20"/>
            <w:szCs w:val="20"/>
          </w:rPr>
          <w:t xml:space="preserve">	</w:t>
        </w:r>
        <w:r>
          <w:rPr>
            <w:b/>
            <w:bCs/>
            <w:sz w:val="20"/>
            <w:szCs w:val="20"/>
          </w:rPr>
          <w:t xml:space="preserve">17</w:t>
        </w:r>
      </w:hyperlink>
    </w:p>
    <w:p>
      <w:pPr>
        <w:tabs>
          <w:tab w:val="right" w:pos="9360" w:leader="dot"/>
        </w:tabs>
        <w:spacing w:after="40" w:before="120"/>
        <w:ind w:left="0"/>
      </w:pPr>
      <w:hyperlink w:history="1" w:anchor="_toc_h32">
        <w:r>
          <w:rPr>
            <w:b/>
            <w:bCs/>
            <w:color w:val="1F3864"/>
            <w:sz w:val="20"/>
            <w:szCs w:val="20"/>
          </w:rPr>
          <w:t xml:space="preserve">6. Recommended Multi-Axis Taxonomy Stack</w:t>
        </w:r>
        <w:r>
          <w:rPr>
            <w:sz w:val="20"/>
            <w:szCs w:val="20"/>
          </w:rPr>
          <w:t xml:space="preserve">	</w:t>
        </w:r>
        <w:r>
          <w:rPr>
            <w:b/>
            <w:bCs/>
            <w:sz w:val="20"/>
            <w:szCs w:val="20"/>
          </w:rPr>
          <w:t xml:space="preserve">19</w:t>
        </w:r>
      </w:hyperlink>
    </w:p>
    <w:p>
      <w:pPr>
        <w:tabs>
          <w:tab w:val="right" w:pos="9360" w:leader="dot"/>
        </w:tabs>
        <w:spacing w:after="20" w:before="0"/>
        <w:ind w:left="400"/>
      </w:pPr>
      <w:hyperlink w:history="1" w:anchor="_toc_h33">
        <w:r>
          <w:rPr>
            <w:b w:val="false"/>
            <w:bCs w:val="false"/>
            <w:color w:val="262626"/>
            <w:sz w:val="18"/>
            <w:szCs w:val="18"/>
          </w:rPr>
          <w:t xml:space="preserve">6.1 Top-down decomposition tree for SEWG</w:t>
        </w:r>
        <w:r>
          <w:rPr>
            <w:sz w:val="18"/>
            <w:szCs w:val="18"/>
          </w:rPr>
          <w:t xml:space="preserve">	</w:t>
        </w:r>
        <w:r>
          <w:rPr>
            <w:b w:val="false"/>
            <w:bCs w:val="false"/>
            <w:sz w:val="18"/>
            <w:szCs w:val="18"/>
          </w:rPr>
          <w:t xml:space="preserve">19</w:t>
        </w:r>
      </w:hyperlink>
    </w:p>
    <w:p>
      <w:pPr>
        <w:tabs>
          <w:tab w:val="right" w:pos="9360" w:leader="dot"/>
        </w:tabs>
        <w:spacing w:after="20" w:before="0"/>
        <w:ind w:left="400"/>
      </w:pPr>
      <w:hyperlink w:history="1" w:anchor="_toc_h34">
        <w:r>
          <w:rPr>
            <w:b w:val="false"/>
            <w:bCs w:val="false"/>
            <w:color w:val="262626"/>
            <w:sz w:val="18"/>
            <w:szCs w:val="18"/>
          </w:rPr>
          <w:t xml:space="preserve">6.2 Worked example — thrust reverser slow deployment (737 MAX / 787)</w:t>
        </w:r>
        <w:r>
          <w:rPr>
            <w:sz w:val="18"/>
            <w:szCs w:val="18"/>
          </w:rPr>
          <w:t xml:space="preserve">	</w:t>
        </w:r>
        <w:r>
          <w:rPr>
            <w:b w:val="false"/>
            <w:bCs w:val="false"/>
            <w:sz w:val="18"/>
            <w:szCs w:val="18"/>
          </w:rPr>
          <w:t xml:space="preserve">19</w:t>
        </w:r>
      </w:hyperlink>
    </w:p>
    <w:p>
      <w:pPr>
        <w:tabs>
          <w:tab w:val="right" w:pos="9360" w:leader="dot"/>
        </w:tabs>
        <w:spacing w:after="40" w:before="120"/>
        <w:ind w:left="0"/>
      </w:pPr>
      <w:hyperlink w:history="1" w:anchor="_toc_h35">
        <w:r>
          <w:rPr>
            <w:b/>
            <w:bCs/>
            <w:color w:val="1F3864"/>
            <w:sz w:val="20"/>
            <w:szCs w:val="20"/>
          </w:rPr>
          <w:t xml:space="preserve">7. ML / NLP Labeling Guidance</w:t>
        </w:r>
        <w:r>
          <w:rPr>
            <w:sz w:val="20"/>
            <w:szCs w:val="20"/>
          </w:rPr>
          <w:t xml:space="preserve">	</w:t>
        </w:r>
        <w:r>
          <w:rPr>
            <w:b/>
            <w:bCs/>
            <w:sz w:val="20"/>
            <w:szCs w:val="20"/>
          </w:rPr>
          <w:t xml:space="preserve">19</w:t>
        </w:r>
      </w:hyperlink>
    </w:p>
    <w:p>
      <w:pPr>
        <w:tabs>
          <w:tab w:val="right" w:pos="9360" w:leader="dot"/>
        </w:tabs>
        <w:spacing w:after="40" w:before="120"/>
        <w:ind w:left="0"/>
      </w:pPr>
      <w:hyperlink w:history="1" w:anchor="_toc_h36">
        <w:r>
          <w:rPr>
            <w:b/>
            <w:bCs/>
            <w:color w:val="1F3864"/>
            <w:sz w:val="20"/>
            <w:szCs w:val="20"/>
          </w:rPr>
          <w:t xml:space="preserve">8. Known Existing Crosswalks</w:t>
        </w:r>
        <w:r>
          <w:rPr>
            <w:sz w:val="20"/>
            <w:szCs w:val="20"/>
          </w:rPr>
          <w:t xml:space="preserve">	</w:t>
        </w:r>
        <w:r>
          <w:rPr>
            <w:b/>
            <w:bCs/>
            <w:sz w:val="20"/>
            <w:szCs w:val="20"/>
          </w:rPr>
          <w:t xml:space="preserve">20</w:t>
        </w:r>
      </w:hyperlink>
    </w:p>
    <w:p>
      <w:pPr>
        <w:tabs>
          <w:tab w:val="right" w:pos="9360" w:leader="dot"/>
        </w:tabs>
        <w:spacing w:after="40" w:before="120"/>
        <w:ind w:left="0"/>
      </w:pPr>
      <w:hyperlink w:history="1" w:anchor="_toc_h37">
        <w:r>
          <w:rPr>
            <w:b/>
            <w:bCs/>
            <w:color w:val="1F3864"/>
            <w:sz w:val="20"/>
            <w:szCs w:val="20"/>
          </w:rPr>
          <w:t xml:space="preserve">9. Gaps and Recommended Internal Artifacts</w:t>
        </w:r>
        <w:r>
          <w:rPr>
            <w:sz w:val="20"/>
            <w:szCs w:val="20"/>
          </w:rPr>
          <w:t xml:space="preserve">	</w:t>
        </w:r>
        <w:r>
          <w:rPr>
            <w:b/>
            <w:bCs/>
            <w:sz w:val="20"/>
            <w:szCs w:val="20"/>
          </w:rPr>
          <w:t xml:space="preserve">20</w:t>
        </w:r>
      </w:hyperlink>
    </w:p>
    <w:p>
      <w:pPr>
        <w:tabs>
          <w:tab w:val="right" w:pos="9360" w:leader="dot"/>
        </w:tabs>
        <w:spacing w:after="40" w:before="120"/>
        <w:ind w:left="0"/>
      </w:pPr>
      <w:hyperlink w:history="1" w:anchor="_toc_h38">
        <w:r>
          <w:rPr>
            <w:b/>
            <w:bCs/>
            <w:color w:val="1F3864"/>
            <w:sz w:val="20"/>
            <w:szCs w:val="20"/>
          </w:rPr>
          <w:t xml:space="preserve">10. Caveats</w:t>
        </w:r>
        <w:r>
          <w:rPr>
            <w:sz w:val="20"/>
            <w:szCs w:val="20"/>
          </w:rPr>
          <w:t xml:space="preserve">	</w:t>
        </w:r>
        <w:r>
          <w:rPr>
            <w:b/>
            <w:bCs/>
            <w:sz w:val="20"/>
            <w:szCs w:val="20"/>
          </w:rPr>
          <w:t xml:space="preserve">21</w:t>
        </w:r>
      </w:hyperlink>
    </w:p>
    <w:p>
      <w:pPr>
        <w:tabs>
          <w:tab w:val="right" w:pos="9360" w:leader="dot"/>
        </w:tabs>
        <w:spacing w:after="40" w:before="120"/>
        <w:ind w:left="0"/>
      </w:pPr>
      <w:hyperlink w:history="1" w:anchor="_toc_h39">
        <w:r>
          <w:rPr>
            <w:b/>
            <w:bCs/>
            <w:color w:val="1F3864"/>
            <w:sz w:val="20"/>
            <w:szCs w:val="20"/>
          </w:rPr>
          <w:t xml:space="preserve">Appendix A. Download Register — Taxonomies Beyond ICAO</w:t>
        </w:r>
        <w:r>
          <w:rPr>
            <w:sz w:val="20"/>
            <w:szCs w:val="20"/>
          </w:rPr>
          <w:t xml:space="preserve">	</w:t>
        </w:r>
        <w:r>
          <w:rPr>
            <w:b/>
            <w:bCs/>
            <w:sz w:val="20"/>
            <w:szCs w:val="20"/>
          </w:rPr>
          <w:t xml:space="preserve">22</w:t>
        </w:r>
      </w:hyperlink>
    </w:p>
    <w:p>
      <w:pPr>
        <w:tabs>
          <w:tab w:val="right" w:pos="9360" w:leader="dot"/>
        </w:tabs>
        <w:spacing w:after="20" w:before="0"/>
        <w:ind w:left="400"/>
      </w:pPr>
      <w:hyperlink w:history="1" w:anchor="_toc_h40">
        <w:r>
          <w:rPr>
            <w:b w:val="false"/>
            <w:bCs w:val="false"/>
            <w:color w:val="262626"/>
            <w:sz w:val="18"/>
            <w:szCs w:val="18"/>
          </w:rPr>
          <w:t xml:space="preserve">A.1 Freely downloadable</w:t>
        </w:r>
        <w:r>
          <w:rPr>
            <w:sz w:val="18"/>
            <w:szCs w:val="18"/>
          </w:rPr>
          <w:t xml:space="preserve">	</w:t>
        </w:r>
        <w:r>
          <w:rPr>
            <w:b w:val="false"/>
            <w:bCs w:val="false"/>
            <w:sz w:val="18"/>
            <w:szCs w:val="18"/>
          </w:rPr>
          <w:t xml:space="preserve">22</w:t>
        </w:r>
      </w:hyperlink>
    </w:p>
    <w:p>
      <w:pPr>
        <w:tabs>
          <w:tab w:val="right" w:pos="9360" w:leader="dot"/>
        </w:tabs>
        <w:spacing w:after="20" w:before="0"/>
        <w:ind w:left="400"/>
      </w:pPr>
      <w:hyperlink w:history="1" w:anchor="_toc_h41">
        <w:r>
          <w:rPr>
            <w:b w:val="false"/>
            <w:bCs w:val="false"/>
            <w:color w:val="262626"/>
            <w:sz w:val="18"/>
            <w:szCs w:val="18"/>
          </w:rPr>
          <w:t xml:space="preserve">A.2 Paid standards and members-only sources (cite; do not redistribute)</w:t>
        </w:r>
        <w:r>
          <w:rPr>
            <w:sz w:val="18"/>
            <w:szCs w:val="18"/>
          </w:rPr>
          <w:t xml:space="preserve">	</w:t>
        </w:r>
        <w:r>
          <w:rPr>
            <w:b w:val="false"/>
            <w:bCs w:val="false"/>
            <w:sz w:val="18"/>
            <w:szCs w:val="18"/>
          </w:rPr>
          <w:t xml:space="preserve">24</w:t>
        </w:r>
      </w:hyperlink>
    </w:p>
    <w:p>
      <w:pPr>
        <w:tabs>
          <w:tab w:val="right" w:pos="9360" w:leader="dot"/>
        </w:tabs>
        <w:spacing w:after="40" w:before="120"/>
        <w:ind w:left="0"/>
      </w:pPr>
      <w:hyperlink w:history="1" w:anchor="_toc_h42">
        <w:r>
          <w:rPr>
            <w:b/>
            <w:bCs/>
            <w:color w:val="1F3864"/>
            <w:sz w:val="20"/>
            <w:szCs w:val="20"/>
          </w:rPr>
          <w:t xml:space="preserve">Appendix B. ICAO Baseline References (for completeness)</w:t>
        </w:r>
        <w:r>
          <w:rPr>
            <w:sz w:val="20"/>
            <w:szCs w:val="20"/>
          </w:rPr>
          <w:t xml:space="preserve">	</w:t>
        </w:r>
        <w:r>
          <w:rPr>
            <w:b/>
            <w:bCs/>
            <w:sz w:val="20"/>
            <w:szCs w:val="20"/>
          </w:rPr>
          <w:t xml:space="preserve">25</w:t>
        </w:r>
      </w:hyperlink>
    </w:p>
    <w:p>
      <w:pPr>
        <w:tabs>
          <w:tab w:val="right" w:pos="9360" w:leader="dot"/>
        </w:tabs>
        <w:spacing w:after="40" w:before="120"/>
        <w:ind w:left="0"/>
      </w:pPr>
      <w:hyperlink w:history="1" w:anchor="_toc_h43">
        <w:r>
          <w:rPr>
            <w:b/>
            <w:bCs/>
            <w:color w:val="1F3864"/>
            <w:sz w:val="20"/>
            <w:szCs w:val="20"/>
          </w:rPr>
          <w:t xml:space="preserve">Appendix C. Research Papers Cited</w:t>
        </w:r>
        <w:r>
          <w:rPr>
            <w:sz w:val="20"/>
            <w:szCs w:val="20"/>
          </w:rPr>
          <w:t xml:space="preserve">	</w:t>
        </w:r>
        <w:r>
          <w:rPr>
            <w:b/>
            <w:bCs/>
            <w:sz w:val="20"/>
            <w:szCs w:val="20"/>
          </w:rPr>
          <w:t xml:space="preserve">25</w:t>
        </w:r>
      </w:hyperlink>
    </w:p>
    <w:p>
      <w:pPr>
        <w:tabs>
          <w:tab w:val="right" w:pos="9360" w:leader="dot"/>
        </w:tabs>
        <w:spacing w:after="40" w:before="120"/>
        <w:ind w:left="0"/>
      </w:pPr>
      <w:hyperlink w:history="1" w:anchor="_toc_h44">
        <w:r>
          <w:rPr>
            <w:b/>
            <w:bCs/>
            <w:color w:val="1F3864"/>
            <w:sz w:val="20"/>
            <w:szCs w:val="20"/>
          </w:rPr>
          <w:t xml:space="preserve">Appendix D. Proposed File-Share Layout for Evidence 1</w:t>
        </w:r>
        <w:r>
          <w:rPr>
            <w:sz w:val="20"/>
            <w:szCs w:val="20"/>
          </w:rPr>
          <w:t xml:space="preserve">	</w:t>
        </w:r>
        <w:r>
          <w:rPr>
            <w:b/>
            <w:bCs/>
            <w:sz w:val="20"/>
            <w:szCs w:val="20"/>
          </w:rPr>
          <w:t xml:space="preserve">25</w:t>
        </w:r>
      </w:hyperlink>
    </w:p>
    <w:p>
      <w:r>
        <w:br w:type="page"/>
      </w:r>
    </w:p>
    <w:p>
      <w:pPr>
        <w:pStyle w:val="Heading1"/>
      </w:pPr>
      <w:bookmarkStart w:name="_toc_h0" w:id="1"/>
      <w:r>
        <w:t xml:space="preserve">1. Executive Summary</w:t>
      </w:r>
      <w:bookmarkEnd w:id="1"/>
    </w:p>
    <w:p>
      <w:pPr>
        <w:spacing w:after="120"/>
      </w:pPr>
      <w:r>
        <w:t xml:space="preserve">This report surveys the aviation and adjacent-industry taxonomies available beyond the ICAO baseline (CICTT occurrence categories and the ADREP/ECCAIRS taxonomy). It profiles 18 aviation and aerospace taxonomies and 8 from other high-reliability industries, then recommends how to combine them for top-down risk-category decomposition (SEWG) and for ML/NLP labeling of safety reports. Appendix A is the download register required for Evidence 1.</w:t>
      </w:r>
    </w:p>
    <w:p>
      <w:pPr>
        <w:pStyle w:val="Heading3"/>
      </w:pPr>
      <w:r>
        <w:t xml:space="preserve">Key conclusions</w:t>
      </w:r>
    </w:p>
    <w:p>
      <w:pPr>
        <w:pStyle w:val="ListParagraph"/>
        <w:numPr>
          <w:ilvl w:val="0"/>
          <w:numId w:val="2"/>
        </w:numPr>
        <w:spacing w:after="60"/>
      </w:pPr>
      <w:r>
        <w:rPr>
          <w:b/>
          <w:bCs/>
        </w:rPr>
        <w:t xml:space="preserve">No single taxonomy is sufficient.</w:t>
      </w:r>
      <w:r>
        <w:t xml:space="preserve"> CICTT describes what happened. It does not describe which system was involved, why it happened, or how severe the risk was. A manufacturer needs separate, orthogonal axes.</w:t>
      </w:r>
    </w:p>
    <w:p>
      <w:pPr>
        <w:pStyle w:val="ListParagraph"/>
        <w:numPr>
          <w:ilvl w:val="0"/>
          <w:numId w:val="2"/>
        </w:numPr>
        <w:spacing w:after="60"/>
      </w:pPr>
      <w:r>
        <w:rPr>
          <w:b/>
          <w:bCs/>
        </w:rPr>
        <w:t xml:space="preserve">Recommended five-axis stack:</w:t>
      </w:r>
      <w:r>
        <w:t xml:space="preserve"> (A) CICTT occurrence category, multi-label, plus CICTT phase of flight; (B) ATA iSpec 2200 / FAA JASC 4-digit system code; (C) causal layer — IATA ACTF/TEM for flight crew, Boeing MEDA for maintenance, HFACS tiers for organizational roll-up; (D) severity/risk — EASA ERCS for occurrences, AC/AMC 25.1309 failure condition class for design; (E) FDM/FOQA precursor events.</w:t>
      </w:r>
    </w:p>
    <w:p>
      <w:pPr>
        <w:pStyle w:val="ListParagraph"/>
        <w:numPr>
          <w:ilvl w:val="0"/>
          <w:numId w:val="2"/>
        </w:numPr>
        <w:spacing w:after="60"/>
      </w:pPr>
      <w:r>
        <w:rPr>
          <w:b/>
          <w:bCs/>
        </w:rPr>
        <w:t xml:space="preserve">EASA ERCS (Reg. (EU) 2020/2034) is the strongest openly published risk-scoring scheme.</w:t>
      </w:r>
      <w:r>
        <w:t xml:space="preserve"> Its ten Key Risk Areas map almost one-to-one onto CICTT outcome categories, its eight weighted barriers form a ready-made barrier taxonomy, and its logarithmic numeric values can be summed across occurrences for risk aggregation.</w:t>
      </w:r>
    </w:p>
    <w:p>
      <w:pPr>
        <w:pStyle w:val="ListParagraph"/>
        <w:numPr>
          <w:ilvl w:val="0"/>
          <w:numId w:val="2"/>
        </w:numPr>
        <w:spacing w:after="60"/>
      </w:pPr>
      <w:r>
        <w:rPr>
          <w:b/>
          <w:bCs/>
        </w:rPr>
        <w:t xml:space="preserve">The top-down decomposition is stable globally.</w:t>
      </w:r>
      <w:r>
        <w:t xml:space="preserve"> GASP 2026–2028 keeps five Global High-Risk Categories (CFIT, LOC-I, MAC, RE, RI) and adds ARC, TURB and SCF as other global risk categories. These are the natural top nodes for SEWG.</w:t>
      </w:r>
    </w:p>
    <w:p>
      <w:pPr>
        <w:pStyle w:val="ListParagraph"/>
        <w:numPr>
          <w:ilvl w:val="0"/>
          <w:numId w:val="2"/>
        </w:numPr>
        <w:spacing w:after="60"/>
      </w:pPr>
      <w:r>
        <w:rPr>
          <w:b/>
          <w:bCs/>
        </w:rPr>
        <w:t xml:space="preserve">Biggest gaps:</w:t>
      </w:r>
      <w:r>
        <w:t xml:space="preserve"> there is no official crosswalk between CICTT, ATA/JASC and 25.1309 failure conditions; CICTT has no design-cause vocabulary; detection and recovery are under-coded; and fine-grained human-factors codes have poor inter-rater reliability (average pairwise Cohen's kappa .543 across the 109 DoD HFACS 7.0 nanocodes in one Wright State study).</w:t>
      </w:r>
    </w:p>
    <w:p>
      <w:pPr>
        <w:pStyle w:val="ListParagraph"/>
        <w:numPr>
          <w:ilvl w:val="0"/>
          <w:numId w:val="2"/>
        </w:numPr>
        <w:spacing w:after="60"/>
      </w:pPr>
      <w:r>
        <w:rPr>
          <w:b/>
          <w:bCs/>
        </w:rPr>
        <w:t xml:space="preserve">ML implication:</w:t>
      </w:r>
      <w:r>
        <w:t xml:space="preserve"> train hierarchical multi-label models at coarse levels (CICTT, phase, JASC chapter, ACTF top level, MEDA category, HFACS tier). Keep fine levels for human adjudication. Predict ERCS components separately and compute the score deterministically for auditability.</w:t>
      </w:r>
    </w:p>
    <w:p>
      <w:pPr>
        <w:pStyle w:val="Heading3"/>
      </w:pPr>
      <w:r>
        <w:t xml:space="preserve">Access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Openly downloadable</w:t>
            </w:r>
          </w:p>
        </w:tc>
        <w:tc>
          <w:tcPr>
            <w:tcW w:type="dxa" w:w="2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Paid standard</w:t>
            </w:r>
          </w:p>
        </w:tc>
        <w:tc>
          <w:tcPr>
            <w:tcW w:type="dxa" w:w="2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Members / participants only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and ECCAIRS (ICAO baseline); FAA JASC; Reg. (EU) 2020/2034 (ERCS); ARMS; EASA EPAS; DoD HFACS 7.0; MEDA Rev N; IATA ACTF annex; FAA Order 8040.4C; AC 25.1309-1B; MIL-STD-882E; NTSB coding and CAROL; NASA ASRS; IAEA INES/IRS; IMO casualty code; EMCIP; EU rail CSIs; WHO ICPS; NASA NPR 8621.1D; IOGP 456 (free registration)</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ATA iSpec 2200; SAE ARP4761A and ARP4754B; ISO 26262 and ISO 21448; ISO 31000 and IEC 31010; API RP 754</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IATA STEADES/GADM; FAA ASIAS protected data; LOSA archives; operator FOQA definitions; IAEA IRS database; RSSB Safe Insights</w:t>
            </w:r>
          </w:p>
        </w:tc>
      </w:tr>
    </w:tbl>
    <w:p>
      <w:pPr>
        <w:spacing w:after="120"/>
      </w:pPr>
    </w:p>
    <w:p>
      <w:pPr>
        <w:pStyle w:val="Heading1"/>
      </w:pPr>
      <w:bookmarkStart w:name="_toc_h1" w:id="1"/>
      <w:r>
        <w:t xml:space="preserve">2. Scope, Method and ICAO Baseline</w:t>
      </w:r>
      <w:bookmarkEnd w:id="1"/>
    </w:p>
    <w:p>
      <w:pPr>
        <w:pStyle w:val="Heading2"/>
      </w:pPr>
      <w:bookmarkStart w:name="_toc_h2" w:id="1"/>
      <w:r>
        <w:t xml:space="preserve">2.1 Scope and method</w:t>
      </w:r>
      <w:bookmarkEnd w:id="1"/>
    </w:p>
    <w:p>
      <w:pPr>
        <w:spacing w:after="120"/>
      </w:pPr>
      <w:r>
        <w:t xml:space="preserve">Scope covers safety occurrence, hazard, causal-factor, severity/risk and system-classification taxonomies relevant to a transport-category airplane manufacturer's in-service safety analytics. Each taxonomy is profiled on seven attributes: owner and version, purpose, structure and codes, use in practice, access and licensing, strengths and limits for decomposition and ML, and its relationship to ICAO CICTT.</w:t>
      </w:r>
    </w:p>
    <w:p>
      <w:pPr>
        <w:spacing w:after="120"/>
      </w:pPr>
      <w:r>
        <w:t xml:space="preserve">Primary and official sources were preferred (regulators, standards bodies, investigation agencies, peer-reviewed papers). Vendor and SEO pages that conflicted with primary sources were disregarded. Mappings marked </w:t>
      </w:r>
      <w:r>
        <w:rPr>
          <w:b/>
          <w:bCs/>
        </w:rPr>
        <w:t xml:space="preserve">proposed</w:t>
      </w:r>
      <w:r>
        <w:t xml:space="preserve"> are the author's and are not official classifications.</w:t>
      </w:r>
    </w:p>
    <w:p>
      <w:pPr>
        <w:pStyle w:val="Heading2"/>
      </w:pPr>
      <w:bookmarkStart w:name="_toc_h3" w:id="1"/>
      <w:r>
        <w:t xml:space="preserve">2.2 ICAO baseline (for reference)</w:t>
      </w:r>
      <w:bookmarkEnd w:id="1"/>
    </w:p>
    <w:p>
      <w:pPr>
        <w:spacing w:after="120"/>
      </w:pPr>
      <w:r>
        <w:rPr>
          <w:b/>
          <w:bCs/>
        </w:rPr>
        <w:t xml:space="preserve">CICTT Aviation Occurrence Categories</w:t>
      </w:r>
      <w:r>
        <w:t xml:space="preserve"> (CAST/ICAO Common Taxonomy Team), v4.8, May 2021, is the occurrence spine. Categories are multi-coded by design: the usage notes require, for example, coding both NAV and MAC when a navigation error causes a loss of separation, and SCF-NP plus LOC-I where a malfunction led to loss of control. ECCAIRS guidance stresses that an occurrence category is not necessarily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1300"/>
        <w:gridCol w:w="33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Code</w:t>
            </w:r>
          </w:p>
        </w:tc>
        <w:tc>
          <w:tcPr>
            <w:tcW w:type="dxa" w:w="3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Category</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Code</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Category</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ARC</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Abnormal runway contact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LOC-G</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Loss of control – ground</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AMAN</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Abrupt maneuver</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LOC-I</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Loss of control – inflight</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ADRM</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Aerodrome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LOLI</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Loss of lifting conditions en route</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ATM</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ATM/CNS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MAC</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Airprox / ACAS alert / loss of separation / (near) midair collision</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BIRD</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Birdstrike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MED</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Medical</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CABIN</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Cabin safety events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NAV</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Navigation error</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CFIT</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Controlled flight into or toward terrain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OTHR</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Other</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CTOL</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Collision with obstacle(s) during take-off and landing</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RAMP</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Ground handling</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EVAC</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Evacuation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Runway excursion</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EXTL</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External load related</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RI</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Runway incursion</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F-NI</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Fire/smoke (non-impact)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Security related</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F-POST</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Fire/smoke (post-impact)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SCF-NP</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System/component failure (non-powerplant)</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FUEL</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Fuel related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SCF-PP</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System/component failure (powerplant)</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GCOL</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Ground collision</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TURB</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Turbulence encounter</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GTOW</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Glider towing related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UIMC</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Unintended flight in IMC</w:t>
            </w:r>
          </w:p>
        </w:tc>
      </w:tr>
      <w:tr>
        <w:trPr>
          <w:tblHeader w:val="false"/>
        </w:trPr>
        <w:tc>
          <w:tcPr>
            <w:tcW w:type="dxa" w:w="10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ICE</w:t>
            </w:r>
          </w:p>
        </w:tc>
        <w:tc>
          <w:tcPr>
            <w:tcW w:type="dxa" w:w="36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Icing</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USOS</w:t>
            </w:r>
          </w:p>
        </w:tc>
        <w:tc>
          <w:tcPr>
            <w:tcW w:type="dxa" w:w="33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Undershoot/overshoot</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LALT</w:t>
            </w:r>
          </w:p>
        </w:tc>
        <w:tc>
          <w:tcPr>
            <w:tcW w:type="dxa" w:w="3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Low altitude operations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WILD / WSTRW / UNK</w:t>
            </w:r>
          </w:p>
        </w:tc>
        <w:tc>
          <w:tcPr>
            <w:tcW w:type="dxa" w:w="3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Wildlife / Windshear or thunderstorm / Unknown</w:t>
            </w:r>
          </w:p>
        </w:tc>
      </w:tr>
    </w:tbl>
    <w:p>
      <w:pPr>
        <w:spacing w:after="120"/>
      </w:pPr>
    </w:p>
    <w:p>
      <w:pPr>
        <w:spacing w:after="120"/>
      </w:pPr>
      <w:r>
        <w:t xml:space="preserve">Other CICTT products: Phase of Flight (Standing, Pushback/Towing, Taxi, Takeoff, Initial Climb, En Route, Maneuvering, Approach, Landing, Emergency Descent, Uncontrolled Descent, Post-Impact, Unknown); Aircraft and Engine Make/Model/Series tables; Air Traffic Causal and Contributory Factors; Engine Occurrence Sub-Categories (for SCF-PP); Hazard Taxonomy v1.0 (Environmental, Technical, Human, Organizational); and the Positive Taxonomy v1.2, which codes recovery actions (avoidance maneuver, go-around, precautionary landing, return/divert).</w:t>
      </w:r>
    </w:p>
    <w:p>
      <w:pPr>
        <w:spacing w:after="120"/>
      </w:pPr>
      <w:r>
        <w:rPr>
          <w:b/>
          <w:bCs/>
        </w:rPr>
        <w:t xml:space="preserve">ADREP/ECCAIRS 2</w:t>
      </w:r>
      <w:r>
        <w:t xml:space="preserve"> is an Entity → Attribute → Value List model. Key attributes: 430 Occurrence Category (multi-value), 390 Event Type, 431 Occurrence Class, 1092 Narrative. The EU Reduced Interface Taxonomy has more than 150 attributes and 120 value lists. The UK CAA completes attributes 390 and 430 itself because reporters find them hard to map — a labeling-quality problem that ML can address.</w:t>
      </w:r>
    </w:p>
    <w:p>
      <w:pPr>
        <w:spacing w:after="120"/>
      </w:pPr>
      <w:r>
        <w:rPr>
          <w:b/>
          <w:bCs/>
        </w:rPr>
        <w:t xml:space="preserve">Why go beyond ICAO:</w:t>
      </w:r>
      <w:r>
        <w:t xml:space="preserve"> CICTT mixes outcomes (RE), conditions (ICE) and system bins (SCF-NP); OTHR and UNK absorb ambiguity; and SCF needs a system code to be analytically useful. The remainder of this report fills those gaps.</w:t>
      </w:r>
    </w:p>
    <w:p>
      <w:r>
        <w:br w:type="page"/>
      </w:r>
    </w:p>
    <w:p>
      <w:pPr>
        <w:pStyle w:val="Heading1"/>
      </w:pPr>
      <w:bookmarkStart w:name="_toc_h4" w:id="1"/>
      <w:r>
        <w:t xml:space="preserve">3. Aviation and Aerospace Taxonomies</w:t>
      </w:r>
      <w:bookmarkEnd w:id="1"/>
    </w:p>
    <w:p>
      <w:pPr>
        <w:pStyle w:val="Heading2"/>
      </w:pPr>
      <w:bookmarkStart w:name="_toc_h5" w:id="1"/>
      <w:r>
        <w:t xml:space="preserve">3.1 CAST / JIMDAT Standard Problem Statements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 / version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Commercial Aviation Safety Team (FAA + industry). Ongoing; Joint Safety Analysis Teams (JSATs) analyze, Joint Safety Implementation Teams (JSITs) build interventions, JIMDAT prioritizes and measures.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Purpose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Turn accident event sequences into prioritized, measurable safety enhancements (SEs).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Structure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Accident event sequence → contributing factors → Standard Problem Statements (SPSs) → interventions → JIMDAT effectiveness scoring → SE and master plan. Early cycles produced over 450 problem statements and over 900 interventions. The Runway Excursion team produced 155 contributing factors and 274 recommendations, consolidated into 45 SPSs and 75 intervention strategies (CAST SE 219, June 2016).</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SE documents public (cast-safety.org, SKYbrary). Full SPS lists and JIMDAT workbooks are not public.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Decomposition / ML</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The canonical top-down chain: CICTT category → event sequence → SPS → SE → metric. SPSs are an excellent intermediate label layer, but the corpus is small and partly proprietary.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Organized under CICTT categories; adds causal depth; no conflicts.</w:t>
            </w:r>
          </w:p>
        </w:tc>
      </w:tr>
    </w:tbl>
    <w:p>
      <w:pPr>
        <w:spacing w:after="120"/>
      </w:pPr>
    </w:p>
    <w:p>
      <w:pPr>
        <w:pStyle w:val="Heading2"/>
      </w:pPr>
      <w:bookmarkStart w:name="_toc_h6" w:id="1"/>
      <w:r>
        <w:t xml:space="preserve">3.2 FAA ASIAS and FAA SMS hazard classification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 / version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FAA. ASIAS (Aviation Safety Information Analysis and Sharing). FAA Order 8040.4C, Safety Risk Management Policy, 29 Sep 2023; SRM guidance v1.0, June 2024.</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ASIAS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Fuses public data (NTSB, ASRS, SDR) with protected operator data (FOQA, ASAP). Reuses CICTT and NTSB coding rather than defining its own top-level taxonomy. Protected-data taxonomies are participant-only.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8040.4C severity</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Minimal / Minor / Major / Hazardous / Catastrophic.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8040.4C likelihood</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Frequent / Probable / Remote / Extremely Remote / Extremely Improbable, expressed per flight hour. Separate matrices for commercial aviation (Fig. C-1) and general aviation (Fig. C-2) map to High / Medium / Low risk. Severity is set independently of likelihood.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Order 8040.4C public. 14 CFR Part 5 requires SRM but prescribes no specific hazard taxonomy.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Orthogonal — provides the severity/risk axis.</w:t>
            </w:r>
          </w:p>
        </w:tc>
      </w:tr>
    </w:tbl>
    <w:p>
      <w:pPr>
        <w:spacing w:after="120"/>
      </w:pPr>
    </w:p>
    <w:p>
      <w:pPr>
        <w:pStyle w:val="Heading2"/>
      </w:pPr>
      <w:bookmarkStart w:name="_toc_h7" w:id="1"/>
      <w:r>
        <w:t xml:space="preserve">3.3 NASA ASRS coding taxonomy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NASA Aviation Safety Reporting System (operated for the FAA).</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Process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Analysts merge multiple reports about the same event into one record and code anomaly type, contributing factors, primary problem, human factors, result, system component, event detector and more.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Format</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Dotted strings, e.g. Anomaly.Aircraft Equipment Problem : Critical; Anomaly.Deviation - Altitude : Overshoot; Result.Flight Crew : Overcame Equipment Problem.</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Anomaly</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About 60 terms in 13 categories (NASA/TP-2006-213466): Aircraft Equipment Problem, ATC Issue, Conflict (NMAC = less than 500 ft vertical and horizontal), Deviations (altitude, speed, track, procedural), Ground Excursion, Ground Incursion, Inflight Event/Encounter, and others.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Contributing factors / primary problem</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Shared value list: Aircraft; Airport; Chart or Publication; Company Policy; Equipment/Tooling; Human Factors; Logbook Entry; Manuals; MEL; Procedure; Software and Automation; Staffing; Weather; Ambiguous (primary problem only).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Human factors (per person)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Communication Breakdown; Confusion; Distraction; Fatigue; Human-Machine Interface; Situational Awareness; Time Pressure; Training/Qualification; Troubleshooting; Workload; Physiological; Other.</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Public online database.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The main public NLP benchmark (Aviation-BERT, NLR BERT studies). Codes are not tied to a formal HF model; an Embry-Riddle framework mapped them to HFACS, TEM and ACCERS with about 85% agreement on 365 Part 121 reports.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Conflict.NMAC → MAC; Ground Incursion.Runway → RI; Ground Excursion.Runway → RE; Aircraft Equipment Problem → SCF-NP/PP; weather encounters → TURB/WSTRW/ICE. Altitude and track deviations are precursors with no CICTT category.</w:t>
            </w:r>
          </w:p>
        </w:tc>
      </w:tr>
    </w:tbl>
    <w:p>
      <w:pPr>
        <w:spacing w:after="120"/>
      </w:pPr>
    </w:p>
    <w:p>
      <w:pPr>
        <w:pStyle w:val="Heading2"/>
      </w:pPr>
      <w:bookmarkStart w:name="_toc_h8" w:id="1"/>
      <w:r>
        <w:t xml:space="preserve">3.4 NTSB CAROL / eADMS coding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U.S. National Transportation Safety Board.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Legacy (pre-2008)</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Coding Manual: occurrence codes 100–430 (e.g. 220 in-flight collision with object, 230 collision with terrain/water, 270 abrupt maneuver, 354 non-mechanical loss of engine power); phases of operation 500–610; findings split into primary non-person-related and person-related.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Current schema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Sequence of events (event type + phase; one flagged as the Defining Event) plus hierarchical Findings — Aircraft; Personnel issues; Environmental issues; Organizational issues; Not determined → subcategory → section → modifier — each flagged Cause or Factor. Every report has at least one occurrence and one cause.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Public: CAROL query tool and bulk download. Ignore unofficial "CAROL API" web guides; they are unreliable.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Cause/factor-flagged findings are the richest public causal labels. Hierarchy-aware BERT improves fine-level event classification (Zhao et al., arXiv 2403.17914). Aviation-KG built an ADREP-based ontology from 4,000 NTSB reports (1962–2015).</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Defining events approximate CICTT; findings add causal depth. Recode 1982–2007 data at the event level, not the report level.</w:t>
            </w:r>
          </w:p>
        </w:tc>
      </w:tr>
    </w:tbl>
    <w:p>
      <w:pPr>
        <w:spacing w:after="120"/>
      </w:pPr>
    </w:p>
    <w:p>
      <w:pPr>
        <w:pStyle w:val="Heading2"/>
      </w:pPr>
      <w:bookmarkStart w:name="_toc_h9" w:id="1"/>
      <w:r>
        <w:t xml:space="preserve">3.5 ATA iSpec 2200 / ATA Spec 100 and FAA JASC</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 / version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ATA iSpec 2200 (successor to ATA Spec 100), Airlines for America — paid. FAA Joint Aircraft System/Component (JASC) code table, a modified ATA 100 maintained by FAA AFS-600 — public.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Structure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Four digits: chapter + section, e.g. 2710 Aileron Control System; 2910 Hydraulic System Main; 3418 Stall Warning; 3445 TCAS; 7830 Thrust Reverser. Turbine engines are in Chapter 72; reciprocating engines only in Chapter 85.</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Use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Service Difficulty Reports, FAA AIDS, airline reliability programs, OEM in-service data, MSG-3, MMEL.</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The most reliable system label. Often derivable from part numbers, AMM task references or fault codes.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Orthogonal. Refines SCF-NP (chapters 21–57) and SCF-PP (61, 71–85) and contextualizes F-NI, FUEL and ICE. No official CICTT↔JASC table exists.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80"/>
        <w:gridCol w:w="1100"/>
        <w:gridCol w:w="358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Ch.</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System</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Ch.</w:t>
            </w:r>
          </w:p>
        </w:tc>
        <w:tc>
          <w:tcPr>
            <w:tcW w:type="dxa" w:w="35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System</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21</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Air conditioning / pressurization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32</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Landing gear</w:t>
            </w:r>
          </w:p>
        </w:tc>
      </w:tr>
      <w:tr>
        <w:trPr>
          <w:tblHeader w:val="false"/>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22</w:t>
            </w:r>
          </w:p>
        </w:tc>
        <w:tc>
          <w:tcPr>
            <w:tcW w:type="dxa" w:w="39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Auto flight</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33</w:t>
            </w:r>
          </w:p>
        </w:tc>
        <w:tc>
          <w:tcPr>
            <w:tcW w:type="dxa" w:w="35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Lights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23</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Communications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34</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Navigation</w:t>
            </w:r>
          </w:p>
        </w:tc>
      </w:tr>
      <w:tr>
        <w:trPr>
          <w:tblHeader w:val="false"/>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24</w:t>
            </w:r>
          </w:p>
        </w:tc>
        <w:tc>
          <w:tcPr>
            <w:tcW w:type="dxa" w:w="39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Electrical power</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35</w:t>
            </w:r>
          </w:p>
        </w:tc>
        <w:tc>
          <w:tcPr>
            <w:tcW w:type="dxa" w:w="35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Oxygen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25</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Equipment / furnishings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36</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Pneumatic</w:t>
            </w:r>
          </w:p>
        </w:tc>
      </w:tr>
      <w:tr>
        <w:trPr>
          <w:tblHeader w:val="false"/>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26</w:t>
            </w:r>
          </w:p>
        </w:tc>
        <w:tc>
          <w:tcPr>
            <w:tcW w:type="dxa" w:w="39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Fire protection</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38</w:t>
            </w:r>
          </w:p>
        </w:tc>
        <w:tc>
          <w:tcPr>
            <w:tcW w:type="dxa" w:w="35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Water / waste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27</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Flight controls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45 / 46</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Central maintenance / information systems</w:t>
            </w:r>
          </w:p>
        </w:tc>
      </w:tr>
      <w:tr>
        <w:trPr>
          <w:tblHeader w:val="false"/>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28</w:t>
            </w:r>
          </w:p>
        </w:tc>
        <w:tc>
          <w:tcPr>
            <w:tcW w:type="dxa" w:w="39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Fuel</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49</w:t>
            </w:r>
          </w:p>
        </w:tc>
        <w:tc>
          <w:tcPr>
            <w:tcW w:type="dxa" w:w="35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Airborne APU</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29</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Hydraulic power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51–57</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Structures, doors, fuselage, nacelles, stabilizers, windows, wings</w:t>
            </w:r>
          </w:p>
        </w:tc>
      </w:tr>
      <w:tr>
        <w:trPr>
          <w:tblHeader w:val="false"/>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30</w:t>
            </w:r>
          </w:p>
        </w:tc>
        <w:tc>
          <w:tcPr>
            <w:tcW w:type="dxa" w:w="39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Ice and rain protection</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61, 71–80</w:t>
            </w:r>
          </w:p>
        </w:tc>
        <w:tc>
          <w:tcPr>
            <w:tcW w:type="dxa" w:w="358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Propellers; powerplant, engine, fuel/control, ignition, air, controls, indicating, exhaust, oil, starting (78 = exhaust incl. thrust reverser)</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31</w:t>
            </w:r>
          </w:p>
        </w:tc>
        <w:tc>
          <w:tcPr>
            <w:tcW w:type="dxa" w:w="3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Indicating / recording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85</w:t>
            </w:r>
          </w:p>
        </w:tc>
        <w:tc>
          <w:tcPr>
            <w:tcW w:type="dxa" w:w="35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Reciprocating engine</w:t>
            </w:r>
          </w:p>
        </w:tc>
      </w:tr>
    </w:tbl>
    <w:p>
      <w:pPr>
        <w:spacing w:after="120"/>
      </w:pPr>
    </w:p>
    <w:p>
      <w:pPr>
        <w:pStyle w:val="Heading2"/>
      </w:pPr>
      <w:bookmarkStart w:name="_toc_h10" w:id="1"/>
      <w:r>
        <w:t xml:space="preserve">3.6 IATA: ACTF, ISIT/STEADES/GADM, IOSA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International Air Transport Association. The Accident Classification Task Force (ACTF) taxonomy is published as an annex to each annual IATA Safety Report.</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Scope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Accidents to jets above 20 t MTOW and turboprops above 5.7 t.</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Structure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Six components: latent conditions → threats → errors → undesired aircraft states (UAS) → end states, plus flight crew countermeasures.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Representative codes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Environmental threats: E01 Meteorology (E01.01 thunderstorm, E01.02 poor visibility/IMC, E01.03 gusty wind/windshear, E01.04 icing). Airline threats: A01 Aircraft malfunction (A01.01 uncontained engine failure, A01.02 contained engine failure, A01.03 landing gear/tires). Errors: H01 manual handling, H02 ground navigation, H03 automation; P01 SOP adherence (intentional / unintentional). UAS: U01 abrupt control, U02 deviations, U03 weather penetration, U04 airspace penetration, U05 outside limitations, U06 unstable approach, U07 continued landing after unstable approach.</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End states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CFIT, LOC-I, mid-air collision, runway excursion, runway collision, in-flight damage, ground damage, undershoot, hard landing, gear-up/gear collapse, tailstrike, off-airport landing/ditching, other; turbulence cabin-crew and passenger injury added in 2024.</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Scale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2024: 46 accidents met ACTF criteria (one per 881,541 flights), including 7 fatal accidents and 244 onboard deaths.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ISIT / GADM / STEADES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IATA Global Aviation Data Management; data from more than 470 participants. Members-only.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IOSA</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Audit taxonomy across disciplines ORG, FLT, DSP, MNT, CAB, GRH, CGO, SEC — usable as a latent-condition code list.</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Good multi-label targets, but a 2022 Applied Ergonomics review found heavy redundancy between latent conditions, threats, errors and UAS.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End states approximate CICTT outcomes (runway collision ≈ RI; hard landing/tailstrike ≈ ARC; ground damage ≈ RAMP/GCOL). Conflict: ACTF treats aircraft malfunction as a threat; CICTT treats SCF as a category.</w:t>
            </w:r>
          </w:p>
        </w:tc>
      </w:tr>
    </w:tbl>
    <w:p>
      <w:pPr>
        <w:spacing w:after="120"/>
      </w:pPr>
    </w:p>
    <w:p>
      <w:pPr>
        <w:pStyle w:val="Heading2"/>
      </w:pPr>
      <w:bookmarkStart w:name="_toc_h11" w:id="1"/>
      <w:r>
        <w:t xml:space="preserve">3.7 Threat and Error Management (TEM) / LOSA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Source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University of Texas Human Factors Research Project; ICAO Doc 9803 (LOSA, 2002); FAA AC 120-90.</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Structure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Threats (environmental; airline/organizational) → errors (aircraft handling, procedural, communication) → responses (inconsequential, additional error, UAS) → UAS (aircraft handling, ground navigation, incorrect configuration) → countermeasures.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Link to training</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IATA equates countermeasures with the nine ICAO pilot competencies (KNO, PRO, FPA, FPM, COM, SAW, LTW, WLM, PSD). EASA EBT Level 3 records threats, errors and reductions in safety margin.</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Framework public; LOSA data operator-confidential.</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 / CICTT</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The threat → error → state grammar suits sequence labeling of narratives but is weak for maintenance and design causes. UAS are precursors to LOC-I, RE, CFIT and USOS.</w:t>
            </w:r>
          </w:p>
        </w:tc>
      </w:tr>
    </w:tbl>
    <w:p>
      <w:pPr>
        <w:spacing w:after="120"/>
      </w:pPr>
    </w:p>
    <w:p>
      <w:pPr>
        <w:pStyle w:val="Heading2"/>
      </w:pPr>
      <w:bookmarkStart w:name="_toc_h12" w:id="1"/>
      <w:r>
        <w:t xml:space="preserve">3.8 HFACS family (original, DoD 7.0/8.0, HFACS-ME)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Versions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Original HFACS (Shappell &amp; Wiegmann, DOT/FAA/AM-00/7, 2000): Unsafe Acts, Preconditions, Unsafe Supervision, Organizational Influences. DoD HFACS 7.0 (2014) collapsed 147 nanocodes to 109. DoD HFACS 8.0 approved June 2022.</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Rule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If a factor is both contributory and causal, rate it causal only. Nanocodes optional for Class C/D mishaps.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HFACS-ME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Naval Safety Center maintenance variant: Management Conditions, Maintainer Conditions, Working Conditions, Maintainer Acts.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Reliability</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Wright State (ISAP 2015) study of HFACS 7.0: across all 109 nanocodes, Fleiss' kappa .545 and average pairwise Cohen's kappa .543 on Scenario One; other scenarios scored .400 and .512. A USAARL review found only 106 of 184 Army helicopter Class A/B mishaps (FY2012–2022) carried HFACS 7.0 codes.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Access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Public PDFs (USAF, USCG, USMC).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 / CICTT</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Label at tier or sub-category level only. Orthogonal to CICTT. PE2 (technological environment) codes are the hook to design-induced error and to ATA/JASC.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Tier</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Sub-categories</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Example nanocodes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Acts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AE1 performance-based; AE2 judgment/decision; AE3 misperception; AV violations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AE102 Checklist not followed correctly; AE103 Procedure not followed correctly; AE104 Over/under-controlled; AE105 Breakdown in visual scan; AV002 Widespread/routine violation</w:t>
            </w:r>
          </w:p>
        </w:tc>
      </w:tr>
      <w:tr>
        <w:trPr>
          <w:tblHeader w:val="false"/>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Preconditions</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PE environmental (PE1 physical, PE2 technological); PC condition of individual; PP personnel factors</w:t>
            </w:r>
          </w:p>
        </w:tc>
        <w:tc>
          <w:tcPr>
            <w:tcW w:type="dxa" w:w="4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PE202 Instrumentation/warning issues; PE204 Controls and switches inadequate; PE205 Automation creates unsafe situation; PC106 Distraction; PC307 Fatigue; PP106 Critical information not communicated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Supervision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SI inadequate; SP planned inappropriate operations; SF failed to correct known problem; SV violations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tblHeader w:val="false"/>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Organizational</w:t>
            </w:r>
          </w:p>
        </w:tc>
        <w:tc>
          <w:tcPr>
            <w:tcW w:type="dxa" w:w="3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OR resource management; OC climate; OP processes</w:t>
            </w:r>
          </w:p>
        </w:tc>
        <w:tc>
          <w:tcPr>
            <w:tcW w:type="dxa" w:w="4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w:t>
            </w:r>
          </w:p>
        </w:tc>
      </w:tr>
    </w:tbl>
    <w:p>
      <w:pPr>
        <w:spacing w:after="120"/>
      </w:pPr>
    </w:p>
    <w:p>
      <w:pPr>
        <w:pStyle w:val="Heading2"/>
      </w:pPr>
      <w:bookmarkStart w:name="_toc_h13" w:id="1"/>
      <w:r>
        <w:t xml:space="preserve">3.9 Boeing MEDA (Maintenance Event Decision Aid)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Owner / version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Developed by Boeing (1994–95) with airlines, unions and the FAA. FAA hosts the MEDA Results Form Rev N and User's Guide (both February 2022). Renamed from "Error" to "Event" to include procedural non-compliance.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Event types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Installation failure; servicing; repair; fault isolation/test/inspection failure; foreign object damage; airplane/equipment damage; personal injury; other — with sub-codes such as wrong part installed, tooling left in aircraft, system not deactivated/reactivated.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Contributing factors (Section VI)</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1 Information; 2 Ground support equipment/tools/safety equipment; 3 Aircraft design/configuration/parts/equipment/consumables; 4 Job/task; 5 Knowledge/skills; 6 Individual factors; 7 Environment/facilities; 8 Organizational factors; 9 Leadership/supervision; 10 Communication; plus Other. (A vendor glossary claiming 13 categories conflicts with the FAA-hosted form; use the form.)</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OEM value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Category 3 is the direct airline-to-OEM design feedback channel and the strongest link from causal factors to ATA/JASC.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CICTT relation</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MEDA events surface as SCF-NP/PP, F-NI, RAMP or OTHR; MEDA supplies the maintenance causal layer.</w:t>
            </w:r>
          </w:p>
        </w:tc>
      </w:tr>
    </w:tbl>
    <w:p>
      <w:pPr>
        <w:spacing w:after="120"/>
      </w:pPr>
    </w:p>
    <w:p>
      <w:pPr>
        <w:pStyle w:val="Heading2"/>
      </w:pPr>
      <w:bookmarkStart w:name="_toc_h14" w:id="1"/>
      <w:r>
        <w:t xml:space="preserve">3.10 EASA ERCS — Reg. (EU) 2020/2034 — and ARMS (ERC/SIRA)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Source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Commission Delegated Regulation (EU) 2020/2034 of 6 Oct 2020 (OJ L 416, 11.12.2020), applicable from 1 Jan 2021. Legally binding for EU competent authorities.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Principle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Scores the safety risk of an occurrence, not its actual outcome.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Key Risk Areas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Airborne collision; aircraft upset; collision on runway; excursion; fire, smoke and pressurisation; ground damage; obstacle collision in flight; terrain collision; other injuries; security (physical and cyber).</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Severity</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KRA × potential loss of life (&gt;100; 20–100; 2–19; 1; 0) → A (no accident likelihood), E, I, M, S, X (extreme catastrophic). Not every KRA reaches X (excursion and other injuries top out at S; ground damage at M).</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Barrier scoring</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States: Stopped, Remaining Known/Assumed, Failed Known/Assumed, Not Applicable. Weights of stopped and remaining barriers sum (0–18) to a barrier score of 0–9.</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Outputs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Red: X0–X2, S0–S2, M0–M1, I0. Yellow: X3–X4, S3–S4, M2–M3, I1–I2, E0–E1. Green: the rest. Logarithmic numeric equivalents (X0 = 1,000,000; S0 = 500,000; M0 = 100,000; I0 = 10,000; E0 = 1,000) support aggregation across occurrences.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ARMS (2010)</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Predecessor methodology: Event Risk Classification (4×4: most credible accident outcome × effectiveness of remaining barriers) and Safety Issue Risk Assessment. Free to use; no active owner since 2010; ICAO published an ARMS/ERC SRM methodology note in January 2024.</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Predict KRA, loss-of-life band and barrier states separately, then compute the score deterministically — auditable and explainable.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ERCS barrier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Weight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Aircraft, equipment and infrastructure design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w:t>
            </w:r>
          </w:p>
        </w:tc>
      </w:tr>
      <w:tr>
        <w:trPr>
          <w:tblHeader w:val="false"/>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Tactical planning</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Regulations, procedures, processes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r>
      <w:tr>
        <w:trPr>
          <w:tblHeader w:val="false"/>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4</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Situational awareness and action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Warning systems operation and action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w:t>
            </w:r>
          </w:p>
        </w:tc>
      </w:tr>
      <w:tr>
        <w:trPr>
          <w:tblHeader w:val="false"/>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6</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Late recovery from a potential accident situation</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1</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w:t>
            </w:r>
          </w:p>
        </w:tc>
        <w:tc>
          <w:tcPr>
            <w:tcW w:type="dxa" w:w="7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Protections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w:t>
            </w:r>
          </w:p>
        </w:tc>
      </w:tr>
      <w:tr>
        <w:trPr>
          <w:tblHeader w:val="false"/>
        </w:trPr>
        <w:tc>
          <w:tcPr>
            <w:tcW w:type="dxa" w:w="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8</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Low energy occurrence (ground damage, excursions, injuries only)</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1</w:t>
            </w:r>
          </w:p>
        </w:tc>
      </w:tr>
    </w:tbl>
    <w:p>
      <w:pPr>
        <w:spacing w:after="120"/>
      </w:pPr>
    </w:p>
    <w:p>
      <w:pPr>
        <w:pStyle w:val="Heading3"/>
      </w:pPr>
      <w:r>
        <w:t xml:space="preserve">Proposed CICTT ↔ ERCS Key Risk Area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ERCS Key Risk Area</w:t>
            </w:r>
          </w:p>
        </w:tc>
        <w:tc>
          <w:tcPr>
            <w:tcW w:type="dxa" w:w="5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CICTT categories (proposed)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Airborne collision</w:t>
            </w:r>
          </w:p>
        </w:tc>
        <w:tc>
          <w:tcPr>
            <w:tcW w:type="dxa" w:w="5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MAC</w:t>
            </w:r>
          </w:p>
        </w:tc>
      </w:tr>
      <w:tr>
        <w:trPr>
          <w:tblHeader w:val="false"/>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Aircraft upset</w:t>
            </w:r>
          </w:p>
        </w:tc>
        <w:tc>
          <w:tcPr>
            <w:tcW w:type="dxa" w:w="5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LOC-I, AMAN, TURB*, ICE*, WSTRW*</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Collision on runway</w:t>
            </w:r>
          </w:p>
        </w:tc>
        <w:tc>
          <w:tcPr>
            <w:tcW w:type="dxa" w:w="5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RI, GCOL (on runway)</w:t>
            </w:r>
          </w:p>
        </w:tc>
      </w:tr>
      <w:tr>
        <w:trPr>
          <w:tblHeader w:val="false"/>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Excursion</w:t>
            </w:r>
          </w:p>
        </w:tc>
        <w:tc>
          <w:tcPr>
            <w:tcW w:type="dxa" w:w="5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RE, LOC-G, ARC*, USOS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Fire, smoke and pressurisation</w:t>
            </w:r>
          </w:p>
        </w:tc>
        <w:tc>
          <w:tcPr>
            <w:tcW w:type="dxa" w:w="5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F-NI, SCF-NP (pressurisation)</w:t>
            </w:r>
          </w:p>
        </w:tc>
      </w:tr>
      <w:tr>
        <w:trPr>
          <w:tblHeader w:val="false"/>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Ground damage</w:t>
            </w:r>
          </w:p>
        </w:tc>
        <w:tc>
          <w:tcPr>
            <w:tcW w:type="dxa" w:w="5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RAMP, GCOL (off runway)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Obstacle collision in flight</w:t>
            </w:r>
          </w:p>
        </w:tc>
        <w:tc>
          <w:tcPr>
            <w:tcW w:type="dxa" w:w="5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CTOL, LALT</w:t>
            </w:r>
          </w:p>
        </w:tc>
      </w:tr>
      <w:tr>
        <w:trPr>
          <w:tblHeader w:val="false"/>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Terrain collision</w:t>
            </w:r>
          </w:p>
        </w:tc>
        <w:tc>
          <w:tcPr>
            <w:tcW w:type="dxa" w:w="5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CFIT, UIMC*</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Other injuries</w:t>
            </w:r>
          </w:p>
        </w:tc>
        <w:tc>
          <w:tcPr>
            <w:tcW w:type="dxa" w:w="5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CABIN, TURB (injury), EVAC, MED</w:t>
            </w:r>
          </w:p>
        </w:tc>
      </w:tr>
      <w:tr>
        <w:trPr>
          <w:tblHeader w:val="false"/>
        </w:trPr>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Security</w:t>
            </w:r>
          </w:p>
        </w:tc>
        <w:tc>
          <w:tcPr>
            <w:tcW w:type="dxa" w:w="5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SEC</w:t>
            </w:r>
          </w:p>
        </w:tc>
      </w:tr>
    </w:tbl>
    <w:p>
      <w:pPr>
        <w:spacing w:after="120"/>
      </w:pPr>
    </w:p>
    <w:p>
      <w:pPr>
        <w:pBdr>
          <w:left w:val="single" w:color="ED7D31" w:sz="18" w:space="6"/>
        </w:pBdr>
        <w:shd w:fill="FFF4E5" w:color="auto" w:val="clear"/>
        <w:spacing w:after="160" w:before="60"/>
      </w:pPr>
      <w:r>
        <w:rPr>
          <w:i/>
          <w:iCs/>
          <w:sz w:val="18"/>
          <w:szCs w:val="18"/>
        </w:rPr>
        <w:t xml:space="preserve">* Depends on worst credible outcome. Author's proposal — no official EASA/CICTT table was found. Structural conflict: ERCS codes outcome potential, CICTT codes what occurred, so an SCF-NP event can map to any KRA.</w:t>
      </w:r>
    </w:p>
    <w:p>
      <w:pPr>
        <w:pStyle w:val="Heading2"/>
      </w:pPr>
      <w:bookmarkStart w:name="_toc_h15" w:id="1"/>
      <w:r>
        <w:t xml:space="preserve">3.11 EASA EPAS Safety Risk Portfolios and safety issues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Source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European Plan for Aviation Safety. Volume III, Safety Risk Portfolios, introduced with EPAS 2021–2025. EPAS 2022–2026 described 219 safety issues; the 2025 edition lists 211.</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Structure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Domain (CAT aeroplanes, rotorcraft, NCO, ATM/ANS, aerodromes, airworthiness, HF/HP, systemic) → Key Risk Area (same ten as ERCS) → safety issue (e.g. SI-0034 GNSS interference; SI-9011 in-flight fire in inaccessible areas) → action (Vol. II). Prioritized with a Safety Issue Priority Index; the risk picture aggregates ERCS scores.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Relevance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The closest public analog to SEWG decomposition: KRA → issue → action with quantitative aggregation. Public.</w:t>
            </w:r>
          </w:p>
        </w:tc>
      </w:tr>
    </w:tbl>
    <w:p>
      <w:pPr>
        <w:spacing w:after="120"/>
      </w:pPr>
    </w:p>
    <w:p>
      <w:pPr>
        <w:pStyle w:val="Heading2"/>
      </w:pPr>
      <w:bookmarkStart w:name="_toc_h16" w:id="1"/>
      <w:r>
        <w:t xml:space="preserve">3.12 Flight Safety Foundation and Aviation Safety Network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FSF</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No standalone occurrence taxonomy; FSF toolkits use CICTT/ICAO categories.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ASN</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Two-character category: letter A accident, C criminal occurrence, H hijacking, I incident, O other, U unknown; digit 1 hull loss, 2 repairable damage. Public database.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Use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Curated accident list and damage label; not a causal taxonomy. C and H map to CICTT SEC.</w:t>
            </w:r>
          </w:p>
        </w:tc>
      </w:tr>
    </w:tbl>
    <w:p>
      <w:pPr>
        <w:spacing w:after="120"/>
      </w:pPr>
    </w:p>
    <w:p>
      <w:pPr>
        <w:pStyle w:val="Heading2"/>
      </w:pPr>
      <w:bookmarkStart w:name="_toc_h17" w:id="1"/>
      <w:r>
        <w:t xml:space="preserve">3.13 SAE ARP4761A / ARP4754B and AC/AMC 25.1309</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Sources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SAE ARP4761A (FHA, PASA, PSSA, SSA, FTA, FMEA, CCA; 2023) and ARP4754B — paid. FAA AC 25.1309-1B, System Design and Analysis, issued 30 Aug 2024 (cancels -1A) — public. EASA AMC 25.1309 in CS-25 — public.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Severity</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Catastrophic, Hazardous, Major, Minor, No Safety Effect → Development Assurance Levels A–E.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Rule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Each catastrophic failure condition must be extremely improbable and must not result from a single failure.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ML</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FHA failure-condition statements (function × failure mode × phase × effect) are an underused labeling target for linking in-service reports to the System Safety Assessment.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Probability term</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Per flight hour</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Allowed failure condition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Probable</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&gt; ~1×10⁻⁵</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Minor</w:t>
            </w:r>
          </w:p>
        </w:tc>
      </w:tr>
      <w:tr>
        <w:trPr>
          <w:tblHeader w:val="false"/>
        </w:trPr>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Remote</w:t>
            </w:r>
          </w:p>
        </w:tc>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 ~1×10⁻⁵</w:t>
            </w:r>
          </w:p>
        </w:tc>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Major</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Extremely Remote</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 ~1×10⁻⁷</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Hazardous</w:t>
            </w:r>
          </w:p>
        </w:tc>
      </w:tr>
      <w:tr>
        <w:trPr>
          <w:tblHeader w:val="false"/>
        </w:trPr>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Extremely Improbable</w:t>
            </w:r>
          </w:p>
        </w:tc>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 ~1×10⁻⁹</w:t>
            </w:r>
          </w:p>
        </w:tc>
        <w:tc>
          <w:tcPr>
            <w:tcW w:type="dxa" w:w="312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Catastrophic</w:t>
            </w:r>
          </w:p>
        </w:tc>
      </w:tr>
    </w:tbl>
    <w:p>
      <w:pPr>
        <w:spacing w:after="120"/>
      </w:pPr>
    </w:p>
    <w:p>
      <w:pPr>
        <w:pStyle w:val="Heading2"/>
      </w:pPr>
      <w:bookmarkStart w:name="_toc_h18" w:id="1"/>
      <w:r>
        <w:t xml:space="preserve">3.14 FOQA/FDM, ASAP, AQP and LOSA observables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FOQA / FDM</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FAA AC 120-82; ICAO Doc 10000. Operator-defined exceedance events — unstable approach, high-energy approach, speed exceedance, excessive bank/pitch, GPWS/TAWS and TCAS RA, hard landing, long landing, tail-strike risk, reverse-thrust timing/asymmetry — typically graded Level 1–3. Harmonization via EASA EOFDM and ASIAS benchmark events (members-only).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ASAP</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AC 120-66C. Operator/vendor taxonomies, usually CICTT plus human factors.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AQP</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AC 120-54A. Observables converging on the ICAO competencies and EBT grading.</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Relevance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The numeric precursor labels for decomposition (e.g. RE → long landing, high-energy approach, late reverser deployment). No official mapping to CICTT exists.</w:t>
            </w:r>
          </w:p>
        </w:tc>
      </w:tr>
    </w:tbl>
    <w:p>
      <w:pPr>
        <w:spacing w:after="120"/>
      </w:pPr>
    </w:p>
    <w:p>
      <w:pPr>
        <w:pStyle w:val="Heading2"/>
      </w:pPr>
      <w:bookmarkStart w:name="_toc_h19" w:id="1"/>
      <w:r>
        <w:t xml:space="preserve">3.15 MIL-STD-882E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Source</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DoD Standard Practice: System Safety, 11 May 2012. Public.</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Severity</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1 Catastrophic (includes monetary loss ≥ $10M), 2 Critical, 3 Marginal, 4 Negligible.</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Probability</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 Frequent (≥10⁻¹), B Probable, C Occasional, D Remote, E Improbable (&lt;10⁻⁶), F Eliminated.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Risk Assessment Code</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Severity × probability (e.g. 1A = Catastrophic + Frequent) → High / Serious / Medium / Low.</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Conflict with 25.1309</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Four vs five severity levels; lifetime vs per-flight-hour probability. Relevant for defense derivatives.</w:t>
            </w:r>
          </w:p>
        </w:tc>
      </w:tr>
    </w:tbl>
    <w:p>
      <w:pPr>
        <w:spacing w:after="120"/>
      </w:pPr>
    </w:p>
    <w:p>
      <w:pPr>
        <w:pStyle w:val="Heading2"/>
      </w:pPr>
      <w:bookmarkStart w:name="_toc_h20" w:id="1"/>
      <w:r>
        <w:t xml:space="preserve">3.16 Ontologies, knowledge graphs and NLP labeling schemes</w:t>
      </w:r>
      <w:bookmarkEnd w:id="1"/>
    </w:p>
    <w:p>
      <w:pPr>
        <w:pStyle w:val="ListParagraph"/>
        <w:numPr>
          <w:ilvl w:val="0"/>
          <w:numId w:val="2"/>
        </w:numPr>
        <w:spacing w:after="60"/>
      </w:pPr>
      <w:r>
        <w:rPr>
          <w:b/>
          <w:bCs/>
        </w:rPr>
        <w:t xml:space="preserve">Aviation-BERT (Georgia Tech):</w:t>
      </w:r>
      <w:r>
        <w:t xml:space="preserve"> domain BERT outperforms BERT-base on ASRS anomaly multi-label classification and improves CICTT classification of NTSB/ASRS text.</w:t>
      </w:r>
    </w:p>
    <w:p>
      <w:pPr>
        <w:pStyle w:val="ListParagraph"/>
        <w:numPr>
          <w:ilvl w:val="0"/>
          <w:numId w:val="2"/>
        </w:numPr>
        <w:spacing w:after="60"/>
      </w:pPr>
      <w:r>
        <w:rPr>
          <w:b/>
          <w:bCs/>
        </w:rPr>
        <w:t xml:space="preserve">Aviation-KG (Agarwal et al., arXiv 2205.15952):</w:t>
      </w:r>
      <w:r>
        <w:t xml:space="preserve"> ADREP-based ontology from 4,000 NTSB reports (1962–2015); 239 entity classes and 8,894 individuals.</w:t>
      </w:r>
    </w:p>
    <w:p>
      <w:pPr>
        <w:pStyle w:val="ListParagraph"/>
        <w:numPr>
          <w:ilvl w:val="0"/>
          <w:numId w:val="2"/>
        </w:numPr>
        <w:spacing w:after="60"/>
      </w:pPr>
      <w:r>
        <w:rPr>
          <w:b/>
          <w:bCs/>
        </w:rPr>
        <w:t xml:space="preserve">FAA/DOT report (ROSA P 93350):</w:t>
      </w:r>
      <w:r>
        <w:t xml:space="preserve"> fine-tuned Aviation-BERT for multi-label occurrence category and phase of flight; RDF aircraft knowledge graph.</w:t>
      </w:r>
    </w:p>
    <w:p>
      <w:pPr>
        <w:pStyle w:val="ListParagraph"/>
        <w:numPr>
          <w:ilvl w:val="0"/>
          <w:numId w:val="2"/>
        </w:numPr>
        <w:spacing w:after="60"/>
      </w:pPr>
      <w:r>
        <w:rPr>
          <w:b/>
          <w:bCs/>
        </w:rPr>
        <w:t xml:space="preserve">Zhao et al. (arXiv 2403.17914):</w:t>
      </w:r>
      <w:r>
        <w:t xml:space="preserve"> hierarchy-aware BERT improves fine-level NTSB event classification.</w:t>
      </w:r>
    </w:p>
    <w:p>
      <w:pPr>
        <w:pStyle w:val="ListParagraph"/>
        <w:numPr>
          <w:ilvl w:val="0"/>
          <w:numId w:val="2"/>
        </w:numPr>
        <w:spacing w:after="60"/>
      </w:pPr>
      <w:r>
        <w:rPr>
          <w:b/>
          <w:bCs/>
        </w:rPr>
        <w:t xml:space="preserve">NLR (arXiv 2301.05663):</w:t>
      </w:r>
      <w:r>
        <w:t xml:space="preserve"> BERT labeling of ASRS and CADORS to counter inter-rater variability.</w:t>
      </w:r>
    </w:p>
    <w:p>
      <w:pPr>
        <w:spacing w:after="120"/>
      </w:pPr>
      <w:r>
        <w:rPr>
          <w:b/>
          <w:bCs/>
        </w:rPr>
        <w:t xml:space="preserve">Implication:</w:t>
      </w:r>
      <w:r>
        <w:t xml:space="preserve"> published work labels CICTT, phase and ASRS anomalies. Almost none labels ERCS barriers, MEDA factors or ATA/JASC from narratives — an OEM differentiation opportunity.</w:t>
      </w:r>
    </w:p>
    <w:p>
      <w:pPr>
        <w:pStyle w:val="Heading2"/>
      </w:pPr>
      <w:bookmarkStart w:name="_toc_h21" w:id="1"/>
      <w:r>
        <w:t xml:space="preserve">3.17 GASP high-risk categories (ICAO, for top-down reference)</w:t>
      </w:r>
      <w:bookmarkEnd w:id="1"/>
    </w:p>
    <w:p>
      <w:pPr>
        <w:spacing w:after="120"/>
      </w:pPr>
      <w:r>
        <w:t xml:space="preserve">GASP 2026–2028 (ICAO Doc 10004) keeps five Global High-Risk Categories — CFIT, LOC-I, MAC, RE, RI — and names ARC, TURB and SCF as other global risk categories that are frequent though not high-fatality. GNSS radio-frequency interference is recognized as a precursor to CFIT, MAC and LOC-I. Regional and national plans cascade to regional and national HRCs (APAC adds SCF-NP and TURB). The codes are identical to CICTT. The older Global Aviation Safety Roadmap (2006) is historical only.</w:t>
      </w:r>
    </w:p>
    <w:p>
      <w:r>
        <w:br w:type="page"/>
      </w:r>
    </w:p>
    <w:p>
      <w:pPr>
        <w:pStyle w:val="Heading1"/>
      </w:pPr>
      <w:bookmarkStart w:name="_toc_h22" w:id="1"/>
      <w:r>
        <w:t xml:space="preserve">4. Adjacent High-Reliability Industries</w:t>
      </w:r>
      <w:bookmarkEnd w:id="1"/>
    </w:p>
    <w:p>
      <w:pPr>
        <w:spacing w:after="120"/>
      </w:pPr>
      <w:r>
        <w:t xml:space="preserve">These taxonomies are not candidates for direct adoption. They are included because each solves a design problem aviation taxonomies leave open.</w:t>
      </w:r>
    </w:p>
    <w:p>
      <w:pPr>
        <w:pStyle w:val="Heading2"/>
      </w:pPr>
      <w:bookmarkStart w:name="_toc_h23" w:id="1"/>
      <w:r>
        <w:t xml:space="preserve">4.1 Nuclear — IAEA INES and IRS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INES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INES User's Manual, 2008 Edition (IAEA and OECD/NEA). Levels 1–3 incidents, 4–7 accidents, 0 below scale: anomaly, incident, serious incident, accident with local consequences, accident with wider consequences, serious accident, major accident. Roughly tenfold severity per level. Three criteria areas: people and environment; radiological barriers and control; defence in depth.</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IRS</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IRS Guidelines (Rev. 1, 2022) and Manual for IRS Coding 2022 (IAEA-SVS-20 Rev. 1). Nine fields: reporting categories; plant status; failed/affected systems; failed/affected components; cause; effects on operation; characteristics; nature of failure or error; recovery actions. Database restricted to participating states.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Separating defence-in-depth degradation from actual consequence (parallels ERCS barriers); an explicit recovery-actions field, which aviation lacks.</w:t>
            </w:r>
          </w:p>
        </w:tc>
      </w:tr>
    </w:tbl>
    <w:p>
      <w:pPr>
        <w:spacing w:after="120"/>
      </w:pPr>
    </w:p>
    <w:p>
      <w:pPr>
        <w:pStyle w:val="Heading2"/>
      </w:pPr>
      <w:bookmarkStart w:name="_toc_h24" w:id="1"/>
      <w:r>
        <w:t xml:space="preserve">4.2 Maritime — IMO Casualty Investigation Code and EMCIP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IMO</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Resolution MSC.255(84), adopted 16 May 2008; Parts I–II mandatory from 1 Jan 2010 via SOLAS XI-1/6. Very serious marine casualty = total loss of ship, death, or severe environmental damage. Marine incident = an event that endangered, or would endanger if uncorrected, safety.</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EMCIP</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EMSA, under Directive 2009/18/EC. Occurrence → casualty event → accident event → contributing factor → recommendation. Casualty events: collision, contact, grounding/stranding, fire/explosion, flooding/foundering, loss of control, damage to ship or equipment. Contributing-factor domains: shipboard operation, shore management, external environment.</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 clean formalization of CAST's event sequence → problem statement logic.</w:t>
            </w:r>
          </w:p>
        </w:tc>
      </w:tr>
    </w:tbl>
    <w:p>
      <w:pPr>
        <w:spacing w:after="120"/>
      </w:pPr>
    </w:p>
    <w:p>
      <w:pPr>
        <w:pStyle w:val="Heading2"/>
      </w:pPr>
      <w:bookmarkStart w:name="_toc_h25" w:id="1"/>
      <w:r>
        <w:t xml:space="preserve">4.3 Rail — EU Common Safety Indicators and RSSB</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ERA CSIs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Directive (EU) 2016/798 Annex I (amended by 2020/782). Significant accident types: train collisions, derailments, level-crossing accidents, accidents to persons involving rolling stock in motion, rolling-stock fires, other. Precursors (broken rails, track buckles, wrong-side signalling failures, SPADs, broken wheels/axles) are reported whether or not they led to an accident.</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RSSB</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Safe Insights replaced SMIS in March 2025. No public top-level taxonomy found.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A small, legally defined precursor list reported regardless of outcome.</w:t>
            </w:r>
          </w:p>
        </w:tc>
      </w:tr>
    </w:tbl>
    <w:p>
      <w:pPr>
        <w:spacing w:after="120"/>
      </w:pPr>
    </w:p>
    <w:p>
      <w:pPr>
        <w:pStyle w:val="Heading2"/>
      </w:pPr>
      <w:bookmarkStart w:name="_toc_h26" w:id="1"/>
      <w:r>
        <w:t xml:space="preserve">4.4 Healthcare — WHO ICPS and AHRQ Common Formats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WHO ICPS</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Conceptual Framework v1.1, January 2009 (WHO/IER/PSP/2010.2). Ten classes: incident type, patient outcomes, patient characteristics, incident characteristics, contributing factors/hazards, organizational outcomes, detection, mitigating factors, ameliorating actions, actions taken to reduce risk. About 600 concepts.</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AHRQ</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Common Formats (hospital V1.2 and V2.0, plus nursing home, community pharmacy and diagnostic safety). Covers incidents, near misses and unsafe conditions. Harm scale: no harm, mild, moderate, severe, death, unknown.</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Explicit detection, mitigation and ameliorating-action classes; incident / near miss / unsafe condition ≈ accident / incident / hazard report.</w:t>
            </w:r>
          </w:p>
        </w:tc>
      </w:tr>
    </w:tbl>
    <w:p>
      <w:pPr>
        <w:spacing w:after="120"/>
      </w:pPr>
    </w:p>
    <w:p>
      <w:pPr>
        <w:pStyle w:val="Heading2"/>
      </w:pPr>
      <w:bookmarkStart w:name="_toc_h27" w:id="1"/>
      <w:r>
        <w:t xml:space="preserve">4.5 Process safety — API RP 754 / CCPS and IOGP 456</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API RP 754</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3rd edition, 2021 (paid). Tier 1: loss of primary containment (LOPC) with greatest consequence — days-away injury or fatality, third-party hospitalization, fire/explosion ≥ $100,000, or release at or above threshold quantity in one hour. Tier 2: lesser-consequence LOPC. Tiers 3–4: leading indicators. Adds severity weighting.</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IOGP 456</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2011; 2nd ed. 2018; 3rd ed. May 2023, aligned with API RP 754. Free download with registration.</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Objective, threshold-based tiers: Tier 1 ≈ accident, Tier 2 ≈ incident, Tier 3 ≈ FDM exceedance, Tier 4 ≈ SMS process indicator.</w:t>
            </w:r>
          </w:p>
        </w:tc>
      </w:tr>
    </w:tbl>
    <w:p>
      <w:pPr>
        <w:spacing w:after="120"/>
      </w:pPr>
    </w:p>
    <w:p>
      <w:pPr>
        <w:pStyle w:val="Heading2"/>
      </w:pPr>
      <w:bookmarkStart w:name="_toc_h28" w:id="1"/>
      <w:r>
        <w:t xml:space="preserve">4.6 Space — NASA NPR 8621.1D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Class</w:t>
            </w:r>
          </w:p>
        </w:tc>
        <w:tc>
          <w:tcPr>
            <w:tcW w:type="dxa" w:w="44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Direct cost</w:t>
            </w:r>
          </w:p>
        </w:tc>
        <w:tc>
          <w:tcPr>
            <w:tcW w:type="dxa" w:w="34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Injury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Type A</w:t>
            </w:r>
          </w:p>
        </w:tc>
        <w:tc>
          <w:tcPr>
            <w:tcW w:type="dxa" w:w="4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 $2,000,000; crewed aircraft hull loss; unexpected departure from controlled flight</w:t>
            </w:r>
          </w:p>
        </w:tc>
        <w:tc>
          <w:tcPr>
            <w:tcW w:type="dxa" w:w="3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Fatality or permanent total disability</w:t>
            </w:r>
          </w:p>
        </w:tc>
      </w:tr>
      <w:tr>
        <w:trPr>
          <w:tblHeader w:val="false"/>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Type B</w:t>
            </w:r>
          </w:p>
        </w:tc>
        <w:tc>
          <w:tcPr>
            <w:tcW w:type="dxa" w:w="443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$500,000 to &lt; $2,000,000</w:t>
            </w:r>
          </w:p>
        </w:tc>
        <w:tc>
          <w:tcPr>
            <w:tcW w:type="dxa" w:w="343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Permanent partial disability or 3+ hospitalized</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Type C</w:t>
            </w:r>
          </w:p>
        </w:tc>
        <w:tc>
          <w:tcPr>
            <w:tcW w:type="dxa" w:w="4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$50,000 to &lt; $500,000</w:t>
            </w:r>
          </w:p>
        </w:tc>
        <w:tc>
          <w:tcPr>
            <w:tcW w:type="dxa" w:w="3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Days-away injury</w:t>
            </w:r>
          </w:p>
        </w:tc>
      </w:tr>
      <w:tr>
        <w:trPr>
          <w:tblHeader w:val="false"/>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Type D</w:t>
            </w:r>
          </w:p>
        </w:tc>
        <w:tc>
          <w:tcPr>
            <w:tcW w:type="dxa" w:w="443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$20,000 to &lt; $50,000</w:t>
            </w:r>
          </w:p>
        </w:tc>
        <w:tc>
          <w:tcPr>
            <w:tcW w:type="dxa" w:w="343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OSHA-recordable injury</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Close Call</w:t>
            </w:r>
          </w:p>
        </w:tc>
        <w:tc>
          <w:tcPr>
            <w:tcW w:type="dxa" w:w="4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&lt; $20,000</w:t>
            </w:r>
          </w:p>
        </w:tc>
        <w:tc>
          <w:tcPr>
            <w:tcW w:type="dxa" w:w="34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First aid or less, with mishap potential under a worst-case estimate</w:t>
            </w:r>
          </w:p>
        </w:tc>
      </w:tr>
    </w:tbl>
    <w:p>
      <w:pPr>
        <w:spacing w:after="120"/>
      </w:pPr>
    </w:p>
    <w:p>
      <w:pPr>
        <w:spacing w:after="120"/>
      </w:pPr>
      <w:r>
        <w:rPr>
          <w:b/>
          <w:bCs/>
        </w:rPr>
        <w:t xml:space="preserve">Transferable idea:</w:t>
      </w:r>
      <w:r>
        <w:t xml:space="preserve"> the worst-case-potential close-call rule mirrors ERCS. A USAF "Rosetta Stone" (2024) crosswalks NASA mishap types to DoD classes — a model for an aviation severity crosswalk.</w:t>
      </w:r>
    </w:p>
    <w:p>
      <w:pPr>
        <w:pStyle w:val="Heading2"/>
      </w:pPr>
      <w:bookmarkStart w:name="_toc_h29" w:id="1"/>
      <w:r>
        <w:t xml:space="preserve">4.7 Automotive — ISO 26262 and ISO 21448 (SOTIF)</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ISO 26262-3:2018</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Paid. Severity S0–S3, Exposure E0–E4, Controllability C0–C3; S3/E4/C3 → ASIL D; low combinations → QM.</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ISO 21448:2022</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Paid. Hazards from functional insufficiencies and foreseeable misuse, excluding faults covered by ISO 26262.</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Transferable idea</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Controllability as an explicit axis (close to ERCS barrier 4). SOTIF's "performance limitation without failure" fills aviation's gap for automation-surprise and sensor-limitation events.</w:t>
            </w:r>
          </w:p>
        </w:tc>
      </w:tr>
    </w:tbl>
    <w:p>
      <w:pPr>
        <w:spacing w:after="120"/>
      </w:pPr>
    </w:p>
    <w:p>
      <w:pPr>
        <w:pStyle w:val="Heading2"/>
      </w:pPr>
      <w:bookmarkStart w:name="_toc_h30" w:id="1"/>
      <w:r>
        <w:t xml:space="preserve">4.8 General — ISO 31000, IEC 31010 and Bowtie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ISO 31000:2018</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Principles, framework and process (context; identification; analysis; evaluation; treatment; monitoring; reporting). Paid.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IEC 31010:2019</w:t>
            </w:r>
          </w:p>
        </w:tc>
        <w:tc>
          <w:tcPr>
            <w:tcW w:type="dxa" w:w="72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b w:val="false"/>
                <w:bCs w:val="false"/>
                <w:sz w:val="18"/>
                <w:szCs w:val="18"/>
              </w:rPr>
              <w:t xml:space="preserve">Catalog of techniques — bow-tie, FTA, ETA, FMEA, HAZOP, LOPA, Bayesian networks. Paid.</w:t>
            </w:r>
          </w:p>
        </w:tc>
      </w:tr>
      <w:tr>
        <w:trPr>
          <w:tblHeader w:val="false"/>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20"/>
            </w:pPr>
            <w:r>
              <w:rPr>
                <w:b/>
                <w:bCs/>
                <w:sz w:val="18"/>
                <w:szCs w:val="18"/>
              </w:rPr>
              <w:t xml:space="preserve">Bowtie mapping</w:t>
            </w:r>
          </w:p>
        </w:tc>
        <w:tc>
          <w:tcPr>
            <w:tcW w:type="dxa" w:w="7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b w:val="false"/>
                <w:bCs w:val="false"/>
                <w:sz w:val="18"/>
                <w:szCs w:val="18"/>
              </w:rPr>
              <w:t xml:space="preserve">Top event ≈ CICTT/KRA precursor state; threats ≈ TEM/HFACS preconditions; barriers ≈ ERCS 1–8; consequences ≈ ACTF end states / ERCS severity. Prefer the ERCS barrier list for aviation.</w:t>
            </w:r>
          </w:p>
        </w:tc>
      </w:tr>
    </w:tbl>
    <w:p>
      <w:pPr>
        <w:spacing w:after="12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bookmarkStart w:name="_toc_h31" w:id="1"/>
      <w:r>
        <w:t xml:space="preserve">5. Comparison Matrix</w:t>
      </w:r>
      <w:bookmarkEnd w:id="1"/>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2200"/>
        <w:gridCol w:w="1500"/>
        <w:gridCol w:w="1660"/>
        <w:gridCol w:w="18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Taxonomy</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Version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Axis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Access</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ML fitness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CICTT relation</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CICTT occurrence / phase</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ICAO / CAST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v4.8, 2021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Occurrence; phase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Baseline</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ADREP / ECCAIRS 2</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ICAO / EU</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ECCAIRS 2</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Events, factors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 browser</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Medium (very large)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Superset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CAST SPS / JIMDAT</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CAST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Ongoing</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Problem statements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Partial</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Medium</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Under CICTT</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 Order 8040.4C</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2023</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Severity × likelihood</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 (ordinal)</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NASA ASRS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Current</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Anomaly / CF / PP / HF</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Partial map</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NTSB CAROL</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NTSB</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Post-2008</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Events, findings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 (causal)</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Defining event ≈ CICTT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ATA iSpec 2200 / JASC</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A4A / FAA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JASC public</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System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 / 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Very high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Refines SCF</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IATA ACTF</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IATA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Annual annex</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Threat / error / UAS / end state</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 annex</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End state ≈ CICTT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ISIT / STEADES / GADM</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Current</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Occurrence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Members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Aligned</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TEM / LOSA</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UT / ICAO 9803</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2002</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Crew causal</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Precursors</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DoD HFACS 7.0 / 8.0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DoD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2014 / 2022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HF / organizational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Medium (kappa .543)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Boeing MEDA</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Boeing / FAA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Rev N, 2022</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Maintenance causal</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Form 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EASA ERCS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EU / EASA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2020/2034</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KRA × barriers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Very high</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Near 1:1 KRA</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ARMS ERC / SIRA</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ARMS WG</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2010</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Risk 4×4</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EASA EPAS SRP</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EASA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2025 (211 SIs)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KRA → issue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Medium</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Via KRA</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ASN</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FSF / ASN</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Current</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Type × damage</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Low–medium</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Partial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AC 25.1309 / ARP4761A</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 / EASA / SAE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AC 25.1309-1B (2024)</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Design severity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AC public; ARP paid</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Medium</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FOQA / FDM</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Operators</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Exceedances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Closed</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Very 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Precursor</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GASP G-HRCs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ICAO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2026–28</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Priorities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Identical</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MIL-STD-882E</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DoD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2012</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Severity × probability</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High</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Orthogonal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IAEA INES / IRS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IAEA / NEA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2008 / 2022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Severity; 9 fields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 manuals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IMO CIC / EMCIP</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IMO / EMSA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2008 / 2016</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Severity; event → CF</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ERA CSI / RSSB</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ERA / RSSB</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2016/798; 2025</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Types + precursors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Public / members</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WHO ICPS / AHRQ</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WHO / AHRQ</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2009 / V2.0</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10 classes; harm</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API RP 754 / IOGP 456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API / IOGP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2021 / 2023</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Tiers 1–4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 / free reg.</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 NPR 8621.1D</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Rev D</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Mishap class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Public</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Ordinal</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ISO 26262 / 21448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ISO</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2018 / 2022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S × E × C</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Design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Analog</w:t>
            </w:r>
          </w:p>
        </w:tc>
      </w:tr>
      <w:tr>
        <w:trPr>
          <w:tblHeader w:val="false"/>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ISO 31000 / IEC 31010</w:t>
            </w:r>
          </w:p>
        </w:tc>
        <w:tc>
          <w:tcPr>
            <w:tcW w:type="dxa" w:w="1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ISO / IEC</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2018 / 2019</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Process</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Paid</w:t>
            </w:r>
          </w:p>
        </w:tc>
        <w:tc>
          <w:tcPr>
            <w:tcW w:type="dxa" w:w="16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Framework</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Framework</w:t>
            </w:r>
          </w:p>
        </w:tc>
      </w:tr>
    </w:tbl>
    <w:p>
      <w:pPr>
        <w:spacing w:after="120"/>
      </w:pPr>
    </w:p>
    <w:p>
      <w:pPr>
        <w:sectPr>
          <w:headerReference w:type="default" r:id="rId9"/>
          <w:footerReference w:type="default" r:id="rId10"/>
          <w:pgSz w:w="15840" w:h="12240" w:orient="landscape"/>
          <w:pgMar w:top="1080" w:right="1440" w:bottom="1080" w:left="1440" w:header="708" w:footer="708" w:gutter="0"/>
          <w:pgNumType/>
          <w:docGrid w:linePitch="360"/>
        </w:sectPr>
      </w:pPr>
    </w:p>
    <w:p>
      <w:pPr>
        <w:pStyle w:val="Heading1"/>
      </w:pPr>
      <w:bookmarkStart w:name="_toc_h32" w:id="1"/>
      <w:r>
        <w:t xml:space="preserve">6. Recommended Multi-Axis Taxonomy Stack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Axis</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Taxonomy</w:t>
            </w:r>
          </w:p>
        </w:tc>
        <w:tc>
          <w:tcPr>
            <w:tcW w:type="dxa" w:w="4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Implementation notes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 Occurrence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v4.8 (multi-label)</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Follow CICTT crossover rules; roll up to GASP G-HRCs for SEWG reporting.</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B. Phase</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phase / sub-phase</w:t>
            </w:r>
          </w:p>
        </w:tc>
        <w:tc>
          <w:tcPr>
            <w:tcW w:type="dxa" w:w="44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Code per event in the sequence, NTSB-style, not once per report.</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 System</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ATA / JASC 4-digit</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Mandatory when A contains SCF-NP, SCF-PP, F-NI, FUEL or ICE.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D1. Crew causal</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IATA ACTF / TEM codes</w:t>
            </w:r>
          </w:p>
        </w:tc>
        <w:tc>
          <w:tcPr>
            <w:tcW w:type="dxa" w:w="44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Reuse ACTF IDs for compatibility with IATA statistics.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D2. Maintenance causal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MEDA Rev N</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Category 3 is the OEM design-feedback hook.</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D3. Organizational</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DoD HFACS tier / sub-category</w:t>
            </w:r>
          </w:p>
        </w:tc>
        <w:tc>
          <w:tcPr>
            <w:tcW w:type="dxa" w:w="44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Do not use nanocodes for ML targets.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 Occurrence risk</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ERCS components + score</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Store components (KRA, loss-of-life band, barrier states); aggregate on the logarithmic value.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 Design severity</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25.1309 class + FHA failure condition ID</w:t>
            </w:r>
          </w:p>
        </w:tc>
        <w:tc>
          <w:tcPr>
            <w:tcW w:type="dxa" w:w="44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Links in-service events to the System Safety Assessment.</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G. Recovery / detection (new)</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Positive Taxonomy + ERCS stopping barrier + ICPS-style detection</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Fills the recovery and detection gap.</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H. Precursor</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FOQA / FDM event IDs</w:t>
            </w:r>
          </w:p>
        </w:tc>
        <w:tc>
          <w:tcPr>
            <w:tcW w:type="dxa" w:w="44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Numeric precursors under each CICTT node.</w:t>
            </w:r>
          </w:p>
        </w:tc>
      </w:tr>
    </w:tbl>
    <w:p>
      <w:pPr>
        <w:spacing w:after="120"/>
      </w:pPr>
    </w:p>
    <w:p>
      <w:pPr>
        <w:pStyle w:val="Heading2"/>
      </w:pPr>
      <w:bookmarkStart w:name="_toc_h33" w:id="1"/>
      <w:r>
        <w:t xml:space="preserve">6.1 Top-down decomposition tree for SEWG</w:t>
      </w:r>
      <w:bookmarkEnd w:id="1"/>
    </w:p>
    <w:p>
      <w:pPr>
        <w:spacing w:after="120"/>
      </w:pPr>
      <w:r>
        <w:t xml:space="preserve">GASP G-HRC / CICTT category → ERCS Key Risk Area → precursor states (FDM events, ASRS anomalies, ACTF UAS) → causal codes (ACTF / MEDA / HFACS) → ATA/JASC system → FHA failure condition and 25.1309 class.</w:t>
      </w:r>
    </w:p>
    <w:p>
      <w:pPr>
        <w:pStyle w:val="Heading2"/>
      </w:pPr>
      <w:bookmarkStart w:name="_toc_h34" w:id="1"/>
      <w:r>
        <w:t xml:space="preserve">6.2 Worked example — thrust reverser slow deployment (737 MAX / 787)</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Axis</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Coding (illustrative)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Occurrence (CICTT)</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SCF-PP; add RE if an excursion followed</w:t>
            </w:r>
          </w:p>
        </w:tc>
      </w:tr>
      <w:tr>
        <w:trPr>
          <w:tblHeader w:val="false"/>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Phase</w:t>
            </w:r>
          </w:p>
        </w:tc>
        <w:tc>
          <w:tcPr>
            <w:tcW w:type="dxa" w:w="6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Landing — rollout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System (JASC)</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7830 Thrust reverser</w:t>
            </w:r>
          </w:p>
        </w:tc>
      </w:tr>
      <w:tr>
        <w:trPr>
          <w:tblHeader w:val="false"/>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Causal</w:t>
            </w:r>
          </w:p>
        </w:tc>
        <w:tc>
          <w:tcPr>
            <w:tcW w:type="dxa" w:w="6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MEDA (if maintenance-induced) or HFACS PE2 (design/technology); ACTF A01 aircraft malfunction for crew-side analysis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Design severity</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FHA classification of "loss of / asymmetric reverse thrust on landing" and its 25.1309 class</w:t>
            </w:r>
          </w:p>
        </w:tc>
      </w:tr>
      <w:tr>
        <w:trPr>
          <w:tblHeader w:val="false"/>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Occurrence risk</w:t>
            </w:r>
          </w:p>
        </w:tc>
        <w:tc>
          <w:tcPr>
            <w:tcW w:type="dxa" w:w="67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ERCS: KRA Excursion; assess barriers 1 (design), 4 (situational awareness), 5 (warning systems), 6 (late recovery)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Precursor</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FDM: reverser deployment latency and asymmetry; long-landing and high-energy-approach events</w:t>
            </w:r>
          </w:p>
        </w:tc>
      </w:tr>
    </w:tbl>
    <w:p>
      <w:pPr>
        <w:spacing w:after="120"/>
      </w:pPr>
    </w:p>
    <w:p>
      <w:pPr>
        <w:pBdr>
          <w:left w:val="single" w:color="ED7D31" w:sz="18" w:space="6"/>
        </w:pBdr>
        <w:shd w:fill="FFF4E5" w:color="auto" w:val="clear"/>
        <w:spacing w:after="160" w:before="60"/>
      </w:pPr>
      <w:r>
        <w:rPr>
          <w:i/>
          <w:iCs/>
          <w:sz w:val="18"/>
          <w:szCs w:val="18"/>
        </w:rPr>
        <w:t xml:space="preserve">Illustrative only — not an official Boeing, FAA or EASA classification.</w:t>
      </w:r>
    </w:p>
    <w:p>
      <w:pPr>
        <w:pStyle w:val="Heading1"/>
      </w:pPr>
      <w:bookmarkStart w:name="_toc_h35" w:id="1"/>
      <w:r>
        <w:t xml:space="preserve">7. ML / NLP Labeling Guidance</w:t>
      </w:r>
      <w:bookmarkEnd w:id="1"/>
    </w:p>
    <w:p>
      <w:pPr>
        <w:pStyle w:val="ListParagraph"/>
        <w:numPr>
          <w:ilvl w:val="0"/>
          <w:numId w:val="3"/>
        </w:numPr>
        <w:spacing w:after="60"/>
      </w:pPr>
      <w:r>
        <w:t xml:space="preserve">Train </w:t>
      </w:r>
      <w:r>
        <w:rPr>
          <w:b/>
          <w:bCs/>
        </w:rPr>
        <w:t xml:space="preserve">hierarchical multi-label</w:t>
      </w:r>
      <w:r>
        <w:t xml:space="preserve"> classifiers at coarse levels: CICTT category, phase, JASC chapter, ACTF top-level component, MEDA category, HFACS tier.</w:t>
      </w:r>
    </w:p>
    <w:p>
      <w:pPr>
        <w:pStyle w:val="ListParagraph"/>
        <w:numPr>
          <w:ilvl w:val="0"/>
          <w:numId w:val="3"/>
        </w:numPr>
        <w:spacing w:after="60"/>
      </w:pPr>
      <w:r>
        <w:t xml:space="preserve">Reserve fine levels (HFACS nanocodes, ASRS sub-codes, JASC sections) for </w:t>
      </w:r>
      <w:r>
        <w:rPr>
          <w:b/>
          <w:bCs/>
        </w:rPr>
        <w:t xml:space="preserve">human-in-the-loop adjudication</w:t>
      </w:r>
      <w:r>
        <w:t xml:space="preserve">; build an adjudicated gold set with measured inter-rater agreement before training.</w:t>
      </w:r>
    </w:p>
    <w:p>
      <w:pPr>
        <w:pStyle w:val="ListParagraph"/>
        <w:numPr>
          <w:ilvl w:val="0"/>
          <w:numId w:val="3"/>
        </w:numPr>
        <w:spacing w:after="60"/>
      </w:pPr>
      <w:r>
        <w:t xml:space="preserve">Predict </w:t>
      </w:r>
      <w:r>
        <w:rPr>
          <w:b/>
          <w:bCs/>
        </w:rPr>
        <w:t xml:space="preserve">ERCS components separately</w:t>
      </w:r>
      <w:r>
        <w:t xml:space="preserve"> (KRA, loss-of-life band, each barrier state) and compute the score deterministically — keeps the risk score auditable under model-risk governance.</w:t>
      </w:r>
    </w:p>
    <w:p>
      <w:pPr>
        <w:pStyle w:val="ListParagraph"/>
        <w:numPr>
          <w:ilvl w:val="0"/>
          <w:numId w:val="3"/>
        </w:numPr>
        <w:spacing w:after="60"/>
      </w:pPr>
      <w:r>
        <w:t xml:space="preserve">Use </w:t>
      </w:r>
      <w:r>
        <w:rPr>
          <w:b/>
          <w:bCs/>
        </w:rPr>
        <w:t xml:space="preserve">CICTT usage notes, ERCS annex text and MEDA guide definitions as annotation guidelines</w:t>
      </w:r>
      <w:r>
        <w:t xml:space="preserve"> and as LLM labeling instructions; calibrate LLM-as-judge labels against the gold set.</w:t>
      </w:r>
    </w:p>
    <w:p>
      <w:pPr>
        <w:pStyle w:val="ListParagraph"/>
        <w:numPr>
          <w:ilvl w:val="0"/>
          <w:numId w:val="3"/>
        </w:numPr>
        <w:spacing w:after="60"/>
      </w:pPr>
      <w:r>
        <w:t xml:space="preserve">Use public corpora (ASRS, NTSB CAROL) for pre-training and benchmarking only — they over-represent U.S. general aviation relative to a commercial transport fleet.</w:t>
      </w:r>
    </w:p>
    <w:p>
      <w:pPr>
        <w:pStyle w:val="Heading1"/>
      </w:pPr>
      <w:bookmarkStart w:name="_toc_h36" w:id="1"/>
      <w:r>
        <w:t xml:space="preserve">8. Known Existing Crosswalks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Crosswalk</w:t>
            </w:r>
          </w:p>
        </w:tc>
        <w:tc>
          <w:tcPr>
            <w:tcW w:type="dxa" w:w="5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Status / source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 ADREP / ECCAIRS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Native — attribute 430; events must correlate with categories.</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 GASP</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Identical codes.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 NTSB</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NTSB publishes CICTT definitions; CAROL carries CICTT-aligned categories.</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ERCS KRA ↔ EPAS safety issues</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EPAS Vol. III Appendix A.</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ASRS ↔ HFACS / TEM / ACCERS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Embry-Riddle dissertation (Herr) — 365 Part 121 reports, about 85% agreement.</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HFACS ↔ ATSB ↔ IATA ↔ HMEP</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Applied Ergonomics (2022) comparison.</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IATA ACTF ↔ EBT / CBTA</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IATA CBTA White Paper (2024): threats/errors aligned to EBT training topics; countermeasures to the nine competencies.</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ARMS ↔ ERCS</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ERCS designed for compatibility with existing schemes including ARMS.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NASA mishap types ↔ DoD classes</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USAF "Rosetta Stone" for space mishaps (2024).</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JASC ↔ ATA Spec 100</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Documented in the JASC table.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NTSB ↔ ADREP</w:t>
            </w:r>
          </w:p>
        </w:tc>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Aviation-KG mapping (research grade).</w:t>
            </w:r>
          </w:p>
        </w:tc>
      </w:tr>
      <w:tr>
        <w:trPr>
          <w:tblHeader w:val="false"/>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 ERCS KRA</w:t>
            </w:r>
          </w:p>
        </w:tc>
        <w:tc>
          <w:tcPr>
            <w:tcW w:type="dxa" w:w="59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Proposed in Section 3.10 of this report (not official).</w:t>
            </w:r>
          </w:p>
        </w:tc>
      </w:tr>
    </w:tbl>
    <w:p>
      <w:pPr>
        <w:spacing w:after="120"/>
      </w:pPr>
    </w:p>
    <w:p>
      <w:pPr>
        <w:pStyle w:val="Heading1"/>
      </w:pPr>
      <w:bookmarkStart w:name="_toc_h37" w:id="1"/>
      <w:r>
        <w:t xml:space="preserve">9. Gaps and Recommended Internal Artifacts</w:t>
      </w:r>
      <w:bookmarkEnd w:id="1"/>
    </w:p>
    <w:p>
      <w:pPr>
        <w:pStyle w:val="ListParagraph"/>
        <w:numPr>
          <w:ilvl w:val="0"/>
          <w:numId w:val="3"/>
        </w:numPr>
        <w:spacing w:after="60"/>
      </w:pPr>
      <w:r>
        <w:rPr>
          <w:b/>
          <w:bCs/>
        </w:rPr>
        <w:t xml:space="preserve">No authoritative CICTT ↔ ATA/JASC ↔ 25.1309 crosswalk</w:t>
      </w:r>
      <w:r>
        <w:t xml:space="preserve"> — the most important missing artifact for a manufacturer.</w:t>
      </w:r>
    </w:p>
    <w:p>
      <w:pPr>
        <w:pStyle w:val="ListParagraph"/>
        <w:numPr>
          <w:ilvl w:val="0"/>
          <w:numId w:val="3"/>
        </w:numPr>
        <w:spacing w:after="60"/>
      </w:pPr>
      <w:r>
        <w:rPr>
          <w:b/>
          <w:bCs/>
        </w:rPr>
        <w:t xml:space="preserve">No design-cause vocabulary in CICTT.</w:t>
      </w:r>
      <w:r>
        <w:t xml:space="preserve"> Only HFACS PE2 and MEDA Category 3 capture design-induced contributions; aviation has no SOTIF-like functional-insufficiency concept.</w:t>
      </w:r>
    </w:p>
    <w:p>
      <w:pPr>
        <w:pStyle w:val="ListParagraph"/>
        <w:numPr>
          <w:ilvl w:val="0"/>
          <w:numId w:val="3"/>
        </w:numPr>
        <w:spacing w:after="60"/>
      </w:pPr>
      <w:r>
        <w:rPr>
          <w:b/>
          <w:bCs/>
        </w:rPr>
        <w:t xml:space="preserve">Recovery and detection are under-coded</w:t>
      </w:r>
      <w:r>
        <w:t xml:space="preserve"> compared with WHO ICPS and IAEA IRS.</w:t>
      </w:r>
    </w:p>
    <w:p>
      <w:pPr>
        <w:pStyle w:val="ListParagraph"/>
        <w:numPr>
          <w:ilvl w:val="0"/>
          <w:numId w:val="3"/>
        </w:numPr>
        <w:spacing w:after="60"/>
      </w:pPr>
      <w:r>
        <w:rPr>
          <w:b/>
          <w:bCs/>
        </w:rPr>
        <w:t xml:space="preserve">Fine-grained HF codes are unreliable</w:t>
      </w:r>
      <w:r>
        <w:t xml:space="preserve"> — supervised models need adjudicated gold sets.</w:t>
      </w:r>
    </w:p>
    <w:p>
      <w:pPr>
        <w:pStyle w:val="ListParagraph"/>
        <w:numPr>
          <w:ilvl w:val="0"/>
          <w:numId w:val="3"/>
        </w:numPr>
        <w:spacing w:after="60"/>
      </w:pPr>
      <w:r>
        <w:rPr>
          <w:b/>
          <w:bCs/>
        </w:rPr>
        <w:t xml:space="preserve">Severity scales are not interoperable</w:t>
      </w:r>
      <w:r>
        <w:t xml:space="preserve"> (25.1309 five-level per flight hour; FAA 8040.4C 5×5; ERCS A–X × 0–9 logarithmic; MIL-STD-882E 4×6; ARMS 4×4). Map to the ERCS numeric value for aggregation; keep native classes for compliance.</w:t>
      </w:r>
    </w:p>
    <w:p>
      <w:pPr>
        <w:pStyle w:val="ListParagraph"/>
        <w:numPr>
          <w:ilvl w:val="0"/>
          <w:numId w:val="3"/>
        </w:numPr>
        <w:spacing w:after="60"/>
      </w:pPr>
      <w:r>
        <w:rPr>
          <w:b/>
          <w:bCs/>
        </w:rPr>
        <w:t xml:space="preserve">Closed data</w:t>
      </w:r>
      <w:r>
        <w:t xml:space="preserve"> (STEADES/GADM, ASIAS protected data, LOSA, operator FOQA definitions, IRS, Safe Insights) leaves public training data dominated by ASRS and NTSB.</w:t>
      </w:r>
    </w:p>
    <w:p>
      <w:pPr>
        <w:pStyle w:val="ListParagraph"/>
        <w:numPr>
          <w:ilvl w:val="0"/>
          <w:numId w:val="3"/>
        </w:numPr>
        <w:spacing w:after="60"/>
      </w:pPr>
      <w:r>
        <w:rPr>
          <w:b/>
          <w:bCs/>
        </w:rPr>
        <w:t xml:space="preserve">Version drift:</w:t>
      </w:r>
      <w:r>
        <w:t xml:space="preserve"> confirm whether CICTT has revised beyond v4.8 and the current IOSA Standards Manual edition before freezing labels.</w:t>
      </w:r>
    </w:p>
    <w:p>
      <w:pPr>
        <w:pStyle w:val="Heading3"/>
      </w:pPr>
      <w:r>
        <w:t xml:space="preserve">Internal crosswalks the team should own</w:t>
      </w:r>
    </w:p>
    <w:p>
      <w:pPr>
        <w:pStyle w:val="ListParagraph"/>
        <w:numPr>
          <w:ilvl w:val="0"/>
          <w:numId w:val="2"/>
        </w:numPr>
        <w:spacing w:after="60"/>
      </w:pPr>
      <w:r>
        <w:t xml:space="preserve">CICTT ↔ ERCS KRA (seeded by Section 3.10).</w:t>
      </w:r>
    </w:p>
    <w:p>
      <w:pPr>
        <w:pStyle w:val="ListParagraph"/>
        <w:numPr>
          <w:ilvl w:val="0"/>
          <w:numId w:val="2"/>
        </w:numPr>
        <w:spacing w:after="60"/>
      </w:pPr>
      <w:r>
        <w:t xml:space="preserve">CICTT SCF-NP / SCF-PP ↔ JASC chapter, extended to FHA failure-condition IDs.</w:t>
      </w:r>
    </w:p>
    <w:p>
      <w:pPr>
        <w:pStyle w:val="ListParagraph"/>
        <w:numPr>
          <w:ilvl w:val="0"/>
          <w:numId w:val="2"/>
        </w:numPr>
        <w:spacing w:after="60"/>
      </w:pPr>
      <w:r>
        <w:t xml:space="preserve">ASRS / NTSB findings ↔ ACTF / HFACS (seeded by the Embry-Riddle framework).</w:t>
      </w:r>
    </w:p>
    <w:p>
      <w:pPr>
        <w:pStyle w:val="Heading1"/>
      </w:pPr>
      <w:bookmarkStart w:name="_toc_h38" w:id="1"/>
      <w:r>
        <w:t xml:space="preserve">10. Caveats</w:t>
      </w:r>
      <w:bookmarkEnd w:id="1"/>
    </w:p>
    <w:p>
      <w:pPr>
        <w:pStyle w:val="ListParagraph"/>
        <w:numPr>
          <w:ilvl w:val="0"/>
          <w:numId w:val="2"/>
        </w:numPr>
        <w:spacing w:after="60"/>
      </w:pPr>
      <w:r>
        <w:t xml:space="preserve">Some code lists (full CICTT phase list, ASRS value lists, HFACS sub-category codes, HFACS-ME, ASN codes, ARMS matrix values) are reproduced from standard published versions but were not all verified line by line; check them against the source PDFs when filing hard copies.</w:t>
      </w:r>
    </w:p>
    <w:p>
      <w:pPr>
        <w:pStyle w:val="ListParagraph"/>
        <w:numPr>
          <w:ilvl w:val="0"/>
          <w:numId w:val="2"/>
        </w:numPr>
        <w:spacing w:after="60"/>
      </w:pPr>
      <w:r>
        <w:t xml:space="preserve">Not confirmed: the remaining EMCIP accident-event types and the full AHRQ V1.2 category list. ISO 26262 table values come from secondary reproductions.</w:t>
      </w:r>
    </w:p>
    <w:p>
      <w:pPr>
        <w:pStyle w:val="ListParagraph"/>
        <w:numPr>
          <w:ilvl w:val="0"/>
          <w:numId w:val="2"/>
        </w:numPr>
        <w:spacing w:after="60"/>
      </w:pPr>
      <w:r>
        <w:t xml:space="preserve">The ASIAS description is partly inferred. The CICTT ↔ ERCS crosswalk and the thrust reverser example are the author's proposals.</w:t>
      </w:r>
    </w:p>
    <w:p>
      <w:pPr>
        <w:pStyle w:val="ListParagraph"/>
        <w:numPr>
          <w:ilvl w:val="0"/>
          <w:numId w:val="2"/>
        </w:numPr>
        <w:spacing w:after="60"/>
      </w:pPr>
      <w:r>
        <w:t xml:space="preserve">Download links were current as of 16 Oct 2026. Links marked "Landing page" in Appendix A point to the publisher page rather than a verified direct file and should be checked before archiving.</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Pr>
      <w:bookmarkStart w:name="_toc_h39" w:id="1"/>
      <w:r>
        <w:t xml:space="preserve">Appendix A. Download Register — Taxonomies Beyond ICAO</w:t>
      </w:r>
      <w:bookmarkEnd w:id="1"/>
    </w:p>
    <w:p>
      <w:pPr>
        <w:spacing w:after="120"/>
      </w:pPr>
      <w:r>
        <w:t xml:space="preserve">These are the hard copies to download and store on the team file share for Evidence 1. Status "Verified" means the link was found as a direct document or official page during this research; "Landing page" means the publisher's portal or a page that should be checked before archiving.</w:t>
      </w:r>
    </w:p>
    <w:p>
      <w:pPr>
        <w:pStyle w:val="Heading2"/>
      </w:pPr>
      <w:bookmarkStart w:name="_toc_h40" w:id="1"/>
      <w:r>
        <w:t xml:space="preserve">A.1 Freely downloadable</w:t>
      </w:r>
      <w:bookmarkEnd w:id="1"/>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2900"/>
        <w:gridCol w:w="1700"/>
        <w:gridCol w:w="1100"/>
        <w:gridCol w:w="3610"/>
        <w:gridCol w:w="11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Taxonomy</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Document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Publisher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Access</w:t>
            </w:r>
          </w:p>
        </w:tc>
        <w:tc>
          <w:tcPr>
            <w:tcW w:type="dxa" w:w="36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Download link</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Status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 JASC codes (ATA-based system codes)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Joint Aircraft System/Component Code Table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 AFS-600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hyperlink w:history="1" r:id="rIdeppntieikg6lotkteucpv">
              <w:r>
                <w:rPr>
                  <w:rStyle w:val="Hyperlink"/>
                  <w:sz w:val="16"/>
                  <w:szCs w:val="16"/>
                </w:rPr>
                <w:t xml:space="preserve">sdrs.faa.gov — JASC_Code.pdf</w:t>
              </w:r>
            </w:hyperlink>
          </w:p>
          <w:p>
            <w:pPr>
              <w:spacing w:after="40"/>
            </w:pPr>
            <w:hyperlink w:history="1" r:id="rIdcsk_zn1muhrqnxnabf4dv">
              <w:r>
                <w:rPr>
                  <w:rStyle w:val="Hyperlink"/>
                  <w:sz w:val="16"/>
                  <w:szCs w:val="16"/>
                </w:rPr>
                <w:t xml:space="preserve">faa.gov mirror</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EASA ERCS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Commission Delegated Regulation (EU) 2020/2034 (ERCS annex)</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European Commission / EASA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40"/>
            </w:pPr>
            <w:hyperlink w:history="1" r:id="rIdnvugdg6tm-vfbmawfwyjh">
              <w:r>
                <w:rPr>
                  <w:rStyle w:val="Hyperlink"/>
                  <w:sz w:val="16"/>
                  <w:szCs w:val="16"/>
                </w:rPr>
                <w:t xml:space="preserve">EUR-Lex PDF</w:t>
              </w:r>
            </w:hyperlink>
          </w:p>
          <w:p>
            <w:pPr>
              <w:spacing w:after="40"/>
            </w:pPr>
            <w:hyperlink w:history="1" r:id="rIdlvacbgc34rdqab2lixkh3">
              <w:r>
                <w:rPr>
                  <w:rStyle w:val="Hyperlink"/>
                  <w:sz w:val="16"/>
                  <w:szCs w:val="16"/>
                </w:rPr>
                <w:t xml:space="preserve">EUR-Lex HTML</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ARMS ERC / SIRA</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The ARMS Methodology for Operational Risk Assessment v4.1 (2010)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ARMS Working Group / EASA ECAST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hyperlink w:history="1" r:id="rId-pr6gg9ufyvn1gxfzfzdl">
              <w:r>
                <w:rPr>
                  <w:rStyle w:val="Hyperlink"/>
                  <w:sz w:val="16"/>
                  <w:szCs w:val="16"/>
                </w:rPr>
                <w:t xml:space="preserve">EASA page (links to SKYbrary copy)</w:t>
              </w:r>
            </w:hyperlink>
          </w:p>
          <w:p>
            <w:pPr>
              <w:spacing w:after="40"/>
            </w:pPr>
            <w:hyperlink w:history="1" r:id="rIdwhfwcnwv-yel_6w6goezx">
              <w:r>
                <w:rPr>
                  <w:rStyle w:val="Hyperlink"/>
                  <w:sz w:val="16"/>
                  <w:szCs w:val="16"/>
                </w:rPr>
                <w:t xml:space="preserve">PDF mirror</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4</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EASA EPAS Safety Risk Portfolios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EPAS Volume III — 2025 edition</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hhryznzcbhpxg_d7akmzg">
              <w:r>
                <w:rPr>
                  <w:rStyle w:val="Hyperlink"/>
                  <w:sz w:val="16"/>
                  <w:szCs w:val="16"/>
                </w:rPr>
                <w:t xml:space="preserve">EPAS Vol. III 2025 (PDF)</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DoD HFACS 7.0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DoD Human Factors Analysis and Classification System v7.0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U.S. DoD (hosted by USCG)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nc6--lpvxwz507bc5axuc">
              <w:r>
                <w:rPr>
                  <w:rStyle w:val="Hyperlink"/>
                  <w:sz w:val="16"/>
                  <w:szCs w:val="16"/>
                </w:rPr>
                <w:t xml:space="preserve">DoD_HFACS7.0.pdf</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6</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Boeing MEDA</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MEDA Results Form Rev N (Feb 2022)</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Boeing / FAA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lahwti7gykij3s-mtrg4j">
              <w:r>
                <w:rPr>
                  <w:rStyle w:val="Hyperlink"/>
                  <w:sz w:val="16"/>
                  <w:szCs w:val="16"/>
                </w:rPr>
                <w:t xml:space="preserve">MEDA Results Form Rev N</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7</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Boeing MEDA</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MEDA User's Guide (Feb 2022)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Boeing / FAA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gtn6uvyrqdxywdnrvr9x3">
              <w:r>
                <w:rPr>
                  <w:rStyle w:val="Hyperlink"/>
                  <w:sz w:val="16"/>
                  <w:szCs w:val="16"/>
                </w:rPr>
                <w:t xml:space="preserve">MEDA User's Guide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8</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 SMS severity / likelihood</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 Order 8040.4C, Safety Risk Management Policy</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zwuem__cyso6gphszfddh">
              <w:r>
                <w:rPr>
                  <w:rStyle w:val="Hyperlink"/>
                  <w:sz w:val="16"/>
                  <w:szCs w:val="16"/>
                </w:rPr>
                <w:t xml:space="preserve">FAA_Order_8040.4C.pdf</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9</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25.1309 failure condition classes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AC 25.1309-1B, System Design and Analysis (30 Aug 2024)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hyperlink w:history="1" r:id="rIdf4im5u3g5aoh8yaifh6dh">
              <w:r>
                <w:rPr>
                  <w:rStyle w:val="Hyperlink"/>
                  <w:sz w:val="16"/>
                  <w:szCs w:val="16"/>
                </w:rPr>
                <w:t xml:space="preserve">AC_25.1309-1B.pdf</w:t>
              </w:r>
            </w:hyperlink>
          </w:p>
          <w:p>
            <w:pPr>
              <w:spacing w:after="40"/>
            </w:pPr>
            <w:hyperlink w:history="1" r:id="rIdc-foxhesqbv4deo0nbqce">
              <w:r>
                <w:rPr>
                  <w:rStyle w:val="Hyperlink"/>
                  <w:sz w:val="16"/>
                  <w:szCs w:val="16"/>
                </w:rPr>
                <w:t xml:space="preserve">FAA document page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10</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AMC 25.1309 (EASA)</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Easy Access Rules for Large Aeroplanes (CS-25), incl. AMC 25.1309</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b6ikpfjntsimyrlqojrci">
              <w:r>
                <w:rPr>
                  <w:rStyle w:val="Hyperlink"/>
                  <w:sz w:val="16"/>
                  <w:szCs w:val="16"/>
                </w:rPr>
                <w:t xml:space="preserve">EASA CS-25 Easy Access Rules</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MIL-STD-882E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DoD Standard Practice: System Safety (2012)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U.S. DoD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9gjkh9n8w1hfmwdkjv4gx">
              <w:r>
                <w:rPr>
                  <w:rStyle w:val="Hyperlink"/>
                  <w:sz w:val="16"/>
                  <w:szCs w:val="16"/>
                </w:rPr>
                <w:t xml:space="preserve">MIL-STD-882E.pdf (System Safety Society copy)</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12</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NTSB legacy coding</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NTSB Aviation Coding Manual (pre-2008)</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NTSB</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quodjhnhlkbnik5_bwzpu">
              <w:r>
                <w:rPr>
                  <w:rStyle w:val="Hyperlink"/>
                  <w:sz w:val="16"/>
                  <w:szCs w:val="16"/>
                </w:rPr>
                <w:t xml:space="preserve">codman.pdf</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NTSB CAROL (current coding + data)</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CAROL query tool and data downloads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NTSB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n04dg-isf4oxoj2b_rtox">
              <w:r>
                <w:rPr>
                  <w:rStyle w:val="Hyperlink"/>
                  <w:sz w:val="16"/>
                  <w:szCs w:val="16"/>
                </w:rPr>
                <w:t xml:space="preserve">CAROL basic search</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14</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 ASRS taxonomy</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NASA/TP-2006-213466 (ASRS anomaly taxonomy reference)</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s3vdj8yyqrzx6lx2spn1e">
              <w:r>
                <w:rPr>
                  <w:rStyle w:val="Hyperlink"/>
                  <w:sz w:val="16"/>
                  <w:szCs w:val="16"/>
                </w:rPr>
                <w:t xml:space="preserve">NTRS PDF</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NASA ASRS coding process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ASRS review and analysis process (NTSB docket exhibit)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NASA / NTSB</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czvadk-lozqikb0hmbxk8">
              <w:r>
                <w:rPr>
                  <w:rStyle w:val="Hyperlink"/>
                  <w:sz w:val="16"/>
                  <w:szCs w:val="16"/>
                </w:rPr>
                <w:t xml:space="preserve">Docket exhibit 17-B</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16</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 ASRS database</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ASRS online database (codes visible per record)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c_kih3v5gjglasyyd5lci">
              <w:r>
                <w:rPr>
                  <w:rStyle w:val="Hyperlink"/>
                  <w:sz w:val="16"/>
                  <w:szCs w:val="16"/>
                </w:rPr>
                <w:t xml:space="preserve">ASRS database</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17</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ACTF taxonomy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CBTA White Paper (2024) — Annex 3 reproduces ACTF threats/errors/UAS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qes7_bntbwxt154sx-mfa">
              <w:r>
                <w:rPr>
                  <w:rStyle w:val="Hyperlink"/>
                  <w:sz w:val="16"/>
                  <w:szCs w:val="16"/>
                </w:rPr>
                <w:t xml:space="preserve">CBTA White Paper PDF</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18</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IATA ACTF statistics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IATA Safety Report 2024 — executive summary</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IATA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tio-nlzdbpv0lex3ymfvd">
              <w:r>
                <w:rPr>
                  <w:rStyle w:val="Hyperlink"/>
                  <w:sz w:val="16"/>
                  <w:szCs w:val="16"/>
                </w:rPr>
                <w:t xml:space="preserve">Safety Report 2024 summary</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19</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LOC-I factors (ACTF-based)</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guidance: environmental factors affecting LOC-I</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(FSF-hosted)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ukd5ax9zu9_8zoms6haw2">
              <w:r>
                <w:rPr>
                  <w:rStyle w:val="Hyperlink"/>
                  <w:sz w:val="16"/>
                  <w:szCs w:val="16"/>
                </w:rPr>
                <w:t xml:space="preserve">LOC-I guidance PDF</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20</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CAST safety enhancements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CAST SE 219 / runway excursion JSAIT material (SKYbrary)</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CAST</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2ifwvtqodlfinblpctomx">
              <w:r>
                <w:rPr>
                  <w:rStyle w:val="Hyperlink"/>
                  <w:sz w:val="16"/>
                  <w:szCs w:val="16"/>
                </w:rPr>
                <w:t xml:space="preserve">SKYbrary bookshelf 2810</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 ASIAS (CICTT/NTSB usage)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ASIAS turbulence study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FAA ASIAS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ccdq6apiela8vewb7dyln">
              <w:r>
                <w:rPr>
                  <w:rStyle w:val="Hyperlink"/>
                  <w:sz w:val="16"/>
                  <w:szCs w:val="16"/>
                </w:rPr>
                <w:t xml:space="preserve">ASIAS turbulence study</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22</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Aviation Safety Network</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ASN Safety Database (category codes)</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Flight Safety Foundation</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dsl6sy6pkk9uwuj3gyqvc">
              <w:r>
                <w:rPr>
                  <w:rStyle w:val="Hyperlink"/>
                  <w:sz w:val="16"/>
                  <w:szCs w:val="16"/>
                </w:rPr>
                <w:t xml:space="preserve">ASN database</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23</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IAEA INES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INES User's Manual, 2008 Edition (English)</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IAEA / OECD-NEA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hyperlink w:history="1" r:id="rIdqjvv0mjtpvmvx4mv3nmpp">
              <w:r>
                <w:rPr>
                  <w:rStyle w:val="Hyperlink"/>
                  <w:sz w:val="16"/>
                  <w:szCs w:val="16"/>
                </w:rPr>
                <w:t xml:space="preserve">English PDF (BNRA mirror)</w:t>
              </w:r>
            </w:hyperlink>
          </w:p>
          <w:p>
            <w:pPr>
              <w:spacing w:after="40"/>
            </w:pPr>
            <w:hyperlink w:history="1" r:id="rIdvfup-qsszez1scy9wiwkb">
              <w:r>
                <w:rPr>
                  <w:rStyle w:val="Hyperlink"/>
                  <w:sz w:val="16"/>
                  <w:szCs w:val="16"/>
                </w:rPr>
                <w:t xml:space="preserve">IAEA INES page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24</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IAEA IRS coding</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Manual for IRS Coding, 2022 Edition (IAEA-SVS-20 Rev. 1)</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IAEA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7ymgkyunrlceioq4rg2tw">
              <w:r>
                <w:rPr>
                  <w:rStyle w:val="Hyperlink"/>
                  <w:sz w:val="16"/>
                  <w:szCs w:val="16"/>
                </w:rPr>
                <w:t xml:space="preserve">SVS-20 Rev1 PDF</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IMO Casualty Investigation Code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Resolution MSC.255(84)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IMO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vmykwuixdmmngojwday6w">
              <w:r>
                <w:rPr>
                  <w:rStyle w:val="Hyperlink"/>
                  <w:sz w:val="16"/>
                  <w:szCs w:val="16"/>
                </w:rPr>
                <w:t xml:space="preserve">MSC.255(84) PDF</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26</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EMCIP (maritime)</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EMCIP reporting attributes / taxonomy documentation</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EMSA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40"/>
            </w:pPr>
            <w:hyperlink w:history="1" r:id="rIdqmofklzqldilxdwccek6f">
              <w:r>
                <w:rPr>
                  <w:rStyle w:val="Hyperlink"/>
                  <w:sz w:val="16"/>
                  <w:szCs w:val="16"/>
                </w:rPr>
                <w:t xml:space="preserve">EMSA EMCIP download</w:t>
              </w:r>
            </w:hyperlink>
          </w:p>
          <w:p>
            <w:pPr>
              <w:spacing w:after="40"/>
            </w:pPr>
            <w:hyperlink w:history="1" r:id="rId77305xwudv9ierwx0lbur">
              <w:r>
                <w:rPr>
                  <w:rStyle w:val="Hyperlink"/>
                  <w:sz w:val="16"/>
                  <w:szCs w:val="16"/>
                </w:rPr>
                <w:t xml:space="preserve">EMSA related publication</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27</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EU rail Common Safety Indicators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Directive (EU) 2016/798, Annex I</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EU / ERA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hyperlink w:history="1" r:id="rIdzsfb9fjqirca2dqwen2-i">
              <w:r>
                <w:rPr>
                  <w:rStyle w:val="Hyperlink"/>
                  <w:sz w:val="16"/>
                  <w:szCs w:val="16"/>
                </w:rPr>
                <w:t xml:space="preserve">Annex I (Lexparency)</w:t>
              </w:r>
            </w:hyperlink>
          </w:p>
          <w:p>
            <w:pPr>
              <w:spacing w:after="40"/>
            </w:pPr>
            <w:hyperlink w:history="1" r:id="rIdumi8e2vb1qjkwb7mq_po3">
              <w:r>
                <w:rPr>
                  <w:rStyle w:val="Hyperlink"/>
                  <w:sz w:val="16"/>
                  <w:szCs w:val="16"/>
                </w:rPr>
                <w:t xml:space="preserve">EUR-Lex</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28</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EU rail safety reporting</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ERA Report on Railway Safety and Interoperability 2022</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ERA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ek37omghyv7fq1lls0blt">
              <w:r>
                <w:rPr>
                  <w:rStyle w:val="Hyperlink"/>
                  <w:sz w:val="16"/>
                  <w:szCs w:val="16"/>
                </w:rPr>
                <w:t xml:space="preserve">ERA 2022 report</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29</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WHO ICPS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Conceptual Framework for the ICPS v1.1 (2009)</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WHO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5e892s_byx5ftwswu00mq">
              <w:r>
                <w:rPr>
                  <w:rStyle w:val="Hyperlink"/>
                  <w:sz w:val="16"/>
                  <w:szCs w:val="16"/>
                </w:rPr>
                <w:t xml:space="preserve">WHO publication page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30</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AHRQ Common Formats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Common Formats for event reporting</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AHRQ / PSO PPC</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irix4rj5somhksk19vcez">
              <w:r>
                <w:rPr>
                  <w:rStyle w:val="Hyperlink"/>
                  <w:sz w:val="16"/>
                  <w:szCs w:val="16"/>
                </w:rPr>
                <w:t xml:space="preserve">PSO PPC Common Formats</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31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IOGP 456 process-safety tiers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Process safety — recommended practice on KPIs (3rd ed., 2023)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IOGP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Free (registration)</w:t>
            </w:r>
          </w:p>
        </w:tc>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hjdhbuu-gbkc7crerekgw">
              <w:r>
                <w:rPr>
                  <w:rStyle w:val="Hyperlink"/>
                  <w:sz w:val="16"/>
                  <w:szCs w:val="16"/>
                </w:rPr>
                <w:t xml:space="preserve">IOGP bookstore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r>
        <w:trPr>
          <w:tblHeader w:val="false"/>
        </w:trPr>
        <w:tc>
          <w:tcPr>
            <w:tcW w:type="dxa" w:w="45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32</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 mishap classes</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NPR 8621.1D, Mishap and Close Call Reporting</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NASA</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Free</w:t>
            </w:r>
          </w:p>
        </w:tc>
        <w:tc>
          <w:tcPr>
            <w:tcW w:type="dxa" w:w="361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qmswt3dov62irtirslsww">
              <w:r>
                <w:rPr>
                  <w:rStyle w:val="Hyperlink"/>
                  <w:sz w:val="16"/>
                  <w:szCs w:val="16"/>
                </w:rPr>
                <w:t xml:space="preserve">NODIS NPR 8621.1D</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Verified</w:t>
            </w:r>
          </w:p>
        </w:tc>
      </w:tr>
    </w:tbl>
    <w:p>
      <w:pPr>
        <w:spacing w:after="120"/>
      </w:pPr>
    </w:p>
    <w:p>
      <w:pPr>
        <w:pStyle w:val="Heading2"/>
      </w:pPr>
      <w:bookmarkStart w:name="_toc_h41" w:id="1"/>
      <w:r>
        <w:t xml:space="preserve">A.2 Paid standards and members-only sources (cite; do not redistribute)</w:t>
      </w:r>
      <w:bookmarkEnd w:id="1"/>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1300"/>
        <w:gridCol w:w="4860"/>
        <w:gridCol w:w="11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Taxonomy</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Document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Access</w:t>
            </w:r>
          </w:p>
        </w:tc>
        <w:tc>
          <w:tcPr>
            <w:tcW w:type="dxa" w:w="4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Where to obtain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6"/>
                <w:szCs w:val="16"/>
              </w:rPr>
              <w:t xml:space="preserve">Status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ATA iSpec 2200</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Information Standards for Aviation Maintenance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lw8aivpzi7znhcd3bdyj">
              <w:r>
                <w:rPr>
                  <w:rStyle w:val="Hyperlink"/>
                  <w:sz w:val="16"/>
                  <w:szCs w:val="16"/>
                </w:rPr>
                <w:t xml:space="preserve">Airlines for America publications</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SAE ARP4761A</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Guidelines for Conducting the Safety Assessment Process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tbkguew8eaoe79rnnd8t3">
              <w:r>
                <w:rPr>
                  <w:rStyle w:val="Hyperlink"/>
                  <w:sz w:val="16"/>
                  <w:szCs w:val="16"/>
                </w:rPr>
                <w:t xml:space="preserve">SAE ARP4761A</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SAE ARP4754B</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Guidelines for Development of Civil Aircraft and Systems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shpld5s6-ybe-r6-3e-x5">
              <w:r>
                <w:rPr>
                  <w:rStyle w:val="Hyperlink"/>
                  <w:sz w:val="16"/>
                  <w:szCs w:val="16"/>
                </w:rPr>
                <w:t xml:space="preserve">SAE ARP4754B</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ISO 26262-3:2018</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Road vehicles — Functional safety — Part 3</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m_yxf_f1xlqyit43nz2cb">
              <w:r>
                <w:rPr>
                  <w:rStyle w:val="Hyperlink"/>
                  <w:sz w:val="16"/>
                  <w:szCs w:val="16"/>
                </w:rPr>
                <w:t xml:space="preserve">ISO store</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ISO 21448:2022</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Road vehicles — Safety of the intended functionality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h0iby8f7ysm51xczvekbm">
              <w:r>
                <w:rPr>
                  <w:rStyle w:val="Hyperlink"/>
                  <w:sz w:val="16"/>
                  <w:szCs w:val="16"/>
                </w:rPr>
                <w:t xml:space="preserve">ISO store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ISO 31000:2018</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Risk management — Guidelines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cvufsbflpsjfme8chozqt">
              <w:r>
                <w:rPr>
                  <w:rStyle w:val="Hyperlink"/>
                  <w:sz w:val="16"/>
                  <w:szCs w:val="16"/>
                </w:rPr>
                <w:t xml:space="preserve">ISO store</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IEC 31010:2019</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Risk management — Risk assessment techniques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d6zxq8suixvajapir-m25">
              <w:r>
                <w:rPr>
                  <w:rStyle w:val="Hyperlink"/>
                  <w:sz w:val="16"/>
                  <w:szCs w:val="16"/>
                </w:rPr>
                <w:t xml:space="preserve">IEC webstore</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API RP 754 (3rd ed.)</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Process Safety Performance Indicators</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Paid</w:t>
            </w:r>
          </w:p>
        </w:tc>
        <w:tc>
          <w:tcPr>
            <w:tcW w:type="dxa" w:w="48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bbznolvxtwjgubmwerfcz">
              <w:r>
                <w:rPr>
                  <w:rStyle w:val="Hyperlink"/>
                  <w:sz w:val="16"/>
                  <w:szCs w:val="16"/>
                </w:rPr>
                <w:t xml:space="preserve">API</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IATA GADM / STEADES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Global Aviation Data Management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Members</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rb8mvs4i3ghwdgtbdjbgy">
              <w:r>
                <w:rPr>
                  <w:rStyle w:val="Hyperlink"/>
                  <w:sz w:val="16"/>
                  <w:szCs w:val="16"/>
                </w:rPr>
                <w:t xml:space="preserve">IATA GADM</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FAA ASIAS protected data</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ASIAS benchmark and protected data</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Participants</w:t>
            </w:r>
          </w:p>
        </w:tc>
        <w:tc>
          <w:tcPr>
            <w:tcW w:type="dxa" w:w="48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ddxhgxvhhy_ezvqhurjzm">
              <w:r>
                <w:rPr>
                  <w:rStyle w:val="Hyperlink"/>
                  <w:sz w:val="16"/>
                  <w:szCs w:val="16"/>
                </w:rPr>
                <w:t xml:space="preserve">ASIAS portal</w:t>
              </w:r>
            </w:hyperlink>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6"/>
                <w:szCs w:val="16"/>
              </w:rPr>
              <w:t xml:space="preserve">Landing page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RSSB Safe Insights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GB rail safety reporting (replaced SMIS, Mar 2025)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Members</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xmmpmsbf-qixd7nd6a4vp">
              <w:r>
                <w:rPr>
                  <w:rStyle w:val="Hyperlink"/>
                  <w:sz w:val="16"/>
                  <w:szCs w:val="16"/>
                </w:rPr>
                <w:t xml:space="preserve">RSSB Safe Insights</w:t>
              </w:r>
            </w:hyperlink>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6"/>
                <w:szCs w:val="16"/>
              </w:rPr>
              <w:t xml:space="preserve">Verified</w:t>
            </w:r>
          </w:p>
        </w:tc>
      </w:tr>
    </w:tbl>
    <w:p>
      <w:pPr>
        <w:spacing w:after="120"/>
      </w:pPr>
    </w:p>
    <w:p>
      <w:pPr>
        <w:sectPr>
          <w:headerReference w:type="default" r:id="rId13"/>
          <w:footerReference w:type="default" r:id="rId14"/>
          <w:pgSz w:w="15840" w:h="12240" w:orient="landscape"/>
          <w:pgMar w:top="1080" w:right="1440" w:bottom="1080" w:left="1440" w:header="708" w:footer="708" w:gutter="0"/>
          <w:pgNumType/>
          <w:docGrid w:linePitch="360"/>
        </w:sectPr>
      </w:pPr>
    </w:p>
    <w:p>
      <w:pPr>
        <w:pStyle w:val="Heading1"/>
      </w:pPr>
      <w:bookmarkStart w:name="_toc_h42" w:id="1"/>
      <w:r>
        <w:t xml:space="preserve">Appendix B. ICAO Baseline References (for completeness)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Document</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Link</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Aviation Occurrence Categories v4.8 (May 2021)</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bkuathkgksaexcxsythdi">
              <w:r>
                <w:rPr>
                  <w:rStyle w:val="Hyperlink"/>
                  <w:sz w:val="17"/>
                  <w:szCs w:val="17"/>
                </w:rPr>
                <w:t xml:space="preserve">intlaviationstandards.org</w:t>
              </w:r>
            </w:hyperlink>
          </w:p>
        </w:tc>
      </w:tr>
      <w:tr>
        <w:trPr>
          <w:tblHeader w:val="false"/>
        </w:trPr>
        <w:tc>
          <w:tcPr>
            <w:tcW w:type="dxa" w:w="5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Occurrence Categories v4.6 (NTSB-hosted)</w:t>
            </w:r>
          </w:p>
        </w:tc>
        <w:tc>
          <w:tcPr>
            <w:tcW w:type="dxa" w:w="4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omvr9oj7a4vq2rediwnmi">
              <w:r>
                <w:rPr>
                  <w:rStyle w:val="Hyperlink"/>
                  <w:sz w:val="17"/>
                  <w:szCs w:val="17"/>
                </w:rPr>
                <w:t xml:space="preserve">ntsb.gov</w:t>
              </w:r>
            </w:hyperlink>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Occurrence Categories v4.7 (Dec 2017)</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z79z-ch-kn_zttbr3g8bf">
              <w:r>
                <w:rPr>
                  <w:rStyle w:val="Hyperlink"/>
                  <w:sz w:val="17"/>
                  <w:szCs w:val="17"/>
                </w:rPr>
                <w:t xml:space="preserve">ENAC mirror</w:t>
              </w:r>
            </w:hyperlink>
          </w:p>
        </w:tc>
      </w:tr>
      <w:tr>
        <w:trPr>
          <w:tblHeader w:val="false"/>
        </w:trPr>
        <w:tc>
          <w:tcPr>
            <w:tcW w:type="dxa" w:w="5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Hazard Taxonomy v1.0</w:t>
            </w:r>
          </w:p>
        </w:tc>
        <w:tc>
          <w:tcPr>
            <w:tcW w:type="dxa" w:w="4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fv58scoxjjcmhnopn1ma9">
              <w:r>
                <w:rPr>
                  <w:rStyle w:val="Hyperlink"/>
                  <w:sz w:val="17"/>
                  <w:szCs w:val="17"/>
                </w:rPr>
                <w:t xml:space="preserve">Hazard definitions PDF</w:t>
              </w:r>
            </w:hyperlink>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CICTT Positive Taxonomy v1.2</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wq7x_ptjnz5x9bk36rdi0">
              <w:r>
                <w:rPr>
                  <w:rStyle w:val="Hyperlink"/>
                  <w:sz w:val="17"/>
                  <w:szCs w:val="17"/>
                </w:rPr>
                <w:t xml:space="preserve">Positive Taxonomy PDF</w:t>
              </w:r>
            </w:hyperlink>
          </w:p>
        </w:tc>
      </w:tr>
      <w:tr>
        <w:trPr>
          <w:tblHeader w:val="false"/>
        </w:trPr>
        <w:tc>
          <w:tcPr>
            <w:tcW w:type="dxa" w:w="5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ECCAIRS coding guidance, chapter 2</w:t>
            </w:r>
          </w:p>
        </w:tc>
        <w:tc>
          <w:tcPr>
            <w:tcW w:type="dxa" w:w="4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hbvjlyc6wtnuu4sedklby">
              <w:r>
                <w:rPr>
                  <w:rStyle w:val="Hyperlink"/>
                  <w:sz w:val="17"/>
                  <w:szCs w:val="17"/>
                </w:rPr>
                <w:t xml:space="preserve">ECCAIRS ECG Ch. 2</w:t>
              </w:r>
            </w:hyperlink>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ECCAIRS 2 taxonomy browser help</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zmsz550wvxld7t5pwflkm">
              <w:r>
                <w:rPr>
                  <w:rStyle w:val="Hyperlink"/>
                  <w:sz w:val="17"/>
                  <w:szCs w:val="17"/>
                </w:rPr>
                <w:t xml:space="preserve">Taxonomy browser</w:t>
              </w:r>
            </w:hyperlink>
          </w:p>
        </w:tc>
      </w:tr>
      <w:tr>
        <w:trPr>
          <w:tblHeader w:val="false"/>
        </w:trPr>
        <w:tc>
          <w:tcPr>
            <w:tcW w:type="dxa" w:w="5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GASP 2026–2028 (Doc 10004)</w:t>
            </w:r>
          </w:p>
        </w:tc>
        <w:tc>
          <w:tcPr>
            <w:tcW w:type="dxa" w:w="4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j4iuljg-2shjnoysxbxi3">
              <w:r>
                <w:rPr>
                  <w:rStyle w:val="Hyperlink"/>
                  <w:sz w:val="17"/>
                  <w:szCs w:val="17"/>
                </w:rPr>
                <w:t xml:space="preserve">ICAO Doc 10004</w:t>
              </w:r>
            </w:hyperlink>
          </w:p>
        </w:tc>
      </w:tr>
    </w:tbl>
    <w:p>
      <w:pPr>
        <w:spacing w:after="120"/>
      </w:pPr>
    </w:p>
    <w:p>
      <w:pPr>
        <w:pStyle w:val="Heading1"/>
      </w:pPr>
      <w:bookmarkStart w:name="_toc_h43" w:id="1"/>
      <w:r>
        <w:t xml:space="preserve">Appendix C. Research Papers Cited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Paper</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Link</w:t>
            </w:r>
          </w:p>
        </w:tc>
      </w:tr>
      <w:tr>
        <w:trPr>
          <w:tblHeader w:val="false"/>
        </w:trPr>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Herr — ASRS ↔ HFACS/TEM/ACCERS mapping framework (Embry-Riddle dissertation)</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7-jqxxjurv_ousioo0_ml">
              <w:r>
                <w:rPr>
                  <w:rStyle w:val="Hyperlink"/>
                  <w:sz w:val="17"/>
                  <w:szCs w:val="17"/>
                </w:rPr>
                <w:t xml:space="preserve">ERAU Scholarly Commons</w:t>
              </w:r>
            </w:hyperlink>
          </w:p>
        </w:tc>
      </w:tr>
      <w:tr>
        <w:trPr>
          <w:tblHeader w:val="false"/>
        </w:trPr>
        <w:tc>
          <w:tcPr>
            <w:tcW w:type="dxa" w:w="6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Inter-rater reliability of DoD HFACS 7.0 (Wright State, ISAP 2015)</w:t>
            </w:r>
          </w:p>
        </w:tc>
        <w:tc>
          <w:tcPr>
            <w:tcW w:type="dxa" w:w="3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ggv8bg3za-zq27kmbbzlb">
              <w:r>
                <w:rPr>
                  <w:rStyle w:val="Hyperlink"/>
                  <w:sz w:val="17"/>
                  <w:szCs w:val="17"/>
                </w:rPr>
                <w:t xml:space="preserve">CORE Scholar</w:t>
              </w:r>
            </w:hyperlink>
          </w:p>
        </w:tc>
      </w:tr>
      <w:tr>
        <w:trPr>
          <w:tblHeader w:val="false"/>
        </w:trPr>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USAARL Technical Report 2024-25 (HFACS coding coverage)</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pxmbyqqsn78xj8mitdlbq">
              <w:r>
                <w:rPr>
                  <w:rStyle w:val="Hyperlink"/>
                  <w:sz w:val="17"/>
                  <w:szCs w:val="17"/>
                </w:rPr>
                <w:t xml:space="preserve">USAARL</w:t>
              </w:r>
            </w:hyperlink>
          </w:p>
        </w:tc>
      </w:tr>
      <w:tr>
        <w:trPr>
          <w:tblHeader w:val="false"/>
        </w:trPr>
        <w:tc>
          <w:tcPr>
            <w:tcW w:type="dxa" w:w="6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Comparison of HF taxonomies (Applied Ergonomics, 2022)</w:t>
            </w:r>
          </w:p>
        </w:tc>
        <w:tc>
          <w:tcPr>
            <w:tcW w:type="dxa" w:w="3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nvxuzi7qfktihhkh9dgoa">
              <w:r>
                <w:rPr>
                  <w:rStyle w:val="Hyperlink"/>
                  <w:sz w:val="17"/>
                  <w:szCs w:val="17"/>
                </w:rPr>
                <w:t xml:space="preserve">ScienceDirect</w:t>
              </w:r>
            </w:hyperlink>
          </w:p>
        </w:tc>
      </w:tr>
      <w:tr>
        <w:trPr>
          <w:tblHeader w:val="false"/>
        </w:trPr>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Hierarchy-aware classification of NTSB events (arXiv 2403.17914)</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j0ndow8rnyywamsthbq71">
              <w:r>
                <w:rPr>
                  <w:rStyle w:val="Hyperlink"/>
                  <w:sz w:val="17"/>
                  <w:szCs w:val="17"/>
                </w:rPr>
                <w:t xml:space="preserve">arXiv</w:t>
              </w:r>
            </w:hyperlink>
          </w:p>
        </w:tc>
      </w:tr>
      <w:tr>
        <w:trPr>
          <w:tblHeader w:val="false"/>
        </w:trPr>
        <w:tc>
          <w:tcPr>
            <w:tcW w:type="dxa" w:w="6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BERT labeling of ASRS and CADORS (NLR, arXiv 2301.05663)</w:t>
            </w:r>
          </w:p>
        </w:tc>
        <w:tc>
          <w:tcPr>
            <w:tcW w:type="dxa" w:w="3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xfnekzrmhpaqsaub1r8aq">
              <w:r>
                <w:rPr>
                  <w:rStyle w:val="Hyperlink"/>
                  <w:sz w:val="17"/>
                  <w:szCs w:val="17"/>
                </w:rPr>
                <w:t xml:space="preserve">arXiv</w:t>
              </w:r>
            </w:hyperlink>
          </w:p>
        </w:tc>
      </w:tr>
      <w:tr>
        <w:trPr>
          <w:tblHeader w:val="false"/>
        </w:trPr>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Aviation-KG knowledge graph (arXiv 2205.15952)</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mamfppfjf-373x6bncv4r">
              <w:r>
                <w:rPr>
                  <w:rStyle w:val="Hyperlink"/>
                  <w:sz w:val="17"/>
                  <w:szCs w:val="17"/>
                </w:rPr>
                <w:t xml:space="preserve">arXiv</w:t>
              </w:r>
            </w:hyperlink>
          </w:p>
        </w:tc>
      </w:tr>
      <w:tr>
        <w:trPr>
          <w:tblHeader w:val="false"/>
        </w:trPr>
        <w:tc>
          <w:tcPr>
            <w:tcW w:type="dxa" w:w="6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FAA/DOT Aviation-BERT and knowledge graph report (ROSA P 93350)</w:t>
            </w:r>
          </w:p>
        </w:tc>
        <w:tc>
          <w:tcPr>
            <w:tcW w:type="dxa" w:w="3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45m6wte5nduad8jy6ev7r">
              <w:r>
                <w:rPr>
                  <w:rStyle w:val="Hyperlink"/>
                  <w:sz w:val="17"/>
                  <w:szCs w:val="17"/>
                </w:rPr>
                <w:t xml:space="preserve">ROSA P</w:t>
              </w:r>
            </w:hyperlink>
          </w:p>
        </w:tc>
      </w:tr>
      <w:tr>
        <w:trPr>
          <w:tblHeader w:val="false"/>
        </w:trPr>
        <w:tc>
          <w:tcPr>
            <w:tcW w:type="dxa" w:w="6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Aviation-BERT (Georgia Tech)</w:t>
            </w:r>
          </w:p>
        </w:tc>
        <w:tc>
          <w:tcPr>
            <w:tcW w:type="dxa" w:w="3160"/>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eq28tmbefe5l_qi-gtfiw">
              <w:r>
                <w:rPr>
                  <w:rStyle w:val="Hyperlink"/>
                  <w:sz w:val="17"/>
                  <w:szCs w:val="17"/>
                </w:rPr>
                <w:t xml:space="preserve">Georgia Tech repository</w:t>
              </w:r>
            </w:hyperlink>
          </w:p>
        </w:tc>
      </w:tr>
      <w:tr>
        <w:trPr>
          <w:tblHeader w:val="false"/>
        </w:trPr>
        <w:tc>
          <w:tcPr>
            <w:tcW w:type="dxa" w:w="62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WHO ICPS conceptual framework paper (Int J Qual Health Care, 2009)</w:t>
            </w:r>
          </w:p>
        </w:tc>
        <w:tc>
          <w:tcPr>
            <w:tcW w:type="dxa" w:w="31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hyperlink w:history="1" r:id="rIdbjlp_xodlqyco3uwhyocp">
              <w:r>
                <w:rPr>
                  <w:rStyle w:val="Hyperlink"/>
                  <w:sz w:val="17"/>
                  <w:szCs w:val="17"/>
                </w:rPr>
                <w:t xml:space="preserve">PMC</w:t>
              </w:r>
            </w:hyperlink>
          </w:p>
        </w:tc>
      </w:tr>
    </w:tbl>
    <w:p>
      <w:pPr>
        <w:spacing w:after="120"/>
      </w:pPr>
    </w:p>
    <w:p>
      <w:pPr>
        <w:pStyle w:val="Heading1"/>
      </w:pPr>
      <w:bookmarkStart w:name="_toc_h44" w:id="1"/>
      <w:r>
        <w:t xml:space="preserve">Appendix D. Proposed File-Share Layout for Evidence 1</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Folder</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b/>
                <w:bCs/>
                <w:color w:val="FFFFFF"/>
                <w:sz w:val="17"/>
                <w:szCs w:val="17"/>
              </w:rPr>
              <w:t xml:space="preserve">Contents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00_Index</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This report (.docx) and a one-line-per-document index with source URL, version and download date</w:t>
            </w:r>
          </w:p>
        </w:tc>
      </w:tr>
      <w:tr>
        <w:trPr>
          <w:tblHeader w:val="false"/>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01_ICAO_Baseline</w:t>
            </w:r>
          </w:p>
        </w:tc>
        <w:tc>
          <w:tcPr>
            <w:tcW w:type="dxa" w:w="65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CICTT v4.8, phase of flight, Hazard v1.0, Positive v1.2, ECCAIRS guidance, GASP Doc 10004</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02_Occurrence_Risk</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 (EU) 2020/2034 (ERCS), ARMS, EPAS Vol. III, FAA Order 8040.4C, MIL-STD-882E</w:t>
            </w:r>
          </w:p>
        </w:tc>
      </w:tr>
      <w:tr>
        <w:trPr>
          <w:tblHeader w:val="false"/>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03_System_Design</w:t>
            </w:r>
          </w:p>
        </w:tc>
        <w:tc>
          <w:tcPr>
            <w:tcW w:type="dxa" w:w="65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FAA JASC table, AC 25.1309-1B, CS-25 AMC 25.1309; citation sheets for ATA iSpec 2200 and SAE ARPs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04_Causal_HF</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DoD HFACS 7.0, MEDA Rev N form and guide, IATA ACTF annex (CBTA white paper), TEM/LOSA references</w:t>
            </w:r>
          </w:p>
        </w:tc>
      </w:tr>
      <w:tr>
        <w:trPr>
          <w:tblHeader w:val="false"/>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05_Investigation_Reporting</w:t>
            </w:r>
          </w:p>
        </w:tc>
        <w:tc>
          <w:tcPr>
            <w:tcW w:type="dxa" w:w="65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NTSB coding manual, ASRS taxonomy references, ASN category note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06_Adjacent_Industries</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INES, IRS, IMO MSC.255(84), EMCIP, EU rail CSIs, WHO ICPS, IOGP 456, NASA NPR 8621.1D; citation sheets for ISO/IEC/API</w:t>
            </w:r>
          </w:p>
        </w:tc>
      </w:tr>
      <w:tr>
        <w:trPr>
          <w:tblHeader w:val="false"/>
        </w:trPr>
        <w:tc>
          <w:tcPr>
            <w:tcW w:type="dxa" w:w="280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07_Crosswalks</w:t>
            </w:r>
          </w:p>
        </w:tc>
        <w:tc>
          <w:tcPr>
            <w:tcW w:type="dxa" w:w="6560"/>
            <w:tcBorders>
              <w:top w:val="single" w:color="BFBFBF" w:sz="4"/>
              <w:left w:val="single" w:color="BFBFBF" w:sz="4"/>
              <w:bottom w:val="single" w:color="BFBFBF" w:sz="4"/>
              <w:right w:val="single" w:color="BFBFBF" w:sz="4"/>
            </w:tcBorders>
            <w:shd w:fill="F5F8FC" w:color="auto" w:val="clear"/>
            <w:tcMar>
              <w:top w:type="dxa" w:w="60"/>
              <w:left w:type="dxa" w:w="90"/>
              <w:bottom w:type="dxa" w:w="60"/>
              <w:right w:type="dxa" w:w="90"/>
            </w:tcMar>
          </w:tcPr>
          <w:p>
            <w:pPr>
              <w:spacing w:after="20"/>
            </w:pPr>
            <w:r>
              <w:rPr>
                <w:sz w:val="17"/>
                <w:szCs w:val="17"/>
              </w:rPr>
              <w:t xml:space="preserve">Team-owned crosswalk workbooks (CICTT↔ERCS, CICTT↔JASC↔FHA, ASRS/NTSB↔ACTF/HFACS)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08_Research</w:t>
            </w:r>
          </w:p>
        </w:tc>
        <w:tc>
          <w:tcPr>
            <w:tcW w:type="dxa" w:w="6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Papers in Appendix C</w:t>
            </w:r>
          </w:p>
        </w:tc>
      </w:tr>
    </w:tbl>
    <w:p>
      <w:pPr>
        <w:spacing w:after="120"/>
      </w:pPr>
    </w:p>
    <w:p>
      <w:pPr>
        <w:pBdr>
          <w:left w:val="single" w:color="ED7D31" w:sz="18" w:space="6"/>
        </w:pBdr>
        <w:shd w:fill="FFF4E5" w:color="auto" w:val="clear"/>
        <w:spacing w:after="160" w:before="60"/>
      </w:pPr>
      <w:r>
        <w:rPr>
          <w:i/>
          <w:iCs/>
          <w:sz w:val="18"/>
          <w:szCs w:val="18"/>
        </w:rPr>
        <w:t xml:space="preserve">Do not place copies of paid standards (ATA, SAE, ISO, IEC, API) on the share unless covered by a Boeing license; store a citation sheet with the access route instead.</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 311613 — B4: Industry Taxonomies Beyond ICAO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 311613 — B4: Industry Taxonomies Beyond ICAO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 311613 — B4: Industry Taxonomies Beyond ICAO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 311613 — B4: Industry Taxonomies Beyond ICAO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US 311613 — B4: Industry Taxonomies Beyond ICAO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eppntieikg6lotkteucpv" Type="http://schemas.openxmlformats.org/officeDocument/2006/relationships/hyperlink" Target="https://sdrs.faa.gov/documents/JASC_Code.pdf" TargetMode="External"/><Relationship Id="rIdcsk_zn1muhrqnxnabf4dv" Type="http://schemas.openxmlformats.org/officeDocument/2006/relationships/hyperlink" Target="https://www.faa.gov/sites/faa.gov/files/JASC_Code.pdf" TargetMode="External"/><Relationship Id="rIdnvugdg6tm-vfbmawfwyjh" Type="http://schemas.openxmlformats.org/officeDocument/2006/relationships/hyperlink" Target="https://eur-lex.europa.eu/legal-content/EN/TXT/PDF/?uri=CELEX%3A32020R2034&amp;from=EN" TargetMode="External"/><Relationship Id="rIdlvacbgc34rdqab2lixkh3" Type="http://schemas.openxmlformats.org/officeDocument/2006/relationships/hyperlink" Target="https://eur-lex.europa.eu/legal-content/EN/TXT/?uri=CELEX%3A32020R2034" TargetMode="External"/><Relationship Id="rId-pr6gg9ufyvn1gxfzfzdl" Type="http://schemas.openxmlformats.org/officeDocument/2006/relationships/hyperlink" Target="https://www.easa.europa.eu/en/node/24193" TargetMode="External"/><Relationship Id="rIdwhfwcnwv-yel_6w6goezx" Type="http://schemas.openxmlformats.org/officeDocument/2006/relationships/hyperlink" Target="https://www.helicopter.su/assets/media_sources/ehest-ihts/2016/ARMS/2- SMS - ARMS_original EN.pdf" TargetMode="External"/><Relationship Id="rIdhhryznzcbhpxg_d7akmzg" Type="http://schemas.openxmlformats.org/officeDocument/2006/relationships/hyperlink" Target="https://www.easa.europa.eu/sites/default/files/dfu/easa_mb_2024-02_-_wp16b_-_epas_vol._iii_-_2025_edition.pdf" TargetMode="External"/><Relationship Id="rIdnc6--lpvxwz507bc5axuc" Type="http://schemas.openxmlformats.org/officeDocument/2006/relationships/hyperlink" Target="https://www.dcms.uscg.mil/Portals/10/CG-1/cg113/docs/pdf/DoD_HFACS7.0.pdf?ver=2017-02-23-152408-007" TargetMode="External"/><Relationship Id="rIdlahwti7gykij3s-mtrg4j" Type="http://schemas.openxmlformats.org/officeDocument/2006/relationships/hyperlink" Target="https://www.faa.gov/about/initiatives/maintenance_hf/procedural_non-compliance/MEDA_Results_Form_rev_N_February_2022.pdf" TargetMode="External"/><Relationship Id="rIdgtn6uvyrqdxywdnrvr9x3" Type="http://schemas.openxmlformats.org/officeDocument/2006/relationships/hyperlink" Target="https://www.faa.gov/about/initiatives/maintenance_hf/procedural_non-compliance/MEDA_Users_Guide_rev_February_2022.pdf" TargetMode="External"/><Relationship Id="rIdzwuem__cyso6gphszfddh" Type="http://schemas.openxmlformats.org/officeDocument/2006/relationships/hyperlink" Target="https://www.faa.gov/documentLibrary/media/Order/FAA_Order_8040.4C.pdf" TargetMode="External"/><Relationship Id="rIdf4im5u3g5aoh8yaifh6dh" Type="http://schemas.openxmlformats.org/officeDocument/2006/relationships/hyperlink" Target="https://www.faa.gov/documentLibrary/media/Advisory_Circular/AC_25.1309-1B.pdf" TargetMode="External"/><Relationship Id="rIdc-foxhesqbv4deo0nbqce" Type="http://schemas.openxmlformats.org/officeDocument/2006/relationships/hyperlink" Target="https://www.faa.gov/regulations_policies/advisory_circulars/index.cfm/go/document.information/documentID/1043037" TargetMode="External"/><Relationship Id="rIdb6ikpfjntsimyrlqojrci" Type="http://schemas.openxmlformats.org/officeDocument/2006/relationships/hyperlink" Target="https://www.easa.europa.eu/en/document-library/easy-access-rules/easy-access-rules-large-aeroplanes-cs-25" TargetMode="External"/><Relationship Id="rId9gjkh9n8w1hfmwdkjv4gx" Type="http://schemas.openxmlformats.org/officeDocument/2006/relationships/hyperlink" Target="https://mail.system-safety.org/Documents/MIL-STD-882E.pdf" TargetMode="External"/><Relationship Id="rIdquodjhnhlkbnik5_bwzpu" Type="http://schemas.openxmlformats.org/officeDocument/2006/relationships/hyperlink" Target="https://www.ntsb.gov/GILS/Documents/codman.pdf" TargetMode="External"/><Relationship Id="rIdn04dg-isf4oxoj2b_rtox" Type="http://schemas.openxmlformats.org/officeDocument/2006/relationships/hyperlink" Target="https://data.ntsb.gov/carol-main-public/basic-search" TargetMode="External"/><Relationship Id="rIds3vdj8yyqrzx6lx2spn1e" Type="http://schemas.openxmlformats.org/officeDocument/2006/relationships/hyperlink" Target="https://ntrs.nasa.gov/api/citations/20060023334/downloads/20060023334.pdf?attachment=true" TargetMode="External"/><Relationship Id="rIdczvadk-lozqikb0hmbxk8" Type="http://schemas.openxmlformats.org/officeDocument/2006/relationships/hyperlink" Target="https://data.ntsb.gov/Docket/Document/docBLOB?ID=19038204&amp;FileExtension=pdf&amp;FileName=17-B+Aviation+Safety+Reporting+System+Review+and+Analysis+Process-Rel.pdf" TargetMode="External"/><Relationship Id="rIdc_kih3v5gjglasyyd5lci" Type="http://schemas.openxmlformats.org/officeDocument/2006/relationships/hyperlink" Target="https://asrs.arc.nasa.gov/search/database.html" TargetMode="External"/><Relationship Id="rIdqes7_bntbwxt154sx-mfa" Type="http://schemas.openxmlformats.org/officeDocument/2006/relationships/hyperlink" Target="https://www.iata.org/contentassets/c0f61fc821dc4f62bb6441d7abedb076/cbta-expansion-within-the-aviation-system.pdf" TargetMode="External"/><Relationship Id="rIdtio-nlzdbpv0lex3ymfvd" Type="http://schemas.openxmlformats.org/officeDocument/2006/relationships/hyperlink" Target="https://www.iata.org/contentassets/a8e49941e8824a058fee3f5ae0c005d9/safety-report-executive-summary-and-safety-overview-2024_final.pdf" TargetMode="External"/><Relationship Id="rIdukd5ax9zu9_8zoms6haw2" Type="http://schemas.openxmlformats.org/officeDocument/2006/relationships/hyperlink" Target="https://flightsafety.org/wp-content/uploads/2017/07/IATA-guidance-loci-environmental-factors-affecting-loci-1st-edition.pdf" TargetMode="External"/><Relationship Id="rId2ifwvtqodlfinblpctomx" Type="http://schemas.openxmlformats.org/officeDocument/2006/relationships/hyperlink" Target="https://skybrary.aero/sites/default/files/bookshelf/2810.pdf" TargetMode="External"/><Relationship Id="rIdccdq6apiela8vewb7dyln" Type="http://schemas.openxmlformats.org/officeDocument/2006/relationships/hyperlink" Target="https://www.asias.faa.gov/i/studies/turbulence_study_new.pdf" TargetMode="External"/><Relationship Id="rIddsl6sy6pkk9uwuj3gyqvc" Type="http://schemas.openxmlformats.org/officeDocument/2006/relationships/hyperlink" Target="https://aviation-safety.net/database/" TargetMode="External"/><Relationship Id="rIdqjvv0mjtpvmvx4mv3nmpp" Type="http://schemas.openxmlformats.org/officeDocument/2006/relationships/hyperlink" Target="https://www.bnra.bg/media/2021/05/ines-2009_web.pdf" TargetMode="External"/><Relationship Id="rIdvfup-qsszez1scy9wiwkb" Type="http://schemas.openxmlformats.org/officeDocument/2006/relationships/hyperlink" Target="https://www.iaea.org/resources/databases/international-nuclear-and-radiological-event-scale" TargetMode="External"/><Relationship Id="rId7ymgkyunrlceioq4rg2tw" Type="http://schemas.openxmlformats.org/officeDocument/2006/relationships/hyperlink" Target="https://www-pub.iaea.org/MTCD/Publications/PDF/SVS-20(Rev1)web.pdf" TargetMode="External"/><Relationship Id="rIdvmykwuixdmmngojwday6w" Type="http://schemas.openxmlformats.org/officeDocument/2006/relationships/hyperlink" Target="https://wwwcdn.imo.org/localresources/en/OurWork/MSAS/Documents/Res.MSC.255(84)CasualtyIinvestigationCode.pdf" TargetMode="External"/><Relationship Id="rIdqmofklzqldilxdwccek6f" Type="http://schemas.openxmlformats.org/officeDocument/2006/relationships/hyperlink" Target="https://emsa.europa.eu/emcip/download/4719/3024/23.html" TargetMode="External"/><Relationship Id="rId77305xwudv9ierwx0lbur" Type="http://schemas.openxmlformats.org/officeDocument/2006/relationships/hyperlink" Target="https://www.emsa.europa.eu/publications/reports/download/8745/5844/23.html" TargetMode="External"/><Relationship Id="rIdzsfb9fjqirca2dqwen2-i" Type="http://schemas.openxmlformats.org/officeDocument/2006/relationships/hyperlink" Target="https://lexparency.org/eu/32016L0798/ANX_I/" TargetMode="External"/><Relationship Id="rIdumi8e2vb1qjkwb7mq_po3" Type="http://schemas.openxmlformats.org/officeDocument/2006/relationships/hyperlink" Target="https://eur-lex.europa.eu/eli/dir/2016/798/oj" TargetMode="External"/><Relationship Id="rIdek37omghyv7fq1lls0blt" Type="http://schemas.openxmlformats.org/officeDocument/2006/relationships/hyperlink" Target="https://www.era.europa.eu/system/files/2022-10/Report%20on%20Railway%20Safety%20and%20Interoperability%20in%20the%20EU%202022.pdf" TargetMode="External"/><Relationship Id="rId5e892s_byx5ftwswu00mq" Type="http://schemas.openxmlformats.org/officeDocument/2006/relationships/hyperlink" Target="https://www.who.int/publications/i/item/the-conceptual-framework-for-the-international-classification-for-patient-safety-(icps)" TargetMode="External"/><Relationship Id="rIdirix4rj5somhksk19vcez" Type="http://schemas.openxmlformats.org/officeDocument/2006/relationships/hyperlink" Target="https://www.psoppc.org/psoppc_web/publicpages/commonFormatsOverview" TargetMode="External"/><Relationship Id="rIdhjdhbuu-gbkc7crerekgw" Type="http://schemas.openxmlformats.org/officeDocument/2006/relationships/hyperlink" Target="https://www.iogp.org/bookstore/product/process-safety-recommended-practice-on-key-performance-indicators/" TargetMode="External"/><Relationship Id="rIdqmswt3dov62irtirslsww" Type="http://schemas.openxmlformats.org/officeDocument/2006/relationships/hyperlink" Target="https://nodis3.gsfc.nasa.gov/displayDir.cfm?t=NPR&amp;c=8621&amp;s=1D" TargetMode="External"/><Relationship Id="rId-lw8aivpzi7znhcd3bdyj" Type="http://schemas.openxmlformats.org/officeDocument/2006/relationships/hyperlink" Target="https://publications.airlines.org" TargetMode="External"/><Relationship Id="rIdtbkguew8eaoe79rnnd8t3" Type="http://schemas.openxmlformats.org/officeDocument/2006/relationships/hyperlink" Target="https://www.sae.org/standards/content/arp4761a/" TargetMode="External"/><Relationship Id="rIdshpld5s6-ybe-r6-3e-x5" Type="http://schemas.openxmlformats.org/officeDocument/2006/relationships/hyperlink" Target="https://www.sae.org/standards/content/arp4754b/" TargetMode="External"/><Relationship Id="rIdm_yxf_f1xlqyit43nz2cb" Type="http://schemas.openxmlformats.org/officeDocument/2006/relationships/hyperlink" Target="https://www.iso.org/standard/68385.html" TargetMode="External"/><Relationship Id="rIdh0iby8f7ysm51xczvekbm" Type="http://schemas.openxmlformats.org/officeDocument/2006/relationships/hyperlink" Target="https://www.iso.org/standard/77490.html" TargetMode="External"/><Relationship Id="rIdcvufsbflpsjfme8chozqt" Type="http://schemas.openxmlformats.org/officeDocument/2006/relationships/hyperlink" Target="https://www.iso.org/standard/65694.html" TargetMode="External"/><Relationship Id="rIdd6zxq8suixvajapir-m25" Type="http://schemas.openxmlformats.org/officeDocument/2006/relationships/hyperlink" Target="https://webstore.iec.ch/publication/59809" TargetMode="External"/><Relationship Id="rIdbbznolvxtwjgubmwerfcz" Type="http://schemas.openxmlformats.org/officeDocument/2006/relationships/hyperlink" Target="https://www.api.org" TargetMode="External"/><Relationship Id="rIdrb8mvs4i3ghwdgtbdjbgy" Type="http://schemas.openxmlformats.org/officeDocument/2006/relationships/hyperlink" Target="https://www.iata.org/en/services/statistics/gadm/" TargetMode="External"/><Relationship Id="rIdddxhgxvhhy_ezvqhurjzm" Type="http://schemas.openxmlformats.org/officeDocument/2006/relationships/hyperlink" Target="https://www.asias.faa.gov" TargetMode="External"/><Relationship Id="rIdxmmpmsbf-qixd7nd6a4vp" Type="http://schemas.openxmlformats.org/officeDocument/2006/relationships/hyperlink" Target="https://www.rssb.co.uk/about-rssb/groups-and-committees/safety/system-safety-risk-group/safe-insights-advisory-group" TargetMode="External"/><Relationship Id="rIdbkuathkgksaexcxsythdi" Type="http://schemas.openxmlformats.org/officeDocument/2006/relationships/hyperlink" Target="https://www.intlaviationstandards.org/Documents/OccurrenceCategoryDefinitions.pdf" TargetMode="External"/><Relationship Id="rIdomvr9oj7a4vq2rediwnmi" Type="http://schemas.openxmlformats.org/officeDocument/2006/relationships/hyperlink" Target="https://www.ntsb.gov/safety/data/Documents/datafiles/OccurrenceCategoryDefinitions.pdf" TargetMode="External"/><Relationship Id="rIdz79z-ch-kn_zttbr3g8bf" Type="http://schemas.openxmlformats.org/officeDocument/2006/relationships/hyperlink" Target="https://www.enac.gov.it/sites/default/files/allegati/2018-Lug/CICTT%20Occ.%20Cat.%20(v%204.7%20-%20Dec%202017).pdf" TargetMode="External"/><Relationship Id="rIdfv58scoxjjcmhnopn1ma9" Type="http://schemas.openxmlformats.org/officeDocument/2006/relationships/hyperlink" Target="https://sassofia.com/wp-content/uploads/2022/01/HazardDefinitions.pdf" TargetMode="External"/><Relationship Id="rIdwq7x_ptjnz5x9bk36rdi0" Type="http://schemas.openxmlformats.org/officeDocument/2006/relationships/hyperlink" Target="https://omnisms.aero/wp-content/uploads/2016/12/CICTT-Positive-Taxonomy.pdf" TargetMode="External"/><Relationship Id="rIdhbvjlyc6wtnuu4sedklby" Type="http://schemas.openxmlformats.org/officeDocument/2006/relationships/hyperlink" Target="https://aviationreporting.eu/sites/default/files/2022-07/ECG%20Chapter%202_v1.0.pdf" TargetMode="External"/><Relationship Id="rIdzmsz550wvxld7t5pwflkm" Type="http://schemas.openxmlformats.org/officeDocument/2006/relationships/hyperlink" Target="https://help.aviationreporting.eu/books/reporting-portal/page/6-taxonomy-browser/revisions/865" TargetMode="External"/><Relationship Id="rIdj4iuljg-2shjnoysxbxi3" Type="http://schemas.openxmlformats.org/officeDocument/2006/relationships/hyperlink" Target="https://www.icao.int/sites/default/files/safety/GASP/Documents/Doc.10004.2026-2028.GASP_.EN_.pdf" TargetMode="External"/><Relationship Id="rId7-jqxxjurv_ousioo0_ml" Type="http://schemas.openxmlformats.org/officeDocument/2006/relationships/hyperlink" Target="https://commons.erau.edu/cgi/viewcontent.cgi?httpsredir=1&amp;article=1025&amp;context=edt" TargetMode="External"/><Relationship Id="rIdggv8bg3za-zq27kmbbzlb" Type="http://schemas.openxmlformats.org/officeDocument/2006/relationships/hyperlink" Target="https://corescholar.libraries.wright.edu/cgi/viewcontent.cgi?article=1006&amp;context=isap_2015" TargetMode="External"/><Relationship Id="rIdpxmbyqqsn78xj8mitdlbq" Type="http://schemas.openxmlformats.org/officeDocument/2006/relationships/hyperlink" Target="https://usaarl.health.mil/assets/docs/techReports/2024-25.pdf" TargetMode="External"/><Relationship Id="rIdnvxuzi7qfktihhkh9dgoa" Type="http://schemas.openxmlformats.org/officeDocument/2006/relationships/hyperlink" Target="https://www.sciencedirect.com/science/article/pii/S0003687022000941" TargetMode="External"/><Relationship Id="rIdj0ndow8rnyywamsthbq71" Type="http://schemas.openxmlformats.org/officeDocument/2006/relationships/hyperlink" Target="https://arxiv.org/pdf/2403.17914" TargetMode="External"/><Relationship Id="rIdxfnekzrmhpaqsaub1r8aq" Type="http://schemas.openxmlformats.org/officeDocument/2006/relationships/hyperlink" Target="https://arxiv.org/pdf/2301.05663" TargetMode="External"/><Relationship Id="rIdmamfppfjf-373x6bncv4r" Type="http://schemas.openxmlformats.org/officeDocument/2006/relationships/hyperlink" Target="https://arxiv.org/abs/2205.15952" TargetMode="External"/><Relationship Id="rId45m6wte5nduad8jy6ev7r" Type="http://schemas.openxmlformats.org/officeDocument/2006/relationships/hyperlink" Target="https://rosap.ntl.bts.gov/view/dot/93350/dot_93350_DS1.pdf" TargetMode="External"/><Relationship Id="rIdeq28tmbefe5l_qi-gtfiw" Type="http://schemas.openxmlformats.org/officeDocument/2006/relationships/hyperlink" Target="https://repository.gatech.edu/server/api/core/bitstreams/94b3d7cf-a068-495a-96a2-d4e114bbd637/content" TargetMode="External"/><Relationship Id="rIdbjlp_xodlqyco3uwhyocp" Type="http://schemas.openxmlformats.org/officeDocument/2006/relationships/hyperlink" Target="https://pmc.ncbi.nlm.nih.gov/articles/PMC2638753" TargetMode="External"/><Relationship Id="rId17" Type="http://schemas.openxmlformats.org/officeDocument/2006/relationships/image" Target="media/0e60098b216cd923dd53935f27b40017a2dadc2f.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of Industry Safety Taxonomies Beyond ICAO</dc:title>
  <dc:creator>Bhairav Mehta</dc:creator>
  <cp:lastModifiedBy>Un-named</cp:lastModifiedBy>
  <cp:revision>1</cp:revision>
  <dcterms:created xsi:type="dcterms:W3CDTF">2026-10-16T21:56:11.540Z</dcterms:created>
  <dcterms:modified xsi:type="dcterms:W3CDTF">2026-10-16T21:56:11.540Z</dcterms:modified>
</cp:coreProperties>
</file>

<file path=docProps/custom.xml><?xml version="1.0" encoding="utf-8"?>
<Properties xmlns="http://schemas.openxmlformats.org/officeDocument/2006/custom-properties" xmlns:vt="http://schemas.openxmlformats.org/officeDocument/2006/docPropsVTypes"/>
</file>