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B3" w:rsidRDefault="009522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WHO-UMC CAUSALITY ASSESSMENT SCALE:</w:t>
      </w:r>
    </w:p>
    <w:p w:rsidR="00952298" w:rsidRDefault="00952298" w:rsidP="009522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52685" cy="4240687"/>
            <wp:effectExtent l="19050" t="0" r="0" b="0"/>
            <wp:docPr id="1" name="Picture 1" descr="Causality Assessment in Pharmacovigilance: Concept &amp;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usality Assessment in Pharmacovigilance: Concept &amp; Method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56" cy="424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298" w:rsidRDefault="00952298" w:rsidP="009522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NARANJO ALORITHM:</w:t>
      </w:r>
    </w:p>
    <w:p w:rsidR="00952298" w:rsidRDefault="00C758B3" w:rsidP="00952298">
      <w:pPr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Causality Assessment in Pharmacovigilance: Naranjo Scale OR WHO-UMC Method?" style="width:23.8pt;height:23.8pt"/>
        </w:pict>
      </w:r>
      <w:r>
        <w:pict>
          <v:shape id="_x0000_i1026" type="#_x0000_t75" alt="Causality Assessment in Pharmacovigilance: Naranjo Scale OR WHO-UMC Method?" style="width:23.8pt;height:23.8pt"/>
        </w:pict>
      </w:r>
      <w:r w:rsidR="00952298">
        <w:rPr>
          <w:noProof/>
        </w:rPr>
        <w:drawing>
          <wp:inline distT="0" distB="0" distL="0" distR="0">
            <wp:extent cx="5205935" cy="2834640"/>
            <wp:effectExtent l="19050" t="0" r="0" b="0"/>
            <wp:docPr id="6" name="Picture 6" descr="Causality Assessment in Pharmacovigilance: Naranjo Scale OR WHO-UMC Method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usality Assessment in Pharmacovigilance: Naranjo Scale OR WHO-UMC Method?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35" cy="283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298" w:rsidRDefault="00952298" w:rsidP="009522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CASE SCENARIO:</w:t>
      </w:r>
    </w:p>
    <w:p w:rsidR="00952298" w:rsidRPr="00952298" w:rsidRDefault="00952298" w:rsidP="00952298">
      <w:pPr>
        <w:jc w:val="both"/>
        <w:rPr>
          <w:rFonts w:ascii="Times New Roman" w:hAnsi="Times New Roman" w:cs="Times New Roman"/>
          <w:sz w:val="28"/>
          <w:szCs w:val="28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Patient: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Mrs. R, 56-year-old female, 68 kg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br/>
      </w: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Medical history: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Hypertension, type 2 diabetes, and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dyslipidemia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. No known drug allergies or previous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angioedema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2298" w:rsidRP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Suspected drug: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10 mg orally once daily.</w:t>
      </w:r>
    </w:p>
    <w:p w:rsidR="00952298" w:rsidRP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ADR identified: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After approximately 3 months of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therapy, the patient developed sudden swelling of the lips, tongue, and face, accompanied by difficulty swallowing and mild difficulty breathing. No rash, itching, recent food </w:t>
      </w:r>
      <w:proofErr w:type="gramStart"/>
      <w:r w:rsidRPr="00952298">
        <w:rPr>
          <w:rFonts w:ascii="Times New Roman" w:eastAsia="Times New Roman" w:hAnsi="Times New Roman" w:cs="Times New Roman"/>
          <w:sz w:val="24"/>
          <w:szCs w:val="24"/>
        </w:rPr>
        <w:t>allergy,</w:t>
      </w:r>
      <w:proofErr w:type="gram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or insect bite was reported.</w:t>
      </w:r>
    </w:p>
    <w:p w:rsidR="00952298" w:rsidRP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The reaction is likely drug-related because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angioedema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is a recognized adverse effect associated with ACE inhibitors. The timing of the reaction and absence of an obvious alternative cause support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as the suspected drug.</w:t>
      </w:r>
    </w:p>
    <w:p w:rsidR="00952298" w:rsidRP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was immediately discontinued. The patient was monitored for airway obstruction and received IV corticosteroid and antihistamine treatment. Her symptoms improved within 24 hours, and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was permanently discontinued.</w:t>
      </w:r>
    </w:p>
    <w:p w:rsidR="00952298" w:rsidRP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Causality: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Probable/Likely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Dechallenge</w:t>
      </w:r>
      <w:proofErr w:type="spellEnd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Positive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Rechallenge</w:t>
      </w:r>
      <w:proofErr w:type="spellEnd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Not performed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br/>
      </w: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Seriousness: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Serious, due to potential airway obstruction.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br/>
      </w: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Recovered.</w:t>
      </w:r>
    </w:p>
    <w:p w:rsid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The patient experienced </w:t>
      </w:r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probable </w:t>
      </w:r>
      <w:proofErr w:type="spellStart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-induced </w:t>
      </w:r>
      <w:proofErr w:type="spellStart"/>
      <w:r w:rsidRPr="00952298">
        <w:rPr>
          <w:rFonts w:ascii="Times New Roman" w:eastAsia="Times New Roman" w:hAnsi="Times New Roman" w:cs="Times New Roman"/>
          <w:b/>
          <w:bCs/>
          <w:sz w:val="24"/>
          <w:szCs w:val="24"/>
        </w:rPr>
        <w:t>angioedema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. Prompt recognition and discontinuation of </w:t>
      </w:r>
      <w:proofErr w:type="spellStart"/>
      <w:r w:rsidRPr="0095229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952298">
        <w:rPr>
          <w:rFonts w:ascii="Times New Roman" w:eastAsia="Times New Roman" w:hAnsi="Times New Roman" w:cs="Times New Roman"/>
          <w:sz w:val="24"/>
          <w:szCs w:val="24"/>
        </w:rPr>
        <w:t xml:space="preserve"> resulted in recovery.</w:t>
      </w:r>
    </w:p>
    <w:p w:rsidR="00952298" w:rsidRDefault="00952298" w:rsidP="0095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CAUSALITY ASSESSMENT:</w:t>
      </w:r>
    </w:p>
    <w:p w:rsidR="00952298" w:rsidRPr="00952298" w:rsidRDefault="00952298" w:rsidP="00685C0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8452" cy="2650736"/>
            <wp:effectExtent l="19050" t="0" r="0" b="0"/>
            <wp:docPr id="3" name="Picture 2" descr="1545239837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52398370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368" cy="26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298" w:rsidRPr="00952298" w:rsidSect="00C758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52298"/>
    <w:rsid w:val="00685C0D"/>
    <w:rsid w:val="00952298"/>
    <w:rsid w:val="00C37997"/>
    <w:rsid w:val="00C75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8B3"/>
  </w:style>
  <w:style w:type="paragraph" w:styleId="Heading2">
    <w:name w:val="heading 2"/>
    <w:basedOn w:val="Normal"/>
    <w:link w:val="Heading2Char"/>
    <w:uiPriority w:val="9"/>
    <w:qFormat/>
    <w:rsid w:val="00952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2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29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522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2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2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4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2026-08-18T17:20:00Z</dcterms:created>
  <dcterms:modified xsi:type="dcterms:W3CDTF">2026-08-18T17:34:00Z</dcterms:modified>
</cp:coreProperties>
</file>