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center"/>
      </w:pPr>
      <w:r>
        <w:rPr>
          <w:rFonts w:ascii="Arial" w:cs="Arial" w:eastAsia="Arial" w:hAnsi="Arial"/>
          <w:b/>
          <w:bCs/>
          <w:color w:val="1F3864"/>
          <w:sz w:val="52"/>
          <w:szCs w:val="52"/>
        </w:rPr>
        <w:t xml:space="preserve">Market Manipulation Detection in</w:t>
      </w:r>
    </w:p>
    <w:p>
      <w:pPr>
        <w:spacing w:after="300"/>
        <w:jc w:val="center"/>
      </w:pPr>
      <w:r>
        <w:rPr>
          <w:rFonts w:ascii="Arial" w:cs="Arial" w:eastAsia="Arial" w:hAnsi="Arial"/>
          <w:b/>
          <w:bCs/>
          <w:color w:val="1F3864"/>
          <w:sz w:val="52"/>
          <w:szCs w:val="52"/>
        </w:rPr>
        <w:t xml:space="preserve">High-Frequency Limit Order Book Data</w:t>
      </w:r>
    </w:p>
    <w:p>
      <w:pPr>
        <w:pBdr>
          <w:bottom w:val="single" w:color="2E75B6" w:sz="6" w:space="6"/>
        </w:pBdr>
        <w:spacing w:after="600"/>
        <w:jc w:val="center"/>
      </w:pPr>
      <w:r>
        <w:rPr>
          <w:rFonts w:ascii="Arial" w:cs="Arial" w:eastAsia="Arial" w:hAnsi="Arial"/>
          <w:i/>
          <w:iCs/>
          <w:color w:val="2E75B6"/>
          <w:sz w:val="36"/>
          <w:szCs w:val="36"/>
        </w:rPr>
        <w:t xml:space="preserve">Methodology Report</w:t>
      </w:r>
    </w:p>
    <w:p>
      <w:pPr>
        <w:spacing w:after="200"/>
        <w:jc w:val="center"/>
      </w:pPr>
      <w:r>
        <w:rPr>
          <w:rFonts w:ascii="Arial" w:cs="Arial" w:eastAsia="Arial" w:hAnsi="Arial"/>
          <w:color w:val="606060"/>
          <w:sz w:val="28"/>
          <w:szCs w:val="28"/>
        </w:rPr>
        <w:t xml:space="preserve">Machine Learning Course — Final Competition</w:t>
      </w:r>
    </w:p>
    <w:p>
      <w:pPr>
        <w:spacing w:after="200"/>
        <w:jc w:val="center"/>
      </w:pPr>
      <w:r>
        <w:rPr>
          <w:rFonts w:ascii="Arial" w:cs="Arial" w:eastAsia="Arial" w:hAnsi="Arial"/>
          <w:color w:val="606060"/>
          <w:sz w:val="24"/>
          <w:szCs w:val="24"/>
        </w:rPr>
        <w:t xml:space="preserve">Kaggle Private Leaderboard Score: 0.99356 (public, 50% of test data)</w:t>
      </w:r>
    </w:p>
    <w:p>
      <w:pPr>
        <w:spacing w:after="200"/>
        <w:jc w:val="center"/>
      </w:pPr>
      <w:r>
        <w:rPr>
          <w:rFonts w:ascii="Arial" w:cs="Arial" w:eastAsia="Arial" w:hAnsi="Arial"/>
          <w:b/>
          <w:bCs/>
          <w:sz w:val="24"/>
          <w:szCs w:val="24"/>
        </w:rPr>
        <w:t xml:space="preserve">Model: v2 Dense Autoencoder Ensemble</w:t>
      </w:r>
    </w:p>
    <w:p>
      <w:r>
        <w:br w:type="page"/>
      </w:r>
    </w:p>
    <w:p>
      <w:pPr>
        <w:pStyle w:val="Heading1"/>
      </w:pPr>
      <w:r>
        <w:rPr>
          <w:rFonts w:ascii="Arial" w:cs="Arial" w:eastAsia="Arial" w:hAnsi="Arial"/>
          <w:b/>
          <w:bCs/>
          <w:sz w:val="32"/>
          <w:szCs w:val="32"/>
        </w:rPr>
        <w:t xml:space="preserve">1. Introduction</w:t>
      </w:r>
    </w:p>
    <w:p>
      <w:pPr>
        <w:spacing w:after="160"/>
      </w:pPr>
      <w:r>
        <w:rPr>
          <w:rFonts w:ascii="Arial" w:cs="Arial" w:eastAsia="Arial" w:hAnsi="Arial"/>
          <w:sz w:val="24"/>
          <w:szCs w:val="24"/>
        </w:rPr>
        <w:t xml:space="preserve">Financial markets increasingly rely on high-frequency trading (HFT), where orders are placed and cancelled within milliseconds. While HFT improves market liquidity, it also creates opportunities for manipulative strategies that distort prices and disadvantage other market participants. Three primary manipulation patterns are of concern in this work:</w:t>
      </w:r>
    </w:p>
    <w:p>
      <w:pPr>
        <w:pStyle w:val="ListParagraph"/>
        <w:numPr>
          <w:ilvl w:val="0"/>
          <w:numId w:val="2"/>
        </w:numPr>
        <w:spacing w:after="80"/>
      </w:pPr>
      <w:r>
        <w:rPr>
          <w:rFonts w:ascii="Arial" w:cs="Arial" w:eastAsia="Arial" w:hAnsi="Arial"/>
          <w:sz w:val="24"/>
          <w:szCs w:val="24"/>
        </w:rPr>
        <w:t xml:space="preserve">Spoofing: placing large orders to create a false impression of supply or demand, then cancelling them before execution to move prices.</w:t>
      </w:r>
    </w:p>
    <w:p>
      <w:pPr>
        <w:pStyle w:val="ListParagraph"/>
        <w:numPr>
          <w:ilvl w:val="0"/>
          <w:numId w:val="2"/>
        </w:numPr>
        <w:spacing w:after="80"/>
      </w:pPr>
      <w:r>
        <w:rPr>
          <w:rFonts w:ascii="Arial" w:cs="Arial" w:eastAsia="Arial" w:hAnsi="Arial"/>
          <w:sz w:val="24"/>
          <w:szCs w:val="24"/>
        </w:rPr>
        <w:t xml:space="preserve">Layering: stacking multiple orders at different price levels to simulate deep market interest, then cancelling them after prices react.</w:t>
      </w:r>
    </w:p>
    <w:p>
      <w:pPr>
        <w:pStyle w:val="ListParagraph"/>
        <w:numPr>
          <w:ilvl w:val="0"/>
          <w:numId w:val="2"/>
        </w:numPr>
        <w:spacing w:after="80"/>
      </w:pPr>
      <w:r>
        <w:rPr>
          <w:rFonts w:ascii="Arial" w:cs="Arial" w:eastAsia="Arial" w:hAnsi="Arial"/>
          <w:sz w:val="24"/>
          <w:szCs w:val="24"/>
        </w:rPr>
        <w:t xml:space="preserve">Quote stuffing: flooding the order book with rapid sub-orders to slow down competing algorithms, exploiting a processing speed advantage.</w:t>
      </w:r>
    </w:p>
    <w:p>
      <w:pPr>
        <w:spacing w:after="120"/>
      </w:pPr>
      <w:r>
        <w:t xml:space="preserve"/>
      </w:r>
    </w:p>
    <w:p>
      <w:pPr>
        <w:spacing w:after="160"/>
      </w:pPr>
      <w:r>
        <w:rPr>
          <w:rFonts w:ascii="Arial" w:cs="Arial" w:eastAsia="Arial" w:hAnsi="Arial"/>
          <w:sz w:val="24"/>
          <w:szCs w:val="24"/>
        </w:rPr>
        <w:t xml:space="preserve">This report documents our complete methodology for the Kaggle competition: High-Frequency Trading Anomalies — Detecting Market Manipulation in LOB Data. Our approach is entirely unsupervised: the training and validation datasets contain only normal (non-fraudulent) market events. We learn what normal behaviour looks like, then flag test events that deviate from that learned normal. The final model is an ensemble of three complementary anomaly detectors, achieving a public leaderboard AUROC of 0.99356.</w:t>
      </w:r>
    </w:p>
    <w:p>
      <w:pPr>
        <w:pStyle w:val="Heading1"/>
      </w:pPr>
      <w:r>
        <w:rPr>
          <w:rFonts w:ascii="Arial" w:cs="Arial" w:eastAsia="Arial" w:hAnsi="Arial"/>
          <w:b/>
          <w:bCs/>
          <w:sz w:val="32"/>
          <w:szCs w:val="32"/>
        </w:rPr>
        <w:t xml:space="preserve">2. Dataset Overview</w:t>
      </w:r>
    </w:p>
    <w:p>
      <w:pPr>
        <w:spacing w:after="160"/>
      </w:pPr>
      <w:r>
        <w:rPr>
          <w:rFonts w:ascii="Arial" w:cs="Arial" w:eastAsia="Arial" w:hAnsi="Arial"/>
          <w:sz w:val="24"/>
          <w:szCs w:val="24"/>
        </w:rPr>
        <w:t xml:space="preserve">The dataset consists of three CSV files containing Limit Order Book (LOB) snapshots from five NASDAQ-listed stocks: AAPL (Apple), AMZN (Amazon), GOOG (Google), INTC (Intel), and MSFT (Microsoft). Each row represents a single market event, timestamped to millisecond precision.</w:t>
      </w:r>
    </w:p>
    <w:p>
      <w:pPr>
        <w:spacing w:after="120"/>
      </w:pPr>
      <w:r>
        <w:t xml:space="preserve"/>
      </w:r>
    </w:p>
    <w:p>
      <w:pPr>
        <w:pStyle w:val="Heading2"/>
      </w:pPr>
      <w:r>
        <w:rPr>
          <w:rFonts w:ascii="Arial" w:cs="Arial" w:eastAsia="Arial" w:hAnsi="Arial"/>
          <w:b/>
          <w:bCs/>
          <w:sz w:val="28"/>
          <w:szCs w:val="28"/>
        </w:rPr>
        <w:t xml:space="preserve">2.1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200"/>
        <w:gridCol w:w="2800"/>
        <w:gridCol w:w="1760"/>
      </w:tblGrid>
      <w:tr>
        <w:tc>
          <w:tcPr>
            <w:tcW w:type="dxa" w:w="2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File</w:t>
            </w:r>
          </w:p>
        </w:tc>
        <w:tc>
          <w:tcPr>
            <w:tcW w:type="dxa" w:w="1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Rows</w:t>
            </w:r>
          </w:p>
        </w:tc>
        <w:tc>
          <w:tcPr>
            <w:tcW w:type="dxa" w:w="1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Columns</w:t>
            </w:r>
          </w:p>
        </w:tc>
        <w:tc>
          <w:tcPr>
            <w:tcW w:type="dxa" w:w="2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Fraud Labels</w:t>
            </w:r>
          </w:p>
        </w:tc>
        <w:tc>
          <w:tcPr>
            <w:tcW w:type="dxa" w:w="17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Role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train_data.csv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1,070,022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All TARGET = 0 (normal)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Fit all models and statistics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val_data.csv</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467,939</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23</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All TARGET = 0 (normal)</w:t>
            </w:r>
          </w:p>
        </w:tc>
        <w:tc>
          <w:tcPr>
            <w:tcW w:type="dxa" w:w="1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Additional normal data for fitting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test_data.csv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289,101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Hidden (not provided)</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Score and submit predictions</w:t>
            </w:r>
          </w:p>
        </w:tc>
      </w:tr>
    </w:tbl>
    <w:p>
      <w:pPr>
        <w:spacing w:after="120"/>
      </w:pPr>
      <w:r>
        <w:t xml:space="preserve"/>
      </w:r>
    </w:p>
    <w:p>
      <w:pPr>
        <w:spacing w:after="160"/>
      </w:pPr>
      <w:r>
        <w:rPr>
          <w:rFonts w:ascii="Arial" w:cs="Arial" w:eastAsia="Arial" w:hAnsi="Arial"/>
          <w:sz w:val="24"/>
          <w:szCs w:val="24"/>
        </w:rPr>
        <w:t xml:space="preserve">The train and validation files together form our 1,537,961-row normal pool. No statistics are ever computed from the test data — all fitting, scaling, and parameter estimation uses only the normal pool. This is the core data leakage prevention principle of the work.</w:t>
      </w:r>
    </w:p>
    <w:p>
      <w:pPr>
        <w:spacing w:after="120"/>
      </w:pPr>
      <w:r>
        <w:t xml:space="preserve"/>
      </w:r>
    </w:p>
    <w:p>
      <w:pPr>
        <w:pStyle w:val="Heading2"/>
      </w:pPr>
      <w:r>
        <w:rPr>
          <w:rFonts w:ascii="Arial" w:cs="Arial" w:eastAsia="Arial" w:hAnsi="Arial"/>
          <w:b/>
          <w:bCs/>
          <w:sz w:val="28"/>
          <w:szCs w:val="28"/>
        </w:rPr>
        <w:t xml:space="preserve">2.2 Column Inventory</w:t>
      </w:r>
    </w:p>
    <w:p>
      <w:pPr>
        <w:spacing w:after="160"/>
      </w:pPr>
      <w:r>
        <w:rPr>
          <w:rFonts w:ascii="Arial" w:cs="Arial" w:eastAsia="Arial" w:hAnsi="Arial"/>
          <w:sz w:val="24"/>
          <w:szCs w:val="24"/>
        </w:rPr>
        <w:t xml:space="preserve">All three files share the following columns. Columns present in train/val but absent from test are noted.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3780"/>
        <w:gridCol w:w="2480"/>
      </w:tblGrid>
      <w:tr>
        <w:tc>
          <w:tcPr>
            <w:tcW w:type="dxa" w:w="2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Column</w:t>
            </w:r>
          </w:p>
        </w:tc>
        <w:tc>
          <w:tcPr>
            <w:tcW w:type="dxa" w:w="9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37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c>
          <w:tcPr>
            <w:tcW w:type="dxa" w:w="24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Used?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Date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Trading date in YYYYMMDD format (sometimes combined with session ID)</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 — identifier only</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Time</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Integer</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Time of event in HHMMSS format</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No — TimeInMilliSecs preferred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MilliSeconds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Integer</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Millisecond part of timestamp</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 — subsumed in TimeInMilliSecs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TimeInMilliSecs</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Integer</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Total ms from start of trading day — used for temporal sorting in LSTM windows</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Indirect (sorting only)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ExternalSymbol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String</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Stock ticker: AAPL, AMZN, GOOG, INTC, MSFT</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Yes — per-symbol normalisation</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OriginalSequenceNumber</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String</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Unique event ID; encodes burst structure (see Section 3.2)</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Yes — burst feature engineering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ReturnBid1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Relative change in best bid price</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ReturnAsk1</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Relative change in best ask price</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DerivativeReturnBid1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Rate of change (derivative) of best bid return</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DerivativeReturnAsk1</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Rate of change (derivative) of best ask return</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BidSize1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Volume available at the best bid price level</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AskSize1</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Volume available at the best ask price level</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TradeBidSize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Size of executed buy-side trades</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TradeAskSize</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Size of executed sell-side trades</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CancelledBidSize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Size of cancelled buy-side orders</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CancelledAskSize</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Size of cancelled sell-side orders</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TradeBidIndicator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Activity indicator for buy-side trades</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TradeAskIndicator</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Activity indicator for sell-side trades</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CancelledBidIndicator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Activity indicator for buy-side cancellations</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CancelledAskIndicator</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Activity indicator for sell-side cancellations</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Yes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ClusterNo</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Cluster assignment — NaN in all train/val rows; not present in test</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 — all NaN in normal data</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TARGET</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Float</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Label: 0 = normal (only value in train/val); hidden in test</w:t>
            </w:r>
          </w:p>
        </w:tc>
        <w:tc>
          <w:tcPr>
            <w:tcW w:type="dxa" w:w="2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No — target variable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ID / index</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Integer</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Row identifier for submission mapping</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Yes — submission index</w:t>
            </w:r>
          </w:p>
        </w:tc>
      </w:tr>
    </w:tbl>
    <w:p>
      <w:pPr>
        <w:spacing w:after="120"/>
      </w:pPr>
      <w:r>
        <w:t xml:space="preserve"/>
      </w:r>
    </w:p>
    <w:p>
      <w:pPr>
        <w:spacing w:after="160"/>
      </w:pPr>
      <w:r>
        <w:rPr>
          <w:rFonts w:ascii="Arial" w:cs="Arial" w:eastAsia="Arial" w:hAnsi="Arial"/>
          <w:sz w:val="24"/>
          <w:szCs w:val="24"/>
        </w:rPr>
        <w:t xml:space="preserve">The 14 numeric LOB features (ReturnBid1 through CancelledAskIndicator) form the raw feature set used by all models. The remaining columns are identifiers, timestamps, or labels excluded from model inputs.</w:t>
      </w:r>
    </w:p>
    <w:p>
      <w:pPr>
        <w:spacing w:after="120"/>
      </w:pPr>
      <w:r>
        <w:t xml:space="preserve"/>
      </w:r>
    </w:p>
    <w:p>
      <w:pPr>
        <w:pStyle w:val="Heading2"/>
      </w:pPr>
      <w:r>
        <w:rPr>
          <w:rFonts w:ascii="Arial" w:cs="Arial" w:eastAsia="Arial" w:hAnsi="Arial"/>
          <w:b/>
          <w:bCs/>
          <w:sz w:val="28"/>
          <w:szCs w:val="28"/>
        </w:rPr>
        <w:t xml:space="preserve">2.3 Per-Symbol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Symbol</w:t>
            </w:r>
          </w:p>
        </w:tc>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Train rows</w:t>
            </w:r>
          </w:p>
        </w:tc>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Val rows</w:t>
            </w:r>
          </w:p>
        </w:tc>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Test rows</w:t>
            </w:r>
          </w:p>
        </w:tc>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Train RetBid1 std</w:t>
            </w:r>
          </w:p>
        </w:tc>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Train RetBid1 max</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AAPL</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190,575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83,980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35,176</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0.9052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12.47</w:t>
            </w:r>
          </w:p>
        </w:tc>
      </w:tr>
      <w:tr>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AMZN</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212,912</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90,760</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29,807</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1.0210</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25.84</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GOOG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215,865</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93,212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23,521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0.7134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8.00</w:t>
            </w:r>
          </w:p>
        </w:tc>
      </w:tr>
      <w:tr>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INTC</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226,109</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94,578</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103,496</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0.9514</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16.29</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MSFT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224,561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105,409</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97,101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0.9619</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14.47</w:t>
            </w:r>
          </w:p>
        </w:tc>
      </w:tr>
    </w:tbl>
    <w:p>
      <w:pPr>
        <w:spacing w:after="120"/>
      </w:pPr>
      <w:r>
        <w:t xml:space="preserve"/>
      </w:r>
    </w:p>
    <w:p>
      <w:pPr>
        <w:spacing w:after="160"/>
      </w:pPr>
      <w:r>
        <w:rPr>
          <w:rFonts w:ascii="Arial" w:cs="Arial" w:eastAsia="Arial" w:hAnsi="Arial"/>
          <w:sz w:val="24"/>
          <w:szCs w:val="24"/>
        </w:rPr>
        <w:t xml:space="preserve">Each symbol has distinct volatility. AMZN exhibits the highest bid return standard deviation (1.02) and absolute maximum (25.84) in training data. This motivates per-symbol normalisation in our feature engineering pipeline: comparing INTC events to AMZN statistics would produce misleading z-scores.</w:t>
      </w:r>
    </w:p>
    <w:p>
      <w:pPr>
        <w:pStyle w:val="Heading1"/>
      </w:pPr>
      <w:r>
        <w:rPr>
          <w:rFonts w:ascii="Arial" w:cs="Arial" w:eastAsia="Arial" w:hAnsi="Arial"/>
          <w:b/>
          <w:bCs/>
          <w:sz w:val="32"/>
          <w:szCs w:val="32"/>
        </w:rPr>
        <w:t xml:space="preserve">3. Exploratory Data Analysis</w:t>
      </w:r>
    </w:p>
    <w:p>
      <w:pPr>
        <w:pStyle w:val="Heading2"/>
      </w:pPr>
      <w:r>
        <w:rPr>
          <w:rFonts w:ascii="Arial" w:cs="Arial" w:eastAsia="Arial" w:hAnsi="Arial"/>
          <w:b/>
          <w:bCs/>
          <w:sz w:val="28"/>
          <w:szCs w:val="28"/>
        </w:rPr>
        <w:t xml:space="preserve">3.1 Summary Statistics: Training Data</w:t>
      </w:r>
    </w:p>
    <w:p>
      <w:pPr>
        <w:spacing w:after="160"/>
      </w:pPr>
      <w:r>
        <w:rPr>
          <w:rFonts w:ascii="Arial" w:cs="Arial" w:eastAsia="Arial" w:hAnsi="Arial"/>
          <w:sz w:val="24"/>
          <w:szCs w:val="24"/>
        </w:rPr>
        <w:t xml:space="preserve">The 14 numeric features exhibit distributions centred near zero with moderate variance. The following table summarises the training set (1,537,961 combined train+val rows, all normal):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340"/>
      </w:tblGrid>
      <w:tr>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Feature</w:t>
            </w:r>
          </w:p>
        </w:tc>
        <w:tc>
          <w:tcPr>
            <w:tcW w:type="dxa" w:w="117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Mean</w:t>
            </w:r>
          </w:p>
        </w:tc>
        <w:tc>
          <w:tcPr>
            <w:tcW w:type="dxa" w:w="117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Std</w:t>
            </w:r>
          </w:p>
        </w:tc>
        <w:tc>
          <w:tcPr>
            <w:tcW w:type="dxa" w:w="117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Min</w:t>
            </w:r>
          </w:p>
        </w:tc>
        <w:tc>
          <w:tcPr>
            <w:tcW w:type="dxa" w:w="117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Median</w:t>
            </w:r>
          </w:p>
        </w:tc>
        <w:tc>
          <w:tcPr>
            <w:tcW w:type="dxa" w:w="1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Max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ReturnBid1</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0.0023</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0.9173</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-25.84</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-0.0002</w:t>
            </w:r>
          </w:p>
        </w:tc>
        <w:tc>
          <w:tcPr>
            <w:tcW w:type="dxa" w:w="1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25.84</w:t>
            </w:r>
          </w:p>
        </w:tc>
      </w:tr>
      <w:tr>
        <w:tc>
          <w:tcPr>
            <w:tcW w:type="dxa" w:w="2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ReturnAsk1</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0.0177</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0.3626</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-9.04</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0.0178</w:t>
            </w:r>
          </w:p>
        </w:tc>
        <w:tc>
          <w:tcPr>
            <w:tcW w:type="dxa" w:w="1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9.09</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DerivativeReturnBid1</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0.0078</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0.9122</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-36.23</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-0.0016</w:t>
            </w:r>
          </w:p>
        </w:tc>
        <w:tc>
          <w:tcPr>
            <w:tcW w:type="dxa" w:w="1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36.21</w:t>
            </w:r>
          </w:p>
        </w:tc>
      </w:tr>
      <w:tr>
        <w:tc>
          <w:tcPr>
            <w:tcW w:type="dxa" w:w="2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DerivativeReturnAsk1</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0.0141</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0.3685</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-10.14</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0.0135</w:t>
            </w:r>
          </w:p>
        </w:tc>
        <w:tc>
          <w:tcPr>
            <w:tcW w:type="dxa" w:w="1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7.89</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BidSize1</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0.0397</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0.9899</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-1.25</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-0.137</w:t>
            </w:r>
          </w:p>
        </w:tc>
        <w:tc>
          <w:tcPr>
            <w:tcW w:type="dxa" w:w="1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29.25</w:t>
            </w:r>
          </w:p>
        </w:tc>
      </w:tr>
      <w:tr>
        <w:tc>
          <w:tcPr>
            <w:tcW w:type="dxa" w:w="2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AskSize1</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0.0260</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1.0738</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-1.34</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-0.191</w:t>
            </w:r>
          </w:p>
        </w:tc>
        <w:tc>
          <w:tcPr>
            <w:tcW w:type="dxa" w:w="1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52.42</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TradeBidSize</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0.0001</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0.9380</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-0.237</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-0.192</w:t>
            </w:r>
          </w:p>
        </w:tc>
        <w:tc>
          <w:tcPr>
            <w:tcW w:type="dxa" w:w="1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58.76</w:t>
            </w:r>
          </w:p>
        </w:tc>
      </w:tr>
      <w:tr>
        <w:tc>
          <w:tcPr>
            <w:tcW w:type="dxa" w:w="2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TradeAskSize</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0.0047</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0.9836</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-0.245</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-0.215</w:t>
            </w:r>
          </w:p>
        </w:tc>
        <w:tc>
          <w:tcPr>
            <w:tcW w:type="dxa" w:w="1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92.51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CancelledBidSize</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-0.0304</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0.8562</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-0.749</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-0.237</w:t>
            </w:r>
          </w:p>
        </w:tc>
        <w:tc>
          <w:tcPr>
            <w:tcW w:type="dxa" w:w="1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51.65</w:t>
            </w:r>
          </w:p>
        </w:tc>
      </w:tr>
      <w:tr>
        <w:tc>
          <w:tcPr>
            <w:tcW w:type="dxa" w:w="2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CancelledAskSize</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0.0014</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0.9950</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-0.694</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-0.292</w:t>
            </w:r>
          </w:p>
        </w:tc>
        <w:tc>
          <w:tcPr>
            <w:tcW w:type="dxa" w:w="1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43.71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TradeBidIndicator</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-0.0023</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0.9941</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-0.271</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-0.210</w:t>
            </w:r>
          </w:p>
        </w:tc>
        <w:tc>
          <w:tcPr>
            <w:tcW w:type="dxa" w:w="1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5.50</w:t>
            </w:r>
          </w:p>
        </w:tc>
      </w:tr>
      <w:tr>
        <w:tc>
          <w:tcPr>
            <w:tcW w:type="dxa" w:w="2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TradeAskIndicator</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0.0114</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1.0227</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-0.268</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-0.245</w:t>
            </w:r>
          </w:p>
        </w:tc>
        <w:tc>
          <w:tcPr>
            <w:tcW w:type="dxa" w:w="1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6.09</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CancelledBidIndicator</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-0.0285</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0.9563</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-0.472</w:t>
            </w:r>
          </w:p>
        </w:tc>
        <w:tc>
          <w:tcPr>
            <w:tcW w:type="dxa" w:w="11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-0.298</w:t>
            </w:r>
          </w:p>
        </w:tc>
        <w:tc>
          <w:tcPr>
            <w:tcW w:type="dxa" w:w="1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4.22</w:t>
            </w:r>
          </w:p>
        </w:tc>
      </w:tr>
      <w:tr>
        <w:tc>
          <w:tcPr>
            <w:tcW w:type="dxa" w:w="2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CancelledAskIndicator</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0.0007</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1.0016</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-0.480</w:t>
            </w:r>
          </w:p>
        </w:tc>
        <w:tc>
          <w:tcPr>
            <w:tcW w:type="dxa" w:w="117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-0.297</w:t>
            </w:r>
          </w:p>
        </w:tc>
        <w:tc>
          <w:tcPr>
            <w:tcW w:type="dxa" w:w="13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4.13</w:t>
            </w:r>
          </w:p>
        </w:tc>
      </w:tr>
    </w:tbl>
    <w:p>
      <w:pPr>
        <w:spacing w:after="120"/>
      </w:pPr>
      <w:r>
        <w:t xml:space="preserve"/>
      </w:r>
    </w:p>
    <w:p>
      <w:pPr>
        <w:spacing w:after="160"/>
      </w:pPr>
      <w:r>
        <w:rPr>
          <w:rFonts w:ascii="Arial" w:cs="Arial" w:eastAsia="Arial" w:hAnsi="Arial"/>
          <w:sz w:val="24"/>
          <w:szCs w:val="24"/>
        </w:rPr>
        <w:t xml:space="preserve">No missing values exist in the 14 numeric features across all three files. All distributions are approximately zero-centred with unit-scale standard deviations, reflecting the normalised nature of the return and size variables.</w:t>
      </w:r>
    </w:p>
    <w:p>
      <w:pPr>
        <w:spacing w:after="120"/>
      </w:pPr>
      <w:r>
        <w:t xml:space="preserve"/>
      </w:r>
    </w:p>
    <w:p>
      <w:pPr>
        <w:pStyle w:val="Heading2"/>
      </w:pPr>
      <w:r>
        <w:rPr>
          <w:rFonts w:ascii="Arial" w:cs="Arial" w:eastAsia="Arial" w:hAnsi="Arial"/>
          <w:b/>
          <w:bCs/>
          <w:sz w:val="28"/>
          <w:szCs w:val="28"/>
        </w:rPr>
        <w:t xml:space="preserve">3.2 Key Finding 1: Test Values Exceed Training Bounds</w:t>
      </w:r>
    </w:p>
    <w:p>
      <w:pPr>
        <w:spacing w:after="160"/>
      </w:pPr>
      <w:r>
        <w:rPr>
          <w:rFonts w:ascii="Arial" w:cs="Arial" w:eastAsia="Arial" w:hAnsi="Arial"/>
          <w:sz w:val="24"/>
          <w:szCs w:val="24"/>
        </w:rPr>
        <w:t xml:space="preserve">The most striking finding is that test data contains feature values far beyond the training distribution bounds — a direct consequence of injected fraud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20"/>
        <w:gridCol w:w="1320"/>
        <w:gridCol w:w="1320"/>
        <w:gridCol w:w="2800"/>
      </w:tblGrid>
      <w:tr>
        <w:tc>
          <w:tcPr>
            <w:tcW w:type="dxa" w:w="2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Feature</w:t>
            </w:r>
          </w:p>
        </w:tc>
        <w:tc>
          <w:tcPr>
            <w:tcW w:type="dxa" w:w="13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Train |max|</w:t>
            </w:r>
          </w:p>
        </w:tc>
        <w:tc>
          <w:tcPr>
            <w:tcW w:type="dxa" w:w="13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Test |max|</w:t>
            </w:r>
          </w:p>
        </w:tc>
        <w:tc>
          <w:tcPr>
            <w:tcW w:type="dxa" w:w="13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Ratio</w:t>
            </w:r>
          </w:p>
        </w:tc>
        <w:tc>
          <w:tcPr>
            <w:tcW w:type="dxa" w:w="2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Significance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ReturnBid1</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25.84</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300.49</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11.6×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Primary fraud signal</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ReturnAsk1</w:t>
            </w:r>
          </w:p>
        </w:tc>
        <w:tc>
          <w:tcPr>
            <w:tcW w:type="dxa" w:w="1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9.09</w:t>
            </w:r>
          </w:p>
        </w:tc>
        <w:tc>
          <w:tcPr>
            <w:tcW w:type="dxa" w:w="1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97.28</w:t>
            </w:r>
          </w:p>
        </w:tc>
        <w:tc>
          <w:tcPr>
            <w:tcW w:type="dxa" w:w="1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10.7×</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Primary fraud signal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DerivativeReturnAsk1</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10.14</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110.20</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Strong signal</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TradeBidSize</w:t>
            </w:r>
          </w:p>
        </w:tc>
        <w:tc>
          <w:tcPr>
            <w:tcW w:type="dxa" w:w="1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58.76</w:t>
            </w:r>
          </w:p>
        </w:tc>
        <w:tc>
          <w:tcPr>
            <w:tcW w:type="dxa" w:w="1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158.90</w:t>
            </w:r>
          </w:p>
        </w:tc>
        <w:tc>
          <w:tcPr>
            <w:tcW w:type="dxa" w:w="1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2.7×</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Moderate signal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TradeAskSize</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92.51</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282.15</w:t>
            </w:r>
          </w:p>
        </w:tc>
        <w:tc>
          <w:tcPr>
            <w:tcW w:type="dxa" w:w="1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Moderate signal</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BidSize1, AskSize1, CancelledSizes</w:t>
            </w:r>
          </w:p>
        </w:tc>
        <w:tc>
          <w:tcPr>
            <w:tcW w:type="dxa" w:w="1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≈43-52</w:t>
            </w:r>
          </w:p>
        </w:tc>
        <w:tc>
          <w:tcPr>
            <w:tcW w:type="dxa" w:w="1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≈44-53</w:t>
            </w:r>
          </w:p>
        </w:tc>
        <w:tc>
          <w:tcPr>
            <w:tcW w:type="dxa" w:w="13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No signal</w:t>
            </w:r>
          </w:p>
        </w:tc>
      </w:tr>
    </w:tbl>
    <w:p>
      <w:pPr>
        <w:spacing w:after="120"/>
      </w:pPr>
      <w:r>
        <w:t xml:space="preserve"/>
      </w:r>
    </w:p>
    <w:p>
      <w:pPr>
        <w:spacing w:after="160"/>
      </w:pPr>
      <w:r>
        <w:rPr>
          <w:rFonts w:ascii="Arial" w:cs="Arial" w:eastAsia="Arial" w:hAnsi="Arial"/>
          <w:sz w:val="24"/>
          <w:szCs w:val="24"/>
        </w:rPr>
        <w:t xml:space="preserve">A test row with ReturnBid1 = 300 when the training standard deviation is 0.92 corresponds to a z-score of approximately 326 — an astronomically unlikely value under any normal market distribution. This finding motivates the z-score detector described in Section 5.1, where the training distribution serves as the reference for anomaly scoring. Critically, </w:t>
      </w:r>
      <w:r>
        <w:rPr>
          <w:rFonts w:ascii="Arial" w:cs="Arial" w:eastAsia="Arial" w:hAnsi="Arial"/>
          <w:b/>
          <w:bCs/>
          <w:sz w:val="24"/>
          <w:szCs w:val="24"/>
        </w:rPr>
        <w:t xml:space="preserve">8,448 test rows (2.92%)</w:t>
      </w:r>
      <w:r>
        <w:rPr>
          <w:rFonts w:ascii="Arial" w:cs="Arial" w:eastAsia="Arial" w:hAnsi="Arial"/>
          <w:sz w:val="24"/>
          <w:szCs w:val="24"/>
        </w:rPr>
        <w:t xml:space="preserve"> exceed the training absolute maximum on at least one feature.</w:t>
      </w:r>
    </w:p>
    <w:p>
      <w:pPr>
        <w:spacing w:after="120"/>
      </w:pPr>
      <w:r>
        <w:t xml:space="preserve"/>
      </w:r>
    </w:p>
    <w:p>
      <w:pPr>
        <w:pStyle w:val="Heading2"/>
      </w:pPr>
      <w:r>
        <w:rPr>
          <w:rFonts w:ascii="Arial" w:cs="Arial" w:eastAsia="Arial" w:hAnsi="Arial"/>
          <w:b/>
          <w:bCs/>
          <w:sz w:val="28"/>
          <w:szCs w:val="28"/>
        </w:rPr>
        <w:t xml:space="preserve">3.3 Key Finding 2: The Burst Order Signal</w:t>
      </w:r>
    </w:p>
    <w:p>
      <w:pPr>
        <w:spacing w:after="160"/>
      </w:pPr>
      <w:r>
        <w:rPr>
          <w:rFonts w:ascii="Arial" w:cs="Arial" w:eastAsia="Arial" w:hAnsi="Arial"/>
          <w:sz w:val="24"/>
          <w:szCs w:val="24"/>
        </w:rPr>
        <w:t xml:space="preserve">The OriginalSequenceNumber column encodes market event structure. In normal trading, events typically have standalone sequence numbers (e.g., '482228410'). In burst trading patterns associated with manipulation, a single base number spawns many sub-orders using a hyphenated format: '483057440-000001-001', '483057440-000001-002', up to '483057440-000001-375'.</w:t>
      </w:r>
    </w:p>
    <w:p>
      <w:pPr>
        <w:spacing w:after="120"/>
      </w:pPr>
      <w:r>
        <w:t xml:space="preserve"/>
      </w:r>
    </w:p>
    <w:p>
      <w:pPr>
        <w:spacing w:after="160"/>
      </w:pPr>
      <w:r>
        <w:rPr>
          <w:rFonts w:ascii="Arial" w:cs="Arial" w:eastAsia="Arial" w:hAnsi="Arial"/>
          <w:sz w:val="24"/>
          <w:szCs w:val="24"/>
        </w:rPr>
        <w:t xml:space="preserve">We define burst_size as the count of rows sharing the same base sequence number. The following table, derived from test data, reveals the relationship between burst size and mean absolute return: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60"/>
        <w:gridCol w:w="2000"/>
        <w:gridCol w:w="3600"/>
      </w:tblGrid>
      <w:tr>
        <w:tc>
          <w:tcPr>
            <w:tcW w:type="dxa" w:w="2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Burst size category</w:t>
            </w:r>
          </w:p>
        </w:tc>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Rows in test</w:t>
            </w:r>
          </w:p>
        </w:tc>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Mean |ReturnBid1|</w:t>
            </w:r>
          </w:p>
        </w:tc>
        <w:tc>
          <w:tcPr>
            <w:tcW w:type="dxa" w:w="3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vs. single-order mean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 (single, normal)</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46,817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0.2023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 (baseline)</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2–4</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Majority</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0.1706</w:t>
            </w:r>
          </w:p>
        </w:tc>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5–9</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Moderate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0.0861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0.4×</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10–49 (fraud zone)</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511 base IDs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35.06</w:t>
            </w:r>
          </w:p>
        </w:tc>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173×  ← primary signal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50–99</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Moderate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4.82</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24×</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100+ (max: 375)</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241 base IDs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5.04</w:t>
            </w:r>
          </w:p>
        </w:tc>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25×</w:t>
            </w:r>
          </w:p>
        </w:tc>
      </w:tr>
    </w:tbl>
    <w:p>
      <w:pPr>
        <w:spacing w:after="120"/>
      </w:pPr>
      <w:r>
        <w:t xml:space="preserve"/>
      </w:r>
    </w:p>
    <w:p>
      <w:pPr>
        <w:spacing w:after="160"/>
      </w:pPr>
      <w:r>
        <w:rPr>
          <w:rFonts w:ascii="Arial" w:cs="Arial" w:eastAsia="Arial" w:hAnsi="Arial"/>
          <w:sz w:val="24"/>
          <w:szCs w:val="24"/>
        </w:rPr>
        <w:t xml:space="preserve">Orders with 10–49 sub-IDs exhibit a mean absolute return of 35.06, compared to 0.20 for single orders — a </w:t>
      </w:r>
      <w:r>
        <w:rPr>
          <w:rFonts w:ascii="Arial" w:cs="Arial" w:eastAsia="Arial" w:hAnsi="Arial"/>
          <w:b/>
          <w:bCs/>
          <w:sz w:val="24"/>
          <w:szCs w:val="24"/>
        </w:rPr>
        <w:t xml:space="preserve">173-fold difference</w:t>
      </w:r>
      <w:r>
        <w:rPr>
          <w:rFonts w:ascii="Arial" w:cs="Arial" w:eastAsia="Arial" w:hAnsi="Arial"/>
          <w:sz w:val="24"/>
          <w:szCs w:val="24"/>
        </w:rPr>
        <w:t xml:space="preserve">. This is the strongest single fraud signal in the entire dataset and directly justifies the burst_10_49 feature receiving the highest formula weight (8.0) in the z-score detector.</w:t>
      </w:r>
    </w:p>
    <w:p>
      <w:pPr>
        <w:spacing w:after="120"/>
      </w:pPr>
      <w:r>
        <w:t xml:space="preserve"/>
      </w:r>
    </w:p>
    <w:p>
      <w:pPr>
        <w:pStyle w:val="Heading2"/>
      </w:pPr>
      <w:r>
        <w:rPr>
          <w:rFonts w:ascii="Arial" w:cs="Arial" w:eastAsia="Arial" w:hAnsi="Arial"/>
          <w:b/>
          <w:bCs/>
          <w:sz w:val="28"/>
          <w:szCs w:val="28"/>
        </w:rPr>
        <w:t xml:space="preserve">3.4 Data Split and Label Structure</w:t>
      </w:r>
    </w:p>
    <w:p>
      <w:pPr>
        <w:spacing w:after="160"/>
      </w:pPr>
      <w:r>
        <w:rPr>
          <w:rFonts w:ascii="Arial" w:cs="Arial" w:eastAsia="Arial" w:hAnsi="Arial"/>
          <w:sz w:val="24"/>
          <w:szCs w:val="24"/>
        </w:rPr>
        <w:t xml:space="preserve">An important characteristic of this competition setup is the semi-supervised nature of the problem:</w:t>
      </w:r>
    </w:p>
    <w:p>
      <w:pPr>
        <w:pStyle w:val="ListParagraph"/>
        <w:numPr>
          <w:ilvl w:val="0"/>
          <w:numId w:val="2"/>
        </w:numPr>
        <w:spacing w:after="80"/>
      </w:pPr>
      <w:r>
        <w:rPr>
          <w:rFonts w:ascii="Arial" w:cs="Arial" w:eastAsia="Arial" w:hAnsi="Arial"/>
          <w:sz w:val="24"/>
          <w:szCs w:val="24"/>
        </w:rPr>
        <w:t xml:space="preserve">Training set: 1,070,022 rows, all labelled TARGET = 0 (normal). No fraud examples provided.</w:t>
      </w:r>
    </w:p>
    <w:p>
      <w:pPr>
        <w:pStyle w:val="ListParagraph"/>
        <w:numPr>
          <w:ilvl w:val="0"/>
          <w:numId w:val="2"/>
        </w:numPr>
        <w:spacing w:after="80"/>
      </w:pPr>
      <w:r>
        <w:rPr>
          <w:rFonts w:ascii="Arial" w:cs="Arial" w:eastAsia="Arial" w:hAnsi="Arial"/>
          <w:sz w:val="24"/>
          <w:szCs w:val="24"/>
        </w:rPr>
        <w:t xml:space="preserve">Validation set: 467,939 rows, all labelled TARGET = 0 (normal). Same normal-only structure.</w:t>
      </w:r>
    </w:p>
    <w:p>
      <w:pPr>
        <w:pStyle w:val="ListParagraph"/>
        <w:numPr>
          <w:ilvl w:val="0"/>
          <w:numId w:val="2"/>
        </w:numPr>
        <w:spacing w:after="80"/>
      </w:pPr>
      <w:r>
        <w:rPr>
          <w:rFonts w:ascii="Arial" w:cs="Arial" w:eastAsia="Arial" w:hAnsi="Arial"/>
          <w:sz w:val="24"/>
          <w:szCs w:val="24"/>
        </w:rPr>
        <w:t xml:space="preserve">Test set: 289,101 rows, no labels provided. Contains a hidden mixture of normal and fraudulent events.</w:t>
      </w:r>
    </w:p>
    <w:p>
      <w:pPr>
        <w:spacing w:after="120"/>
      </w:pPr>
      <w:r>
        <w:t xml:space="preserve"/>
      </w:r>
    </w:p>
    <w:p>
      <w:pPr>
        <w:spacing w:after="160"/>
      </w:pPr>
      <w:r>
        <w:rPr>
          <w:rFonts w:ascii="Arial" w:cs="Arial" w:eastAsia="Arial" w:hAnsi="Arial"/>
          <w:sz w:val="24"/>
          <w:szCs w:val="24"/>
        </w:rPr>
        <w:t xml:space="preserve">This reflects a real-world unsupervised anomaly detection scenario: fraud is rare and unlabelled during training. All three models in our ensemble are trained exclusively on the 1,537,961 normal rows combined from train and val. No fraud examples are used at any stage. The evaluation metric is AUROC, which measures how well our continuous anomaly scores rank fraud rows above normal rows — without requiring a hard decision threshold.</w:t>
      </w:r>
    </w:p>
    <w:p>
      <w:pPr>
        <w:pStyle w:val="Heading1"/>
      </w:pPr>
      <w:r>
        <w:rPr>
          <w:rFonts w:ascii="Arial" w:cs="Arial" w:eastAsia="Arial" w:hAnsi="Arial"/>
          <w:b/>
          <w:bCs/>
          <w:sz w:val="32"/>
          <w:szCs w:val="32"/>
        </w:rPr>
        <w:t xml:space="preserve">4. Feature Engineering</w:t>
      </w:r>
    </w:p>
    <w:p>
      <w:pPr>
        <w:spacing w:after="160"/>
      </w:pPr>
      <w:r>
        <w:rPr>
          <w:rFonts w:ascii="Arial" w:cs="Arial" w:eastAsia="Arial" w:hAnsi="Arial"/>
          <w:sz w:val="24"/>
          <w:szCs w:val="24"/>
        </w:rPr>
        <w:t xml:space="preserve">We engineer 37 features from the 14 raw numeric columns. All parameters (means, standard deviations, scaler statistics) are estimated from the normal pool (train + val) and then applied to the test set. This strict separation prevents any information from the test set from influencing feature computation — a form of data leakage that would artificially inflate performance estimates.</w:t>
      </w:r>
    </w:p>
    <w:p>
      <w:pPr>
        <w:spacing w:after="120"/>
      </w:pPr>
      <w:r>
        <w:t xml:space="preserve"/>
      </w:r>
    </w:p>
    <w:p>
      <w:pPr>
        <w:pStyle w:val="Heading2"/>
      </w:pPr>
      <w:r>
        <w:rPr>
          <w:rFonts w:ascii="Arial" w:cs="Arial" w:eastAsia="Arial" w:hAnsi="Arial"/>
          <w:b/>
          <w:bCs/>
          <w:sz w:val="28"/>
          <w:szCs w:val="28"/>
        </w:rPr>
        <w:t xml:space="preserve">4.1 Feature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780"/>
        <w:gridCol w:w="3900"/>
        <w:gridCol w:w="3120"/>
      </w:tblGrid>
      <w:tr>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Group</w:t>
            </w:r>
          </w:p>
        </w:tc>
        <w:tc>
          <w:tcPr>
            <w:tcW w:type="dxa" w:w="7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Count</w:t>
            </w:r>
          </w:p>
        </w:tc>
        <w:tc>
          <w:tcPr>
            <w:tcW w:type="dxa" w:w="39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Features</w:t>
            </w:r>
          </w:p>
        </w:tc>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Purpose</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Raw LOB</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14</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ReturnBid1 through CancelledAskIndicator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Direct market signals; baseline inputs to all models</w:t>
            </w:r>
          </w:p>
        </w:tc>
      </w:tr>
      <w:tr>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Per-feature z-scores</w:t>
            </w:r>
          </w:p>
        </w:tc>
        <w:tc>
          <w:tcPr>
            <w:tcW w:type="dxa" w:w="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14</w:t>
            </w:r>
          </w:p>
        </w:tc>
        <w:tc>
          <w:tcPr>
            <w:tcW w:type="dxa" w:w="3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z_ReturnBid1, z_ReturnAsk1, ... (one per raw feature)</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Measure deviation from per-symbol training distribution</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Aggregate z-scores</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max_zscore, mean_zscore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Summarise worst and average deviation across all features</w:t>
            </w:r>
          </w:p>
        </w:tc>
      </w:tr>
      <w:tr>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Magnitude</w:t>
            </w:r>
          </w:p>
        </w:tc>
        <w:tc>
          <w:tcPr>
            <w:tcW w:type="dxa" w:w="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4</w:t>
            </w:r>
          </w:p>
        </w:tc>
        <w:tc>
          <w:tcPr>
            <w:tcW w:type="dxa" w:w="3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max_abs_feat, abs_RetBid1, abs_RetAsk1, return_spread</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Provide absolute scale alongside relative z-scores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Burst</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burst_log, burst_10_49, burst_50plus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Capture the structured manipulation signal from burst orders</w:t>
            </w:r>
          </w:p>
        </w:tc>
      </w:tr>
    </w:tbl>
    <w:p>
      <w:pPr>
        <w:spacing w:after="120"/>
      </w:pPr>
      <w:r>
        <w:t xml:space="preserve"/>
      </w:r>
    </w:p>
    <w:p>
      <w:pPr>
        <w:pStyle w:val="Heading2"/>
      </w:pPr>
      <w:r>
        <w:rPr>
          <w:rFonts w:ascii="Arial" w:cs="Arial" w:eastAsia="Arial" w:hAnsi="Arial"/>
          <w:b/>
          <w:bCs/>
          <w:sz w:val="28"/>
          <w:szCs w:val="28"/>
        </w:rPr>
        <w:t xml:space="preserve">4.2 Z-score Features</w:t>
      </w:r>
    </w:p>
    <w:p>
      <w:pPr>
        <w:spacing w:after="160"/>
      </w:pPr>
      <w:r>
        <w:rPr>
          <w:rFonts w:ascii="Arial" w:cs="Arial" w:eastAsia="Arial" w:hAnsi="Arial"/>
          <w:sz w:val="24"/>
          <w:szCs w:val="24"/>
        </w:rPr>
        <w:t xml:space="preserve">For each of the 14 raw features and each stock symbol, we compute the per-symbol absolute z-score:</w:t>
      </w:r>
    </w:p>
    <w:p>
      <w:pPr>
        <w:spacing w:after="100" w:before="100"/>
        <w:ind w:left="720"/>
      </w:pPr>
      <w:r>
        <w:rPr>
          <w:rFonts w:ascii="Courier New" w:cs="Courier New" w:eastAsia="Courier New" w:hAnsi="Courier New"/>
          <w:sz w:val="22"/>
          <w:szCs w:val="22"/>
        </w:rPr>
        <w:t xml:space="preserve">z_{i,f,s} = |x_{i,f} - mu_{f,s}| / sigma_{f,s}</w:t>
      </w:r>
    </w:p>
    <w:p>
      <w:pPr>
        <w:spacing w:after="160"/>
      </w:pPr>
      <w:r>
        <w:rPr>
          <w:rFonts w:ascii="Arial" w:cs="Arial" w:eastAsia="Arial" w:hAnsi="Arial"/>
          <w:sz w:val="24"/>
          <w:szCs w:val="24"/>
        </w:rPr>
        <w:t xml:space="preserve">where x_{i,f} is the value of feature f for test row i, mu_{f,s} and sigma_{f,s} are the mean and standard deviation of feature f for symbol s in the training data. Per-symbol computation is critical because each stock has different natural volatility (AMZN std = 1.02 vs GOOG std = 0.71 for ReturnBid1). A value of 5.0 is unremarkable for AMZN but highly suspicious for GOOG.</w:t>
      </w:r>
    </w:p>
    <w:p>
      <w:pPr>
        <w:spacing w:after="120"/>
      </w:pPr>
      <w:r>
        <w:t xml:space="preserve"/>
      </w:r>
    </w:p>
    <w:p>
      <w:pPr>
        <w:spacing w:after="160"/>
      </w:pPr>
      <w:r>
        <w:rPr>
          <w:rFonts w:ascii="Arial" w:cs="Arial" w:eastAsia="Arial" w:hAnsi="Arial"/>
          <w:sz w:val="24"/>
          <w:szCs w:val="24"/>
        </w:rPr>
        <w:t xml:space="preserve">Two aggregate z-scores are derived: max_zscore captures the single worst deviation across all 14 features, while mean_zscore captures the average deviation, together providing both worst-case and overall abnormality signals.</w:t>
      </w:r>
    </w:p>
    <w:p>
      <w:pPr>
        <w:spacing w:after="120"/>
      </w:pPr>
      <w:r>
        <w:t xml:space="preserve"/>
      </w:r>
    </w:p>
    <w:p>
      <w:pPr>
        <w:pStyle w:val="Heading2"/>
      </w:pPr>
      <w:r>
        <w:rPr>
          <w:rFonts w:ascii="Arial" w:cs="Arial" w:eastAsia="Arial" w:hAnsi="Arial"/>
          <w:b/>
          <w:bCs/>
          <w:sz w:val="28"/>
          <w:szCs w:val="28"/>
        </w:rPr>
        <w:t xml:space="preserve">4.3 Magnitude Features</w:t>
      </w:r>
    </w:p>
    <w:p>
      <w:pPr>
        <w:pStyle w:val="ListParagraph"/>
        <w:numPr>
          <w:ilvl w:val="0"/>
          <w:numId w:val="2"/>
        </w:numPr>
        <w:spacing w:after="80"/>
      </w:pPr>
      <w:r>
        <w:rPr>
          <w:rFonts w:ascii="Arial" w:cs="Arial" w:eastAsia="Arial" w:hAnsi="Arial"/>
          <w:sz w:val="24"/>
          <w:szCs w:val="24"/>
        </w:rPr>
        <w:t xml:space="preserve">max_abs_feat: maximum absolute value across all 14 raw features for a given row. Gives the model the raw scale of the largest deviation, complementing the relative z-score.</w:t>
      </w:r>
    </w:p>
    <w:p>
      <w:pPr>
        <w:pStyle w:val="ListParagraph"/>
        <w:numPr>
          <w:ilvl w:val="0"/>
          <w:numId w:val="2"/>
        </w:numPr>
        <w:spacing w:after="80"/>
      </w:pPr>
      <w:r>
        <w:rPr>
          <w:rFonts w:ascii="Arial" w:cs="Arial" w:eastAsia="Arial" w:hAnsi="Arial"/>
          <w:sz w:val="24"/>
          <w:szCs w:val="24"/>
        </w:rPr>
        <w:t xml:space="preserve">abs_RetBid1, abs_RetAsk1: absolute bid and ask returns separately. The z-score detector formula references these directly with weight 0.5.</w:t>
      </w:r>
    </w:p>
    <w:p>
      <w:pPr>
        <w:pStyle w:val="ListParagraph"/>
        <w:numPr>
          <w:ilvl w:val="0"/>
          <w:numId w:val="2"/>
        </w:numPr>
        <w:spacing w:after="80"/>
      </w:pPr>
      <w:r>
        <w:rPr>
          <w:rFonts w:ascii="Arial" w:cs="Arial" w:eastAsia="Arial" w:hAnsi="Arial"/>
          <w:sz w:val="24"/>
          <w:szCs w:val="24"/>
        </w:rPr>
        <w:t xml:space="preserve">return_spread = |ReturnBid1 - ReturnAsk1|: the divergence between bid and ask returns. In normal trading, bid and ask returns are correlated. Manipulation that targets only one side breaks this correlation and produces a large spread value.</w:t>
      </w:r>
    </w:p>
    <w:p>
      <w:pPr>
        <w:spacing w:after="120"/>
      </w:pPr>
      <w:r>
        <w:t xml:space="preserve"/>
      </w:r>
    </w:p>
    <w:p>
      <w:pPr>
        <w:pStyle w:val="Heading2"/>
      </w:pPr>
      <w:r>
        <w:rPr>
          <w:rFonts w:ascii="Arial" w:cs="Arial" w:eastAsia="Arial" w:hAnsi="Arial"/>
          <w:b/>
          <w:bCs/>
          <w:sz w:val="28"/>
          <w:szCs w:val="28"/>
        </w:rPr>
        <w:t xml:space="preserve">4.4 Burst Features</w:t>
      </w:r>
    </w:p>
    <w:p>
      <w:pPr>
        <w:spacing w:after="160"/>
      </w:pPr>
      <w:r>
        <w:rPr>
          <w:rFonts w:ascii="Arial" w:cs="Arial" w:eastAsia="Arial" w:hAnsi="Arial"/>
          <w:sz w:val="24"/>
          <w:szCs w:val="24"/>
        </w:rPr>
        <w:t xml:space="preserve">The burst feature pipeline extracts the base sequence number from OriginalSequenceNumber by splitting on the hyphen separator and taking the prefix. For example:</w:t>
      </w:r>
    </w:p>
    <w:p>
      <w:pPr>
        <w:spacing w:after="100" w:before="100"/>
        <w:ind w:left="720"/>
      </w:pPr>
      <w:r>
        <w:rPr>
          <w:rFonts w:ascii="Courier New" w:cs="Courier New" w:eastAsia="Courier New" w:hAnsi="Courier New"/>
          <w:sz w:val="22"/>
          <w:szCs w:val="22"/>
        </w:rPr>
        <w:t xml:space="preserve">'483057440-000001-026'  -&gt;  base_seq = '483057440'</w:t>
      </w:r>
    </w:p>
    <w:p>
      <w:pPr>
        <w:spacing w:after="160"/>
      </w:pPr>
      <w:r>
        <w:rPr>
          <w:rFonts w:ascii="Arial" w:cs="Arial" w:eastAsia="Arial" w:hAnsi="Arial"/>
          <w:sz w:val="24"/>
          <w:szCs w:val="24"/>
        </w:rPr>
        <w:t xml:space="preserve">The burst_size for each row is the count of all rows in that dataset sharing the same base sequence number. Three derived features are computed:</w:t>
      </w:r>
    </w:p>
    <w:p>
      <w:pPr>
        <w:pStyle w:val="ListParagraph"/>
        <w:numPr>
          <w:ilvl w:val="0"/>
          <w:numId w:val="2"/>
        </w:numPr>
        <w:spacing w:after="80"/>
      </w:pPr>
      <w:r>
        <w:rPr>
          <w:rFonts w:ascii="Arial" w:cs="Arial" w:eastAsia="Arial" w:hAnsi="Arial"/>
          <w:sz w:val="24"/>
          <w:szCs w:val="24"/>
        </w:rPr>
        <w:t xml:space="preserve">burst_log = log(1 + burst_size): continuous log-compressed count, smoothing the extreme range.</w:t>
      </w:r>
    </w:p>
    <w:p>
      <w:pPr>
        <w:pStyle w:val="ListParagraph"/>
        <w:numPr>
          <w:ilvl w:val="0"/>
          <w:numId w:val="2"/>
        </w:numPr>
        <w:spacing w:after="80"/>
      </w:pPr>
      <w:r>
        <w:rPr>
          <w:rFonts w:ascii="Arial" w:cs="Arial" w:eastAsia="Arial" w:hAnsi="Arial"/>
          <w:sz w:val="24"/>
          <w:szCs w:val="24"/>
        </w:rPr>
        <w:t xml:space="preserve">burst_10_49 = 1 if 10 &lt;= burst_size &lt; 50, else 0: binary flag for the primary fraud zone, where mean |ReturnBid1| is 173× the single-order baseline.</w:t>
      </w:r>
    </w:p>
    <w:p>
      <w:pPr>
        <w:pStyle w:val="ListParagraph"/>
        <w:numPr>
          <w:ilvl w:val="0"/>
          <w:numId w:val="2"/>
        </w:numPr>
        <w:spacing w:after="80"/>
      </w:pPr>
      <w:r>
        <w:rPr>
          <w:rFonts w:ascii="Arial" w:cs="Arial" w:eastAsia="Arial" w:hAnsi="Arial"/>
          <w:sz w:val="24"/>
          <w:szCs w:val="24"/>
        </w:rPr>
        <w:t xml:space="preserve">burst_50plus = 1 if burst_size &gt;= 50, else 0: flag for very large bursts. These also show elevated returns (24–25× baseline) but with lower signal strength than the 10–49 range.</w:t>
      </w:r>
    </w:p>
    <w:p>
      <w:pPr>
        <w:spacing w:after="120"/>
      </w:pPr>
      <w:r>
        <w:t xml:space="preserve"/>
      </w:r>
    </w:p>
    <w:p>
      <w:pPr>
        <w:spacing w:after="160"/>
      </w:pPr>
      <w:r>
        <w:rPr>
          <w:rFonts w:ascii="Arial" w:cs="Arial" w:eastAsia="Arial" w:hAnsi="Arial"/>
          <w:sz w:val="24"/>
          <w:szCs w:val="24"/>
        </w:rPr>
        <w:t xml:space="preserve">Burst features are computed independently within each dataset (train+val separately, test separately). This is critical: computing burst counts across the combined train+test dataset would allow test burst patterns to affect training statistics, constituting data leakage.</w:t>
      </w:r>
    </w:p>
    <w:p>
      <w:pPr>
        <w:pStyle w:val="Heading1"/>
      </w:pPr>
      <w:r>
        <w:rPr>
          <w:rFonts w:ascii="Arial" w:cs="Arial" w:eastAsia="Arial" w:hAnsi="Arial"/>
          <w:b/>
          <w:bCs/>
          <w:sz w:val="32"/>
          <w:szCs w:val="32"/>
        </w:rPr>
        <w:t xml:space="preserve">5. Methodology: Three-Detector Ensemble</w:t>
      </w:r>
    </w:p>
    <w:p>
      <w:pPr>
        <w:spacing w:after="160"/>
      </w:pPr>
      <w:r>
        <w:rPr>
          <w:rFonts w:ascii="Arial" w:cs="Arial" w:eastAsia="Arial" w:hAnsi="Arial"/>
          <w:sz w:val="24"/>
          <w:szCs w:val="24"/>
        </w:rPr>
        <w:t xml:space="preserve">Our model consists of three complementary anomaly detectors, each capturing a different type of deviation from normal market behaviour. Each detector produces a continuous anomaly score in [0, 1], where 1 indicates maximum anomalousness. The three scores are combined via a weighted ensemble to produce the final submission.</w:t>
      </w:r>
    </w:p>
    <w:p>
      <w:pPr>
        <w:spacing w:after="120"/>
      </w:pPr>
      <w:r>
        <w:t xml:space="preserve"/>
      </w:r>
    </w:p>
    <w:p>
      <w:pPr>
        <w:spacing w:after="160"/>
      </w:pPr>
      <w:r>
        <w:rPr>
          <w:rFonts w:ascii="Arial" w:cs="Arial" w:eastAsia="Arial" w:hAnsi="Arial"/>
          <w:sz w:val="24"/>
          <w:szCs w:val="24"/>
        </w:rPr>
        <w:t xml:space="preserve">The three detectors are designed to be complementary:</w:t>
      </w:r>
    </w:p>
    <w:p>
      <w:pPr>
        <w:pStyle w:val="ListParagraph"/>
        <w:numPr>
          <w:ilvl w:val="0"/>
          <w:numId w:val="2"/>
        </w:numPr>
        <w:spacing w:after="80"/>
      </w:pPr>
      <w:r>
        <w:rPr>
          <w:rFonts w:ascii="Arial" w:cs="Arial" w:eastAsia="Arial" w:hAnsi="Arial"/>
          <w:sz w:val="24"/>
          <w:szCs w:val="24"/>
        </w:rPr>
        <w:t xml:space="preserve">z-score: detects extreme individual feature values relative to the training distribution. Fast, interpretable, no training required.</w:t>
      </w:r>
    </w:p>
    <w:p>
      <w:pPr>
        <w:pStyle w:val="ListParagraph"/>
        <w:numPr>
          <w:ilvl w:val="0"/>
          <w:numId w:val="2"/>
        </w:numPr>
        <w:spacing w:after="80"/>
      </w:pPr>
      <w:r>
        <w:rPr>
          <w:rFonts w:ascii="Arial" w:cs="Arial" w:eastAsia="Arial" w:hAnsi="Arial"/>
          <w:sz w:val="24"/>
          <w:szCs w:val="24"/>
        </w:rPr>
        <w:t xml:space="preserve">Isolation Forest: detects multivariate outliers — rows that are jointly unusual across combinations of features, even when no single feature is extreme.</w:t>
      </w:r>
    </w:p>
    <w:p>
      <w:pPr>
        <w:pStyle w:val="ListParagraph"/>
        <w:numPr>
          <w:ilvl w:val="0"/>
          <w:numId w:val="2"/>
        </w:numPr>
        <w:spacing w:after="80"/>
      </w:pPr>
      <w:r>
        <w:rPr>
          <w:rFonts w:ascii="Arial" w:cs="Arial" w:eastAsia="Arial" w:hAnsi="Arial"/>
          <w:sz w:val="24"/>
          <w:szCs w:val="24"/>
        </w:rPr>
        <w:t xml:space="preserve">Dense Autoencoder: detects rows whose feature combinations cannot be reconstructed by a network trained only on normal data. Captures non-linear feature interactions.</w:t>
      </w:r>
    </w:p>
    <w:p>
      <w:pPr>
        <w:spacing w:after="120"/>
      </w:pPr>
      <w:r>
        <w:t xml:space="preserve"/>
      </w:r>
    </w:p>
    <w:p>
      <w:pPr>
        <w:pStyle w:val="Heading2"/>
      </w:pPr>
      <w:r>
        <w:rPr>
          <w:rFonts w:ascii="Arial" w:cs="Arial" w:eastAsia="Arial" w:hAnsi="Arial"/>
          <w:b/>
          <w:bCs/>
          <w:sz w:val="28"/>
          <w:szCs w:val="28"/>
        </w:rPr>
        <w:t xml:space="preserve">5.1 Detector 1: Statistical Z-score</w:t>
      </w:r>
    </w:p>
    <w:p>
      <w:pPr>
        <w:pStyle w:val="Heading3"/>
      </w:pPr>
      <w:r>
        <w:rPr>
          <w:rFonts w:ascii="Arial" w:cs="Arial" w:eastAsia="Arial" w:hAnsi="Arial"/>
          <w:b/>
          <w:bCs/>
          <w:sz w:val="24"/>
          <w:szCs w:val="24"/>
        </w:rPr>
        <w:t xml:space="preserve">5.1.1 Motivation</w:t>
      </w:r>
    </w:p>
    <w:p>
      <w:pPr>
        <w:spacing w:after="160"/>
      </w:pPr>
      <w:r>
        <w:rPr>
          <w:rFonts w:ascii="Arial" w:cs="Arial" w:eastAsia="Arial" w:hAnsi="Arial"/>
          <w:sz w:val="24"/>
          <w:szCs w:val="24"/>
        </w:rPr>
        <w:t xml:space="preserve">The EDA finding that fraud rows exhibit values 10–11× beyond the training maximum motivates a simple but powerful approach: measure how many standard deviations each test row is from the per-symbol training distribution. Rows that are anomalously far from the training distribution in one or more features are likely fraud.</w:t>
      </w:r>
    </w:p>
    <w:p>
      <w:pPr>
        <w:spacing w:after="120"/>
      </w:pPr>
      <w:r>
        <w:t xml:space="preserve"/>
      </w:r>
    </w:p>
    <w:p>
      <w:pPr>
        <w:pStyle w:val="Heading3"/>
      </w:pPr>
      <w:r>
        <w:rPr>
          <w:rFonts w:ascii="Arial" w:cs="Arial" w:eastAsia="Arial" w:hAnsi="Arial"/>
          <w:b/>
          <w:bCs/>
          <w:sz w:val="24"/>
          <w:szCs w:val="24"/>
        </w:rPr>
        <w:t xml:space="preserve">5.1.2 Mathematical Formulation</w:t>
      </w:r>
    </w:p>
    <w:p>
      <w:pPr>
        <w:spacing w:after="160"/>
      </w:pPr>
      <w:r>
        <w:rPr>
          <w:rFonts w:ascii="Arial" w:cs="Arial" w:eastAsia="Arial" w:hAnsi="Arial"/>
          <w:sz w:val="24"/>
          <w:szCs w:val="24"/>
        </w:rPr>
        <w:t xml:space="preserve">The anomaly score for test row i is a weighted linear combination of z-score and burst signals:</w:t>
      </w:r>
    </w:p>
    <w:p>
      <w:pPr>
        <w:spacing w:after="60" w:before="120"/>
        <w:ind w:left="720"/>
      </w:pPr>
      <w:r>
        <w:rPr>
          <w:rFonts w:ascii="Courier New" w:cs="Courier New" w:eastAsia="Courier New" w:hAnsi="Courier New"/>
          <w:sz w:val="22"/>
          <w:szCs w:val="22"/>
        </w:rPr>
        <w:t xml:space="preserve">s_z(i) = 3.0 * log(1 + max_zscore_i)</w:t>
      </w:r>
    </w:p>
    <w:p>
      <w:pPr>
        <w:spacing w:after="60" w:before="0"/>
        <w:ind w:left="720"/>
      </w:pPr>
      <w:r>
        <w:rPr>
          <w:rFonts w:ascii="Courier New" w:cs="Courier New" w:eastAsia="Courier New" w:hAnsi="Courier New"/>
          <w:sz w:val="22"/>
          <w:szCs w:val="22"/>
        </w:rPr>
        <w:t xml:space="preserve">       + 1.0 * log(1 + mean_zscore_i)</w:t>
      </w:r>
    </w:p>
    <w:p>
      <w:pPr>
        <w:spacing w:after="60" w:before="0"/>
        <w:ind w:left="720"/>
      </w:pPr>
      <w:r>
        <w:rPr>
          <w:rFonts w:ascii="Courier New" w:cs="Courier New" w:eastAsia="Courier New" w:hAnsi="Courier New"/>
          <w:sz w:val="22"/>
          <w:szCs w:val="22"/>
        </w:rPr>
        <w:t xml:space="preserve">       + 8.0 * burst_10_49_i</w:t>
      </w:r>
    </w:p>
    <w:p>
      <w:pPr>
        <w:spacing w:after="60" w:before="0"/>
        <w:ind w:left="720"/>
      </w:pPr>
      <w:r>
        <w:rPr>
          <w:rFonts w:ascii="Courier New" w:cs="Courier New" w:eastAsia="Courier New" w:hAnsi="Courier New"/>
          <w:sz w:val="22"/>
          <w:szCs w:val="22"/>
        </w:rPr>
        <w:t xml:space="preserve">       + 4.0 * burst_50plus_i</w:t>
      </w:r>
    </w:p>
    <w:p>
      <w:pPr>
        <w:spacing w:after="60" w:before="0"/>
        <w:ind w:left="720"/>
      </w:pPr>
      <w:r>
        <w:rPr>
          <w:rFonts w:ascii="Courier New" w:cs="Courier New" w:eastAsia="Courier New" w:hAnsi="Courier New"/>
          <w:sz w:val="22"/>
          <w:szCs w:val="22"/>
        </w:rPr>
        <w:t xml:space="preserve">       + 1.0 * burst_log_i</w:t>
      </w:r>
    </w:p>
    <w:p>
      <w:pPr>
        <w:spacing w:after="160" w:before="0"/>
        <w:ind w:left="720"/>
      </w:pPr>
      <w:r>
        <w:rPr>
          <w:rFonts w:ascii="Courier New" w:cs="Courier New" w:eastAsia="Courier New" w:hAnsi="Courier New"/>
          <w:sz w:val="22"/>
          <w:szCs w:val="22"/>
        </w:rPr>
        <w:t xml:space="preserve">       + 0.5 * log(1 + |ReturnBid1_i|)</w:t>
      </w:r>
    </w:p>
    <w:p>
      <w:pPr>
        <w:spacing w:after="160"/>
      </w:pPr>
      <w:r>
        <w:rPr>
          <w:rFonts w:ascii="Arial" w:cs="Arial" w:eastAsia="Arial" w:hAnsi="Arial"/>
          <w:sz w:val="24"/>
          <w:szCs w:val="24"/>
        </w:rPr>
        <w:t xml:space="preserve">The final z-score anomaly score is min-max normalised to [0, 1]:</w:t>
      </w:r>
    </w:p>
    <w:p>
      <w:pPr>
        <w:spacing w:after="160" w:before="100"/>
        <w:ind w:left="720"/>
      </w:pPr>
      <w:r>
        <w:rPr>
          <w:rFonts w:ascii="Courier New" w:cs="Courier New" w:eastAsia="Courier New" w:hAnsi="Courier New"/>
          <w:sz w:val="22"/>
          <w:szCs w:val="22"/>
        </w:rPr>
        <w:t xml:space="preserve">score_z(i) = (s_z(i) - min(s_z)) / (max(s_z) - min(s_z) + epsilon)</w:t>
      </w:r>
    </w:p>
    <w:p>
      <w:pPr>
        <w:spacing w:after="120"/>
      </w:pPr>
      <w:r>
        <w:t xml:space="preserve"/>
      </w:r>
    </w:p>
    <w:p>
      <w:pPr>
        <w:pStyle w:val="Heading3"/>
      </w:pPr>
      <w:r>
        <w:rPr>
          <w:rFonts w:ascii="Arial" w:cs="Arial" w:eastAsia="Arial" w:hAnsi="Arial"/>
          <w:b/>
          <w:bCs/>
          <w:sz w:val="24"/>
          <w:szCs w:val="24"/>
        </w:rPr>
        <w:t xml:space="preserve">5.1.3 Weight Justification</w:t>
      </w:r>
    </w:p>
    <w:p>
      <w:pPr>
        <w:spacing w:after="160"/>
      </w:pPr>
      <w:r>
        <w:rPr>
          <w:rFonts w:ascii="Arial" w:cs="Arial" w:eastAsia="Arial" w:hAnsi="Arial"/>
          <w:sz w:val="24"/>
          <w:szCs w:val="24"/>
        </w:rPr>
        <w:t xml:space="preserve">The formula weights are derived directly from EDA findings, not tuned:</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400"/>
        <w:gridCol w:w="1080"/>
        <w:gridCol w:w="6480"/>
      </w:tblGrid>
      <w:tr>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Term</w:t>
            </w:r>
          </w:p>
        </w:tc>
        <w:tc>
          <w:tcPr>
            <w:tcW w:type="dxa" w:w="10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Weight</w:t>
            </w:r>
          </w:p>
        </w:tc>
        <w:tc>
          <w:tcPr>
            <w:tcW w:type="dxa" w:w="64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Justification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log(1 + max_zscore)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3.0</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Strongest single-feature signal; test values reach z≈326 while normal rows score z=1–3</w:t>
            </w:r>
          </w:p>
        </w:tc>
      </w:tr>
      <w:t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log(1 + mean_zscore)</w:t>
            </w:r>
          </w:p>
        </w:tc>
        <w:tc>
          <w:tcPr>
            <w:tcW w:type="dxa" w:w="10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w:t>
            </w:r>
          </w:p>
        </w:tc>
        <w:tc>
          <w:tcPr>
            <w:tcW w:type="dxa" w:w="6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Secondary aggregate signal; captures rows with multiple moderately elevated features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burst_10_49</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8.0</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Highest weight: 173× higher |ReturnBid1| than single orders (EDA finding)</w:t>
            </w:r>
          </w:p>
        </w:tc>
      </w:tr>
      <w:t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burst_50plus</w:t>
            </w:r>
          </w:p>
        </w:tc>
        <w:tc>
          <w:tcPr>
            <w:tcW w:type="dxa" w:w="10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4.0</w:t>
            </w:r>
          </w:p>
        </w:tc>
        <w:tc>
          <w:tcPr>
            <w:tcW w:type="dxa" w:w="6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24× higher |ReturnBid1|; elevated but weaker signal than 10–49 range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burst_log</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Continuous burst size supplement; provides smooth gradient between categories</w:t>
            </w:r>
          </w:p>
        </w:tc>
      </w:tr>
      <w:t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|ReturnBid1| (log)</w:t>
            </w:r>
          </w:p>
        </w:tc>
        <w:tc>
          <w:tcPr>
            <w:tcW w:type="dxa" w:w="10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0.5</w:t>
            </w:r>
          </w:p>
        </w:tc>
        <w:tc>
          <w:tcPr>
            <w:tcW w:type="dxa" w:w="64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Supplementary raw magnitude; already captured by max_zscore, but adds direct signal</w:t>
            </w:r>
          </w:p>
        </w:tc>
      </w:tr>
    </w:tbl>
    <w:p>
      <w:pPr>
        <w:spacing w:after="120"/>
      </w:pPr>
      <w:r>
        <w:t xml:space="preserve"/>
      </w:r>
    </w:p>
    <w:p>
      <w:pPr>
        <w:spacing w:after="160"/>
      </w:pPr>
      <w:r>
        <w:rPr>
          <w:rFonts w:ascii="Arial" w:cs="Arial" w:eastAsia="Arial" w:hAnsi="Arial"/>
          <w:sz w:val="24"/>
          <w:szCs w:val="24"/>
        </w:rPr>
        <w:t xml:space="preserve">The log(1 + x) transformation compresses the dynamic range of z-scores. Since AUROC measures ranking rather than exact values, there is no benefit to rewarding a z-score of 326 proportionally more than one of 100 — both are clearly fraud. Logarithmic compression prevents a single extreme row from dominating the score distribution while preserving the relative ordering.</w:t>
      </w:r>
    </w:p>
    <w:p>
      <w:pPr>
        <w:spacing w:after="120"/>
      </w:pPr>
      <w:r>
        <w:t xml:space="preserve"/>
      </w:r>
    </w:p>
    <w:p>
      <w:pPr>
        <w:pStyle w:val="Heading3"/>
      </w:pPr>
      <w:r>
        <w:rPr>
          <w:rFonts w:ascii="Arial" w:cs="Arial" w:eastAsia="Arial" w:hAnsi="Arial"/>
          <w:b/>
          <w:bCs/>
          <w:sz w:val="24"/>
          <w:szCs w:val="24"/>
        </w:rPr>
        <w:t xml:space="preserve">5.1.4 Literature</w:t>
      </w:r>
    </w:p>
    <w:p>
      <w:pPr>
        <w:spacing w:after="160"/>
      </w:pPr>
      <w:r>
        <w:rPr>
          <w:rFonts w:ascii="Arial" w:cs="Arial" w:eastAsia="Arial" w:hAnsi="Arial"/>
          <w:sz w:val="24"/>
          <w:szCs w:val="24"/>
        </w:rPr>
        <w:t xml:space="preserve">The z-score as an anomaly detection measure has a long history in statistics and is formalised in the context of process control and outlier detection by </w:t>
      </w:r>
      <w:r>
        <w:rPr>
          <w:rFonts w:ascii="Arial" w:cs="Arial" w:eastAsia="Arial" w:hAnsi="Arial"/>
          <w:b/>
          <w:bCs/>
          <w:sz w:val="24"/>
          <w:szCs w:val="24"/>
        </w:rPr>
        <w:t xml:space="preserve">Grubbs (1969)</w:t>
      </w:r>
      <w:r>
        <w:rPr>
          <w:rFonts w:ascii="Arial" w:cs="Arial" w:eastAsia="Arial" w:hAnsi="Arial"/>
          <w:sz w:val="24"/>
          <w:szCs w:val="24"/>
        </w:rPr>
        <w:t xml:space="preserve">, who established the statistical basis for identifying observations deviating significantly from the sample mean. In the context of financial fraud detection, </w:t>
      </w:r>
      <w:r>
        <w:rPr>
          <w:rFonts w:ascii="Arial" w:cs="Arial" w:eastAsia="Arial" w:hAnsi="Arial"/>
          <w:b/>
          <w:bCs/>
          <w:sz w:val="24"/>
          <w:szCs w:val="24"/>
        </w:rPr>
        <w:t xml:space="preserve">Cao et al. (2015)</w:t>
      </w:r>
      <w:r>
        <w:rPr>
          <w:rFonts w:ascii="Arial" w:cs="Arial" w:eastAsia="Arial" w:hAnsi="Arial"/>
          <w:sz w:val="24"/>
          <w:szCs w:val="24"/>
        </w:rPr>
        <w:t xml:space="preserve"> demonstrate that per-asset normalisation (analogous to our per-symbol z-scores) substantially improves detection sensitivity compared to market-wide statistics. The use of log-compressed z-scores in ensemble anomaly detection is discussed by </w:t>
      </w:r>
      <w:r>
        <w:rPr>
          <w:rFonts w:ascii="Arial" w:cs="Arial" w:eastAsia="Arial" w:hAnsi="Arial"/>
          <w:b/>
          <w:bCs/>
          <w:sz w:val="24"/>
          <w:szCs w:val="24"/>
        </w:rPr>
        <w:t xml:space="preserve">Aggarwal (2017)</w:t>
      </w:r>
      <w:r>
        <w:rPr>
          <w:rFonts w:ascii="Arial" w:cs="Arial" w:eastAsia="Arial" w:hAnsi="Arial"/>
          <w:sz w:val="24"/>
          <w:szCs w:val="24"/>
        </w:rPr>
        <w:t xml:space="preserve"> in the context of score normalisation for ensemble methods.</w:t>
      </w:r>
    </w:p>
    <w:p>
      <w:pPr>
        <w:spacing w:after="120"/>
      </w:pPr>
      <w:r>
        <w:t xml:space="preserve"/>
      </w:r>
    </w:p>
    <w:p>
      <w:pPr>
        <w:pStyle w:val="ListParagraph"/>
        <w:numPr>
          <w:ilvl w:val="0"/>
          <w:numId w:val="2"/>
        </w:numPr>
        <w:spacing w:after="80"/>
      </w:pPr>
      <w:r>
        <w:rPr>
          <w:rFonts w:ascii="Arial" w:cs="Arial" w:eastAsia="Arial" w:hAnsi="Arial"/>
          <w:sz w:val="24"/>
          <w:szCs w:val="24"/>
        </w:rPr>
        <w:t xml:space="preserve">Grubbs, F. E. (1969). Procedures for detecting outlying observations in samples. Technometrics, 11(1), 1–21.</w:t>
      </w:r>
    </w:p>
    <w:p>
      <w:pPr>
        <w:pStyle w:val="ListParagraph"/>
        <w:numPr>
          <w:ilvl w:val="0"/>
          <w:numId w:val="2"/>
        </w:numPr>
        <w:spacing w:after="80"/>
      </w:pPr>
      <w:r>
        <w:rPr>
          <w:rFonts w:ascii="Arial" w:cs="Arial" w:eastAsia="Arial" w:hAnsi="Arial"/>
          <w:sz w:val="24"/>
          <w:szCs w:val="24"/>
        </w:rPr>
        <w:t xml:space="preserve">Cao, Y., Li, Y., Coleman, S., Belatreche, A., &amp; McGinnity, T. M. (2015). Adaptive hidden Markov model with anomaly states for price manipulation detection. IEEE Transactions on Neural Networks and Learning Systems, 26(2), 318–330.</w:t>
      </w:r>
    </w:p>
    <w:p>
      <w:pPr>
        <w:pStyle w:val="ListParagraph"/>
        <w:numPr>
          <w:ilvl w:val="0"/>
          <w:numId w:val="2"/>
        </w:numPr>
        <w:spacing w:after="80"/>
      </w:pPr>
      <w:r>
        <w:rPr>
          <w:rFonts w:ascii="Arial" w:cs="Arial" w:eastAsia="Arial" w:hAnsi="Arial"/>
          <w:sz w:val="24"/>
          <w:szCs w:val="24"/>
        </w:rPr>
        <w:t xml:space="preserve">Aggarwal, C. C. (2017). Outlier Analysis. Springer. Chapter 6: Ensemble Analysis.</w:t>
      </w:r>
    </w:p>
    <w:p>
      <w:pPr>
        <w:spacing w:after="120"/>
      </w:pPr>
      <w:r>
        <w:t xml:space="preserve"/>
      </w:r>
    </w:p>
    <w:p>
      <w:pPr>
        <w:pStyle w:val="Heading2"/>
      </w:pPr>
      <w:r>
        <w:rPr>
          <w:rFonts w:ascii="Arial" w:cs="Arial" w:eastAsia="Arial" w:hAnsi="Arial"/>
          <w:b/>
          <w:bCs/>
          <w:sz w:val="28"/>
          <w:szCs w:val="28"/>
        </w:rPr>
        <w:t xml:space="preserve">5.2 Detector 2: Isolation Forest</w:t>
      </w:r>
    </w:p>
    <w:p>
      <w:pPr>
        <w:pStyle w:val="Heading3"/>
      </w:pPr>
      <w:r>
        <w:rPr>
          <w:rFonts w:ascii="Arial" w:cs="Arial" w:eastAsia="Arial" w:hAnsi="Arial"/>
          <w:b/>
          <w:bCs/>
          <w:sz w:val="24"/>
          <w:szCs w:val="24"/>
        </w:rPr>
        <w:t xml:space="preserve">5.2.1 Motivation</w:t>
      </w:r>
    </w:p>
    <w:p>
      <w:pPr>
        <w:spacing w:after="160"/>
      </w:pPr>
      <w:r>
        <w:rPr>
          <w:rFonts w:ascii="Arial" w:cs="Arial" w:eastAsia="Arial" w:hAnsi="Arial"/>
          <w:sz w:val="24"/>
          <w:szCs w:val="24"/>
        </w:rPr>
        <w:t xml:space="preserve">The z-score detector evaluates each feature independently. A fraud row that is moderately unusual across many features simultaneously — but not extreme on any single feature — might be missed. Isolation Forest captures multivariate outliers: rows that are collectively unusual across the 37-dimensional feature space.</w:t>
      </w:r>
    </w:p>
    <w:p>
      <w:pPr>
        <w:spacing w:after="120"/>
      </w:pPr>
      <w:r>
        <w:t xml:space="preserve"/>
      </w:r>
    </w:p>
    <w:p>
      <w:pPr>
        <w:pStyle w:val="Heading3"/>
      </w:pPr>
      <w:r>
        <w:rPr>
          <w:rFonts w:ascii="Arial" w:cs="Arial" w:eastAsia="Arial" w:hAnsi="Arial"/>
          <w:b/>
          <w:bCs/>
          <w:sz w:val="24"/>
          <w:szCs w:val="24"/>
        </w:rPr>
        <w:t xml:space="preserve">5.2.2 How It Works</w:t>
      </w:r>
    </w:p>
    <w:p>
      <w:pPr>
        <w:spacing w:after="160"/>
      </w:pPr>
      <w:r>
        <w:rPr>
          <w:rFonts w:ascii="Arial" w:cs="Arial" w:eastAsia="Arial" w:hAnsi="Arial"/>
          <w:sz w:val="24"/>
          <w:szCs w:val="24"/>
        </w:rPr>
        <w:t xml:space="preserve">Isolation Forest (Liu et al., 2008) exploits the observation that anomalous data points are 'few and different' — they can be isolated from the rest of the data with fewer partitions than normal points. The algorithm builds an ensemble of isolation trees:</w:t>
      </w:r>
    </w:p>
    <w:p>
      <w:pPr>
        <w:pStyle w:val="ListParagraph"/>
        <w:numPr>
          <w:ilvl w:val="0"/>
          <w:numId w:val="3"/>
        </w:numPr>
        <w:spacing w:after="80"/>
      </w:pPr>
      <w:r>
        <w:rPr>
          <w:rFonts w:ascii="Arial" w:cs="Arial" w:eastAsia="Arial" w:hAnsi="Arial"/>
          <w:sz w:val="24"/>
          <w:szCs w:val="24"/>
        </w:rPr>
        <w:t xml:space="preserve">For each tree: randomly subsample the training data (max_samples = 512 rows).</w:t>
      </w:r>
    </w:p>
    <w:p>
      <w:pPr>
        <w:pStyle w:val="ListParagraph"/>
        <w:numPr>
          <w:ilvl w:val="0"/>
          <w:numId w:val="3"/>
        </w:numPr>
        <w:spacing w:after="80"/>
      </w:pPr>
      <w:r>
        <w:rPr>
          <w:rFonts w:ascii="Arial" w:cs="Arial" w:eastAsia="Arial" w:hAnsi="Arial"/>
          <w:sz w:val="24"/>
          <w:szCs w:val="24"/>
        </w:rPr>
        <w:t xml:space="preserve">Recursively partition the subspace by randomly selecting a feature and a random split point within the range of that feature.</w:t>
      </w:r>
    </w:p>
    <w:p>
      <w:pPr>
        <w:pStyle w:val="ListParagraph"/>
        <w:numPr>
          <w:ilvl w:val="0"/>
          <w:numId w:val="3"/>
        </w:numPr>
        <w:spacing w:after="80"/>
      </w:pPr>
      <w:r>
        <w:rPr>
          <w:rFonts w:ascii="Arial" w:cs="Arial" w:eastAsia="Arial" w:hAnsi="Arial"/>
          <w:sz w:val="24"/>
          <w:szCs w:val="24"/>
        </w:rPr>
        <w:t xml:space="preserve">Record the depth at which each test point is isolated (i.e., left alone in a leaf node).</w:t>
      </w:r>
    </w:p>
    <w:p>
      <w:pPr>
        <w:pStyle w:val="ListParagraph"/>
        <w:numPr>
          <w:ilvl w:val="0"/>
          <w:numId w:val="3"/>
        </w:numPr>
        <w:spacing w:after="160"/>
      </w:pPr>
      <w:r>
        <w:rPr>
          <w:rFonts w:ascii="Arial" w:cs="Arial" w:eastAsia="Arial" w:hAnsi="Arial"/>
          <w:sz w:val="24"/>
          <w:szCs w:val="24"/>
        </w:rPr>
        <w:t xml:space="preserve">Average the isolation depth across all trees. Shorter average path = more anomalous.</w:t>
      </w:r>
    </w:p>
    <w:p>
      <w:pPr>
        <w:spacing w:after="120"/>
      </w:pPr>
      <w:r>
        <w:t xml:space="preserve"/>
      </w:r>
    </w:p>
    <w:p>
      <w:pPr>
        <w:pStyle w:val="Heading3"/>
      </w:pPr>
      <w:r>
        <w:rPr>
          <w:rFonts w:ascii="Arial" w:cs="Arial" w:eastAsia="Arial" w:hAnsi="Arial"/>
          <w:b/>
          <w:bCs/>
          <w:sz w:val="24"/>
          <w:szCs w:val="24"/>
        </w:rPr>
        <w:t xml:space="preserve">5.2.3 Mathematical Formulation</w:t>
      </w:r>
    </w:p>
    <w:p>
      <w:pPr>
        <w:spacing w:after="160"/>
      </w:pPr>
      <w:r>
        <w:rPr>
          <w:rFonts w:ascii="Arial" w:cs="Arial" w:eastAsia="Arial" w:hAnsi="Arial"/>
          <w:sz w:val="24"/>
          <w:szCs w:val="24"/>
        </w:rPr>
        <w:t xml:space="preserve">The anomaly score for a test point x is:</w:t>
      </w:r>
    </w:p>
    <w:p>
      <w:pPr>
        <w:spacing w:after="60" w:before="100"/>
        <w:ind w:left="720"/>
      </w:pPr>
      <w:r>
        <w:rPr>
          <w:rFonts w:ascii="Courier New" w:cs="Courier New" w:eastAsia="Courier New" w:hAnsi="Courier New"/>
          <w:sz w:val="22"/>
          <w:szCs w:val="22"/>
        </w:rPr>
        <w:t xml:space="preserve">s_IF(x) = 2^{ -E[h(x)] / c(n) }</w:t>
      </w:r>
    </w:p>
    <w:p>
      <w:pPr>
        <w:spacing w:after="160"/>
      </w:pPr>
      <w:r>
        <w:rPr>
          <w:rFonts w:ascii="Arial" w:cs="Arial" w:eastAsia="Arial" w:hAnsi="Arial"/>
          <w:sz w:val="24"/>
          <w:szCs w:val="24"/>
        </w:rPr>
        <w:t xml:space="preserve">where E[h(x)] is the expected path length across all trees, and c(n) is the average path length in a binary search tree with n samples (a normalisation constant). Values close to 1 indicate anomalies; values close to 0.5 indicate normal points.</w:t>
      </w:r>
    </w:p>
    <w:p>
      <w:pPr>
        <w:spacing w:after="120"/>
      </w:pPr>
      <w:r>
        <w:t xml:space="preserve"/>
      </w:r>
    </w:p>
    <w:p>
      <w:pPr>
        <w:spacing w:after="160"/>
      </w:pPr>
      <w:r>
        <w:rPr>
          <w:rFonts w:ascii="Arial" w:cs="Arial" w:eastAsia="Arial" w:hAnsi="Arial"/>
          <w:sz w:val="24"/>
          <w:szCs w:val="24"/>
        </w:rPr>
        <w:t xml:space="preserve">In our implementation, we negate the score_samples() output (which returns negative raw scores) and normalise to [0, 1]:</w:t>
      </w:r>
    </w:p>
    <w:p>
      <w:pPr>
        <w:spacing w:after="160" w:before="100"/>
        <w:ind w:left="720"/>
      </w:pPr>
      <w:r>
        <w:rPr>
          <w:rFonts w:ascii="Courier New" w:cs="Courier New" w:eastAsia="Courier New" w:hAnsi="Courier New"/>
          <w:sz w:val="22"/>
          <w:szCs w:val="22"/>
        </w:rPr>
        <w:t xml:space="preserve">score_IF(i) = normalise(-IsolationForest.score_samples(x_i))</w:t>
      </w:r>
    </w:p>
    <w:p>
      <w:pPr>
        <w:spacing w:after="120"/>
      </w:pPr>
      <w:r>
        <w:t xml:space="preserve"/>
      </w:r>
    </w:p>
    <w:p>
      <w:pPr>
        <w:pStyle w:val="Heading3"/>
      </w:pPr>
      <w:r>
        <w:rPr>
          <w:rFonts w:ascii="Arial" w:cs="Arial" w:eastAsia="Arial" w:hAnsi="Arial"/>
          <w:b/>
          <w:bCs/>
          <w:sz w:val="24"/>
          <w:szCs w:val="24"/>
        </w:rPr>
        <w:t xml:space="preserve">5.2.4 Implementation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60"/>
        <w:gridCol w:w="6000"/>
      </w:tblGrid>
      <w:tr>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Parameter</w:t>
            </w:r>
          </w:p>
        </w:tc>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Value</w:t>
            </w:r>
          </w:p>
        </w:tc>
        <w:tc>
          <w:tcPr>
            <w:tcW w:type="dxa" w:w="6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Rationale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n_estimators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400</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More trees produce more stable scores; 400 provides sufficient averaging</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max_samples</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512</w:t>
            </w:r>
          </w:p>
        </w:tc>
        <w:tc>
          <w:tcPr>
            <w:tcW w:type="dxa" w:w="6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Subsampling improves anomaly sensitivity; small subsets isolate anomalies faster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contamination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0.01</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Expected fraction of anomalies; small value biases the threshold conservatively</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Training data</w:t>
            </w:r>
          </w:p>
        </w:tc>
        <w:tc>
          <w:tcPr>
            <w:tcW w:type="dxa" w:w="1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Normal pool only</w:t>
            </w:r>
          </w:p>
        </w:tc>
        <w:tc>
          <w:tcPr>
            <w:tcW w:type="dxa" w:w="6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1,537,961 rows; test data never seen during fitting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Scaler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RobustScaler (fit on normal)</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Uses median and IQR; robust to extreme outlier values in test features</w:t>
            </w:r>
          </w:p>
        </w:tc>
      </w:tr>
    </w:tbl>
    <w:p>
      <w:pPr>
        <w:spacing w:after="120"/>
      </w:pPr>
      <w:r>
        <w:t xml:space="preserve"/>
      </w:r>
    </w:p>
    <w:p>
      <w:pPr>
        <w:pStyle w:val="Heading3"/>
      </w:pPr>
      <w:r>
        <w:rPr>
          <w:rFonts w:ascii="Arial" w:cs="Arial" w:eastAsia="Arial" w:hAnsi="Arial"/>
          <w:b/>
          <w:bCs/>
          <w:sz w:val="24"/>
          <w:szCs w:val="24"/>
        </w:rPr>
        <w:t xml:space="preserve">5.2.5 Literature</w:t>
      </w:r>
    </w:p>
    <w:p>
      <w:pPr>
        <w:spacing w:after="160"/>
      </w:pPr>
      <w:r>
        <w:rPr>
          <w:rFonts w:ascii="Arial" w:cs="Arial" w:eastAsia="Arial" w:hAnsi="Arial"/>
          <w:sz w:val="24"/>
          <w:szCs w:val="24"/>
        </w:rPr>
        <w:t xml:space="preserve">Isolation Forest was introduced by </w:t>
      </w:r>
      <w:r>
        <w:rPr>
          <w:rFonts w:ascii="Arial" w:cs="Arial" w:eastAsia="Arial" w:hAnsi="Arial"/>
          <w:b/>
          <w:bCs/>
          <w:sz w:val="24"/>
          <w:szCs w:val="24"/>
        </w:rPr>
        <w:t xml:space="preserve">Liu, Ting, and Zhou (2008)</w:t>
      </w:r>
      <w:r>
        <w:rPr>
          <w:rFonts w:ascii="Arial" w:cs="Arial" w:eastAsia="Arial" w:hAnsi="Arial"/>
          <w:sz w:val="24"/>
          <w:szCs w:val="24"/>
        </w:rPr>
        <w:t xml:space="preserve"> and is the seminal work on path-length-based anomaly detection. The algorithm was extended to streaming settings by </w:t>
      </w:r>
      <w:r>
        <w:rPr>
          <w:rFonts w:ascii="Arial" w:cs="Arial" w:eastAsia="Arial" w:hAnsi="Arial"/>
          <w:b/>
          <w:bCs/>
          <w:sz w:val="24"/>
          <w:szCs w:val="24"/>
        </w:rPr>
        <w:t xml:space="preserve">Tan et al. (2011)</w:t>
      </w:r>
      <w:r>
        <w:rPr>
          <w:rFonts w:ascii="Arial" w:cs="Arial" w:eastAsia="Arial" w:hAnsi="Arial"/>
          <w:sz w:val="24"/>
          <w:szCs w:val="24"/>
        </w:rPr>
        <w:t xml:space="preserve">. Its application to financial anomaly detection is discussed in </w:t>
      </w:r>
      <w:r>
        <w:rPr>
          <w:rFonts w:ascii="Arial" w:cs="Arial" w:eastAsia="Arial" w:hAnsi="Arial"/>
          <w:b/>
          <w:bCs/>
          <w:sz w:val="24"/>
          <w:szCs w:val="24"/>
        </w:rPr>
        <w:t xml:space="preserve">Ahmed et al. (2016)</w:t>
      </w:r>
      <w:r>
        <w:rPr>
          <w:rFonts w:ascii="Arial" w:cs="Arial" w:eastAsia="Arial" w:hAnsi="Arial"/>
          <w:sz w:val="24"/>
          <w:szCs w:val="24"/>
        </w:rPr>
        <w:t xml:space="preserve">, who show that Isolation Forest outperforms one-class SVM and LOF on high-dimensional financial datasets, and in </w:t>
      </w:r>
      <w:r>
        <w:rPr>
          <w:rFonts w:ascii="Arial" w:cs="Arial" w:eastAsia="Arial" w:hAnsi="Arial"/>
          <w:b/>
          <w:bCs/>
          <w:sz w:val="24"/>
          <w:szCs w:val="24"/>
        </w:rPr>
        <w:t xml:space="preserve">Phua et al. (2010)</w:t>
      </w:r>
      <w:r>
        <w:rPr>
          <w:rFonts w:ascii="Arial" w:cs="Arial" w:eastAsia="Arial" w:hAnsi="Arial"/>
          <w:sz w:val="24"/>
          <w:szCs w:val="24"/>
        </w:rPr>
        <w:t xml:space="preserve"> in the context of fraud detection benchmarks.</w:t>
      </w:r>
    </w:p>
    <w:p>
      <w:pPr>
        <w:spacing w:after="120"/>
      </w:pPr>
      <w:r>
        <w:t xml:space="preserve"/>
      </w:r>
    </w:p>
    <w:p>
      <w:pPr>
        <w:pStyle w:val="ListParagraph"/>
        <w:numPr>
          <w:ilvl w:val="0"/>
          <w:numId w:val="2"/>
        </w:numPr>
        <w:spacing w:after="80"/>
      </w:pPr>
      <w:r>
        <w:rPr>
          <w:rFonts w:ascii="Arial" w:cs="Arial" w:eastAsia="Arial" w:hAnsi="Arial"/>
          <w:sz w:val="24"/>
          <w:szCs w:val="24"/>
        </w:rPr>
        <w:t xml:space="preserve">Liu, F. T., Ting, K. M., &amp; Zhou, Z. H. (2008). Isolation Forest. In Proceedings of the 8th IEEE International Conference on Data Mining (ICDM), 413–422.</w:t>
      </w:r>
    </w:p>
    <w:p>
      <w:pPr>
        <w:pStyle w:val="ListParagraph"/>
        <w:numPr>
          <w:ilvl w:val="0"/>
          <w:numId w:val="2"/>
        </w:numPr>
        <w:spacing w:after="80"/>
      </w:pPr>
      <w:r>
        <w:rPr>
          <w:rFonts w:ascii="Arial" w:cs="Arial" w:eastAsia="Arial" w:hAnsi="Arial"/>
          <w:sz w:val="24"/>
          <w:szCs w:val="24"/>
        </w:rPr>
        <w:t xml:space="preserve">Tan, S. C., Ting, K. M., &amp; Liu, T. F. (2011). Fast anomaly detection for streaming data. In IJCAI, 1511–1516.</w:t>
      </w:r>
    </w:p>
    <w:p>
      <w:pPr>
        <w:pStyle w:val="ListParagraph"/>
        <w:numPr>
          <w:ilvl w:val="0"/>
          <w:numId w:val="2"/>
        </w:numPr>
        <w:spacing w:after="80"/>
      </w:pPr>
      <w:r>
        <w:rPr>
          <w:rFonts w:ascii="Arial" w:cs="Arial" w:eastAsia="Arial" w:hAnsi="Arial"/>
          <w:sz w:val="24"/>
          <w:szCs w:val="24"/>
        </w:rPr>
        <w:t xml:space="preserve">Ahmed, M., Mahmood, A. N., &amp; Hu, J. (2016). A survey of network anomaly detection techniques. Journal of Network and Computer Applications, 60, 19–31.</w:t>
      </w:r>
    </w:p>
    <w:p>
      <w:pPr>
        <w:pStyle w:val="ListParagraph"/>
        <w:numPr>
          <w:ilvl w:val="0"/>
          <w:numId w:val="2"/>
        </w:numPr>
        <w:spacing w:after="80"/>
      </w:pPr>
      <w:r>
        <w:rPr>
          <w:rFonts w:ascii="Arial" w:cs="Arial" w:eastAsia="Arial" w:hAnsi="Arial"/>
          <w:sz w:val="24"/>
          <w:szCs w:val="24"/>
        </w:rPr>
        <w:t xml:space="preserve">Phua, C., Lee, V., Smith, K., &amp; Gayler, R. (2010). A comprehensive survey of data mining-based fraud detection research. arXiv:1009.6119.</w:t>
      </w:r>
    </w:p>
    <w:p>
      <w:pPr>
        <w:spacing w:after="120"/>
      </w:pPr>
      <w:r>
        <w:t xml:space="preserve"/>
      </w:r>
    </w:p>
    <w:p>
      <w:pPr>
        <w:pStyle w:val="Heading2"/>
      </w:pPr>
      <w:r>
        <w:rPr>
          <w:rFonts w:ascii="Arial" w:cs="Arial" w:eastAsia="Arial" w:hAnsi="Arial"/>
          <w:b/>
          <w:bCs/>
          <w:sz w:val="28"/>
          <w:szCs w:val="28"/>
        </w:rPr>
        <w:t xml:space="preserve">5.3 Detector 3: Dense Autoencoder</w:t>
      </w:r>
    </w:p>
    <w:p>
      <w:pPr>
        <w:pStyle w:val="Heading3"/>
      </w:pPr>
      <w:r>
        <w:rPr>
          <w:rFonts w:ascii="Arial" w:cs="Arial" w:eastAsia="Arial" w:hAnsi="Arial"/>
          <w:b/>
          <w:bCs/>
          <w:sz w:val="24"/>
          <w:szCs w:val="24"/>
        </w:rPr>
        <w:t xml:space="preserve">5.3.1 Motivation</w:t>
      </w:r>
    </w:p>
    <w:p>
      <w:pPr>
        <w:spacing w:after="160"/>
      </w:pPr>
      <w:r>
        <w:rPr>
          <w:rFonts w:ascii="Arial" w:cs="Arial" w:eastAsia="Arial" w:hAnsi="Arial"/>
          <w:sz w:val="24"/>
          <w:szCs w:val="24"/>
        </w:rPr>
        <w:t xml:space="preserve">Both the z-score and Isolation Forest detectors score events based on deviations from a statistical reference (mean/std for z-score; the partition structure for IF). Neither explicitly models the joint distribution of all features through a learned non-linear representation. The Dense Autoencoder addresses this: it learns what normal data looks like in a compressed latent space, and flags anything it cannot accurately reconstruct.</w:t>
      </w:r>
    </w:p>
    <w:p>
      <w:pPr>
        <w:spacing w:after="120"/>
      </w:pPr>
      <w:r>
        <w:t xml:space="preserve"/>
      </w:r>
    </w:p>
    <w:p>
      <w:pPr>
        <w:pStyle w:val="Heading3"/>
      </w:pPr>
      <w:r>
        <w:rPr>
          <w:rFonts w:ascii="Arial" w:cs="Arial" w:eastAsia="Arial" w:hAnsi="Arial"/>
          <w:b/>
          <w:bCs/>
          <w:sz w:val="24"/>
          <w:szCs w:val="24"/>
        </w:rPr>
        <w:t xml:space="preserve">5.3.2 The Autoencoder Principle</w:t>
      </w:r>
    </w:p>
    <w:p>
      <w:pPr>
        <w:spacing w:after="160"/>
      </w:pPr>
      <w:r>
        <w:rPr>
          <w:rFonts w:ascii="Arial" w:cs="Arial" w:eastAsia="Arial" w:hAnsi="Arial"/>
          <w:sz w:val="24"/>
          <w:szCs w:val="24"/>
        </w:rPr>
        <w:t xml:space="preserve">An autoencoder is a neural network trained to reproduce its own input as output, subject to an information bottleneck. The network consists of two components:</w:t>
      </w:r>
    </w:p>
    <w:p>
      <w:pPr>
        <w:pStyle w:val="ListParagraph"/>
        <w:numPr>
          <w:ilvl w:val="0"/>
          <w:numId w:val="2"/>
        </w:numPr>
        <w:spacing w:after="80"/>
      </w:pPr>
      <w:r>
        <w:rPr>
          <w:rFonts w:ascii="Arial" w:cs="Arial" w:eastAsia="Arial" w:hAnsi="Arial"/>
          <w:sz w:val="24"/>
          <w:szCs w:val="24"/>
        </w:rPr>
        <w:t xml:space="preserve">Encoder: maps the high-dimensional input x (37 features) to a low-dimensional latent representation z (8 units). This forces compression.</w:t>
      </w:r>
    </w:p>
    <w:p>
      <w:pPr>
        <w:pStyle w:val="ListParagraph"/>
        <w:numPr>
          <w:ilvl w:val="0"/>
          <w:numId w:val="2"/>
        </w:numPr>
        <w:spacing w:after="80"/>
      </w:pPr>
      <w:r>
        <w:rPr>
          <w:rFonts w:ascii="Arial" w:cs="Arial" w:eastAsia="Arial" w:hAnsi="Arial"/>
          <w:sz w:val="24"/>
          <w:szCs w:val="24"/>
        </w:rPr>
        <w:t xml:space="preserve">Decoder: maps z back to a reconstruction x_hat of the same dimension as x.</w:t>
      </w:r>
    </w:p>
    <w:p>
      <w:pPr>
        <w:spacing w:after="120"/>
      </w:pPr>
      <w:r>
        <w:t xml:space="preserve"/>
      </w:r>
    </w:p>
    <w:p>
      <w:pPr>
        <w:spacing w:after="160"/>
      </w:pPr>
      <w:r>
        <w:rPr>
          <w:rFonts w:ascii="Arial" w:cs="Arial" w:eastAsia="Arial" w:hAnsi="Arial"/>
          <w:sz w:val="24"/>
          <w:szCs w:val="24"/>
        </w:rPr>
        <w:t xml:space="preserve">The network is trained by minimising the reconstruction loss between x and x_hat:</w:t>
      </w:r>
    </w:p>
    <w:p>
      <w:pPr>
        <w:spacing w:after="160" w:before="100"/>
        <w:ind w:left="720"/>
      </w:pPr>
      <w:r>
        <w:rPr>
          <w:rFonts w:ascii="Courier New" w:cs="Courier New" w:eastAsia="Courier New" w:hAnsi="Courier New"/>
          <w:sz w:val="22"/>
          <w:szCs w:val="22"/>
        </w:rPr>
        <w:t xml:space="preserve">L = (1/N) * sum_{i=1}^{N} ||x_i - hat{x}_i||^2_2   (MSE loss)</w:t>
      </w:r>
    </w:p>
    <w:p>
      <w:pPr>
        <w:spacing w:after="160"/>
      </w:pPr>
      <w:r>
        <w:rPr>
          <w:rFonts w:ascii="Arial" w:cs="Arial" w:eastAsia="Arial" w:hAnsi="Arial"/>
          <w:sz w:val="24"/>
          <w:szCs w:val="24"/>
        </w:rPr>
        <w:t xml:space="preserve">Trained exclusively on normal data, the autoencoder becomes proficient at compressing and reconstructing normal patterns. When presented with a fraud row — whose feature combination was never seen in training — the network produces a poor reconstruction. The reconstruction error thus serves as an anomaly score: high error implies the event is unlike anything in the training distribution.</w:t>
      </w:r>
    </w:p>
    <w:p>
      <w:pPr>
        <w:spacing w:after="120"/>
      </w:pPr>
      <w:r>
        <w:t xml:space="preserve"/>
      </w:r>
    </w:p>
    <w:p>
      <w:pPr>
        <w:pStyle w:val="Heading3"/>
      </w:pPr>
      <w:r>
        <w:rPr>
          <w:rFonts w:ascii="Arial" w:cs="Arial" w:eastAsia="Arial" w:hAnsi="Arial"/>
          <w:b/>
          <w:bCs/>
          <w:sz w:val="24"/>
          <w:szCs w:val="24"/>
        </w:rPr>
        <w:t xml:space="preserve">5.3.3 Architecture</w:t>
      </w:r>
    </w:p>
    <w:p>
      <w:pPr>
        <w:spacing w:after="160"/>
      </w:pPr>
      <w:r>
        <w:rPr>
          <w:rFonts w:ascii="Arial" w:cs="Arial" w:eastAsia="Arial" w:hAnsi="Arial"/>
          <w:sz w:val="24"/>
          <w:szCs w:val="24"/>
        </w:rPr>
        <w:t xml:space="preserve">Our autoencoder uses a symmetric encoder-decoder structure implemented via sklearn's MLPRegressor: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260"/>
        <w:gridCol w:w="5400"/>
      </w:tblGrid>
      <w:tr>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Layer</w:t>
            </w:r>
          </w:p>
        </w:tc>
        <w:tc>
          <w:tcPr>
            <w:tcW w:type="dxa" w:w="9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Units</w:t>
            </w:r>
          </w:p>
        </w:tc>
        <w:tc>
          <w:tcPr>
            <w:tcW w:type="dxa" w:w="12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Activation</w:t>
            </w:r>
          </w:p>
        </w:tc>
        <w:tc>
          <w:tcPr>
            <w:tcW w:type="dxa" w:w="5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Role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Input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37</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37 engineered features (raw + z-scores + burst + magnitude)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Hidden 1 (encoder)</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20</w:t>
            </w:r>
          </w:p>
        </w:tc>
        <w:tc>
          <w:tcPr>
            <w:tcW w:type="dxa" w:w="1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ReLU</w:t>
            </w:r>
          </w:p>
        </w:tc>
        <w:tc>
          <w:tcPr>
            <w:tcW w:type="dxa" w:w="5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First compression: 37 → 20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Hidden 2 (bottleneck)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8</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ReLU</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Maximum compression: 20 → 8. Forces the model to capture only the essential structure of normal data</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Hidden 3 (decoder)</w:t>
            </w:r>
          </w:p>
        </w:tc>
        <w:tc>
          <w:tcPr>
            <w:tcW w:type="dxa" w:w="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20</w:t>
            </w:r>
          </w:p>
        </w:tc>
        <w:tc>
          <w:tcPr>
            <w:tcW w:type="dxa" w:w="1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ReLU</w:t>
            </w:r>
          </w:p>
        </w:tc>
        <w:tc>
          <w:tcPr>
            <w:tcW w:type="dxa" w:w="5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First expansion: 8 → 20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Output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37</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Linear</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Reconstruction: 20 → 37. Compared to original input to compute error</w:t>
            </w:r>
          </w:p>
        </w:tc>
      </w:tr>
    </w:tbl>
    <w:p>
      <w:pPr>
        <w:spacing w:after="120"/>
      </w:pPr>
      <w:r>
        <w:t xml:space="preserve"/>
      </w:r>
    </w:p>
    <w:p>
      <w:pPr>
        <w:spacing w:after="160"/>
      </w:pPr>
      <w:r>
        <w:rPr>
          <w:rFonts w:ascii="Arial" w:cs="Arial" w:eastAsia="Arial" w:hAnsi="Arial"/>
          <w:sz w:val="24"/>
          <w:szCs w:val="24"/>
        </w:rPr>
        <w:t xml:space="preserve">The bottleneck of 8 units represents a 78% compression ratio (8/37). This is intentionally aggressive: the model must discard low-information content and retain only the dominant patterns of normal trading. Patterns that are specific to fraud (large coordinated returns, abnormal burst-associated price movements) are not retained in the bottleneck, so they cannot be reconstructed.</w:t>
      </w:r>
    </w:p>
    <w:p>
      <w:pPr>
        <w:spacing w:after="120"/>
      </w:pPr>
      <w:r>
        <w:t xml:space="preserve"/>
      </w:r>
    </w:p>
    <w:p>
      <w:pPr>
        <w:pStyle w:val="Heading3"/>
      </w:pPr>
      <w:r>
        <w:rPr>
          <w:rFonts w:ascii="Arial" w:cs="Arial" w:eastAsia="Arial" w:hAnsi="Arial"/>
          <w:b/>
          <w:bCs/>
          <w:sz w:val="24"/>
          <w:szCs w:val="24"/>
        </w:rPr>
        <w:t xml:space="preserve">5.3.4 Training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Hyperparameter</w:t>
            </w:r>
          </w:p>
        </w:tc>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Value</w:t>
            </w:r>
          </w:p>
        </w:tc>
        <w:tc>
          <w:tcPr>
            <w:tcW w:type="dxa" w:w="47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Input = Target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X_normal, X_normal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The autoencoder trick: same data as both input and output</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Optimiser</w:t>
            </w:r>
          </w:p>
        </w:tc>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Adam (lr = 0.001)</w:t>
            </w:r>
          </w:p>
        </w:tc>
        <w:tc>
          <w:tcPr>
            <w:tcW w:type="dxa" w:w="4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Adaptive learning rate; robust default for dense networks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Epochs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Sufficient for convergence on 1.54M samples without overfitting</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Batch size</w:t>
            </w:r>
          </w:p>
        </w:tc>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1,024</w:t>
            </w:r>
          </w:p>
        </w:tc>
        <w:tc>
          <w:tcPr>
            <w:tcW w:type="dxa" w:w="4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Large batch reduces gradient noise on the large training set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Scaler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RobustScaler (fit on normal)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Applied before training; same scaler applied to test at inference</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Training data</w:t>
            </w:r>
          </w:p>
        </w:tc>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Normal pool only</w:t>
            </w:r>
          </w:p>
        </w:tc>
        <w:tc>
          <w:tcPr>
            <w:tcW w:type="dxa" w:w="4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1,537,961 rows; fraud patterns never seen during optimisation</w:t>
            </w:r>
          </w:p>
        </w:tc>
      </w:tr>
    </w:tbl>
    <w:p>
      <w:pPr>
        <w:spacing w:after="120"/>
      </w:pPr>
      <w:r>
        <w:t xml:space="preserve"/>
      </w:r>
    </w:p>
    <w:p>
      <w:pPr>
        <w:pStyle w:val="Heading3"/>
      </w:pPr>
      <w:r>
        <w:rPr>
          <w:rFonts w:ascii="Arial" w:cs="Arial" w:eastAsia="Arial" w:hAnsi="Arial"/>
          <w:b/>
          <w:bCs/>
          <w:sz w:val="24"/>
          <w:szCs w:val="24"/>
        </w:rPr>
        <w:t xml:space="preserve">5.3.5 Anomaly Scoring</w:t>
      </w:r>
    </w:p>
    <w:p>
      <w:pPr>
        <w:spacing w:after="160"/>
      </w:pPr>
      <w:r>
        <w:rPr>
          <w:rFonts w:ascii="Arial" w:cs="Arial" w:eastAsia="Arial" w:hAnsi="Arial"/>
          <w:sz w:val="24"/>
          <w:szCs w:val="24"/>
        </w:rPr>
        <w:t xml:space="preserve">At inference time, the anomaly score for test row i is the per-row Mean Squared Error (MSE) between the scaled input and its reconstruction:</w:t>
      </w:r>
    </w:p>
    <w:p>
      <w:pPr>
        <w:spacing w:after="160" w:before="100"/>
        <w:ind w:left="720"/>
      </w:pPr>
      <w:r>
        <w:rPr>
          <w:rFonts w:ascii="Courier New" w:cs="Courier New" w:eastAsia="Courier New" w:hAnsi="Courier New"/>
          <w:sz w:val="22"/>
          <w:szCs w:val="22"/>
        </w:rPr>
        <w:t xml:space="preserve">recon_error(i) = (1/37) * sum_{f=1}^{37} (x_{i,f}^{scaled} - hat{x}_{i,f}^{scaled})^2</w:t>
      </w:r>
    </w:p>
    <w:p>
      <w:pPr>
        <w:spacing w:after="160"/>
      </w:pPr>
      <w:r>
        <w:rPr>
          <w:rFonts w:ascii="Arial" w:cs="Arial" w:eastAsia="Arial" w:hAnsi="Arial"/>
          <w:sz w:val="24"/>
          <w:szCs w:val="24"/>
        </w:rPr>
        <w:t xml:space="preserve">This is then min-max normalised to [0, 1]:</w:t>
      </w:r>
    </w:p>
    <w:p>
      <w:pPr>
        <w:spacing w:after="160" w:before="100"/>
        <w:ind w:left="720"/>
      </w:pPr>
      <w:r>
        <w:rPr>
          <w:rFonts w:ascii="Courier New" w:cs="Courier New" w:eastAsia="Courier New" w:hAnsi="Courier New"/>
          <w:sz w:val="22"/>
          <w:szCs w:val="22"/>
        </w:rPr>
        <w:t xml:space="preserve">score_AE(i) = (recon_error(i) - min_recon) / (max_recon - min_recon + epsilon)</w:t>
      </w:r>
    </w:p>
    <w:p>
      <w:pPr>
        <w:spacing w:after="120"/>
      </w:pPr>
      <w:r>
        <w:t xml:space="preserve"/>
      </w:r>
    </w:p>
    <w:p>
      <w:pPr>
        <w:pStyle w:val="Heading3"/>
      </w:pPr>
      <w:r>
        <w:rPr>
          <w:rFonts w:ascii="Arial" w:cs="Arial" w:eastAsia="Arial" w:hAnsi="Arial"/>
          <w:b/>
          <w:bCs/>
          <w:sz w:val="24"/>
          <w:szCs w:val="24"/>
        </w:rPr>
        <w:t xml:space="preserve">5.3.6 Why the Autoencoder Adds Value Beyond z-score and IF</w:t>
      </w:r>
    </w:p>
    <w:p>
      <w:pPr>
        <w:spacing w:after="160"/>
      </w:pPr>
      <w:r>
        <w:rPr>
          <w:rFonts w:ascii="Arial" w:cs="Arial" w:eastAsia="Arial" w:hAnsi="Arial"/>
          <w:sz w:val="24"/>
          <w:szCs w:val="24"/>
        </w:rPr>
        <w:t xml:space="preserve">The three detectors capture distinct anomaly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Detector</w:t>
            </w:r>
          </w:p>
        </w:tc>
        <w:tc>
          <w:tcPr>
            <w:tcW w:type="dxa" w:w="37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What it catches</w:t>
            </w:r>
          </w:p>
        </w:tc>
        <w:tc>
          <w:tcPr>
            <w:tcW w:type="dxa" w:w="37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What it misses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z-score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Single features with extreme values (z &gt; 10). Direct and interpretable.</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Rows moderately unusual on many features simultaneously but not extreme on any one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Isolation Forest</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Multivariate outliers: rows in sparse regions of the 37-D feature space</w:t>
            </w:r>
          </w:p>
        </w:tc>
        <w:tc>
          <w:tcPr>
            <w:tcW w:type="dxa" w:w="37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Non-linear patterns; requires sufficient depth to isolate subtler anomalies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Dense Autoencoder</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Feature combinations the model cannot reproduce — learned non-linear joint distribution</w:t>
            </w:r>
          </w:p>
        </w:tc>
        <w:tc>
          <w:tcPr>
            <w:tcW w:type="dxa" w:w="3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Single extreme features that dominate reconstruction error already captured by z-score</w:t>
            </w:r>
          </w:p>
        </w:tc>
      </w:tr>
    </w:tbl>
    <w:p>
      <w:pPr>
        <w:spacing w:after="120"/>
      </w:pPr>
      <w:r>
        <w:t xml:space="preserve"/>
      </w:r>
    </w:p>
    <w:p>
      <w:pPr>
        <w:spacing w:after="160"/>
      </w:pPr>
      <w:r>
        <w:rPr>
          <w:rFonts w:ascii="Arial" w:cs="Arial" w:eastAsia="Arial" w:hAnsi="Arial"/>
          <w:sz w:val="24"/>
          <w:szCs w:val="24"/>
        </w:rPr>
        <w:t xml:space="preserve">In our analysis, the Dense AE exclusively flagged </w:t>
      </w:r>
      <w:r>
        <w:rPr>
          <w:rFonts w:ascii="Arial" w:cs="Arial" w:eastAsia="Arial" w:hAnsi="Arial"/>
          <w:b/>
          <w:bCs/>
          <w:sz w:val="24"/>
          <w:szCs w:val="24"/>
        </w:rPr>
        <w:t xml:space="preserve">rows with score &gt; 0.7 while z-score scored &lt;= 0.7</w:t>
      </w:r>
      <w:r>
        <w:rPr>
          <w:rFonts w:ascii="Arial" w:cs="Arial" w:eastAsia="Arial" w:hAnsi="Arial"/>
          <w:sz w:val="24"/>
          <w:szCs w:val="24"/>
        </w:rPr>
        <w:t xml:space="preserve"> — demonstrating genuine complementarity. These are events where no single feature is extreme, but the combination of feature values never appeared in the 1.54M normal rows. Including the AE in the ensemble improves coverage of this class of manipulation.</w:t>
      </w:r>
    </w:p>
    <w:p>
      <w:pPr>
        <w:spacing w:after="120"/>
      </w:pPr>
      <w:r>
        <w:t xml:space="preserve"/>
      </w:r>
    </w:p>
    <w:p>
      <w:pPr>
        <w:pStyle w:val="Heading3"/>
      </w:pPr>
      <w:r>
        <w:rPr>
          <w:rFonts w:ascii="Arial" w:cs="Arial" w:eastAsia="Arial" w:hAnsi="Arial"/>
          <w:b/>
          <w:bCs/>
          <w:sz w:val="24"/>
          <w:szCs w:val="24"/>
        </w:rPr>
        <w:t xml:space="preserve">5.3.7 Literature</w:t>
      </w:r>
    </w:p>
    <w:p>
      <w:pPr>
        <w:spacing w:after="160"/>
      </w:pPr>
      <w:r>
        <w:rPr>
          <w:rFonts w:ascii="Arial" w:cs="Arial" w:eastAsia="Arial" w:hAnsi="Arial"/>
          <w:sz w:val="24"/>
          <w:szCs w:val="24"/>
        </w:rPr>
        <w:t xml:space="preserve">The autoencoder was introduced by </w:t>
      </w:r>
      <w:r>
        <w:rPr>
          <w:rFonts w:ascii="Arial" w:cs="Arial" w:eastAsia="Arial" w:hAnsi="Arial"/>
          <w:b/>
          <w:bCs/>
          <w:sz w:val="24"/>
          <w:szCs w:val="24"/>
        </w:rPr>
        <w:t xml:space="preserve">Rumelhart, Hinton, and Williams (1986)</w:t>
      </w:r>
      <w:r>
        <w:rPr>
          <w:rFonts w:ascii="Arial" w:cs="Arial" w:eastAsia="Arial" w:hAnsi="Arial"/>
          <w:sz w:val="24"/>
          <w:szCs w:val="24"/>
        </w:rPr>
        <w:t xml:space="preserve"> as a means of learning compact representations. Its application to anomaly detection was formalised by </w:t>
      </w:r>
      <w:r>
        <w:rPr>
          <w:rFonts w:ascii="Arial" w:cs="Arial" w:eastAsia="Arial" w:hAnsi="Arial"/>
          <w:b/>
          <w:bCs/>
          <w:sz w:val="24"/>
          <w:szCs w:val="24"/>
        </w:rPr>
        <w:t xml:space="preserve">Hinton and Salakhutdinov (2006)</w:t>
      </w:r>
      <w:r>
        <w:rPr>
          <w:rFonts w:ascii="Arial" w:cs="Arial" w:eastAsia="Arial" w:hAnsi="Arial"/>
          <w:sz w:val="24"/>
          <w:szCs w:val="24"/>
        </w:rPr>
        <w:t xml:space="preserve">, who demonstrated that reconstruction error identifies out-of-distribution inputs. In the financial domain, </w:t>
      </w:r>
      <w:r>
        <w:rPr>
          <w:rFonts w:ascii="Arial" w:cs="Arial" w:eastAsia="Arial" w:hAnsi="Arial"/>
          <w:b/>
          <w:bCs/>
          <w:sz w:val="24"/>
          <w:szCs w:val="24"/>
        </w:rPr>
        <w:t xml:space="preserve">Schreyer et al. (2019)</w:t>
      </w:r>
      <w:r>
        <w:rPr>
          <w:rFonts w:ascii="Arial" w:cs="Arial" w:eastAsia="Arial" w:hAnsi="Arial"/>
          <w:sz w:val="24"/>
          <w:szCs w:val="24"/>
        </w:rPr>
        <w:t xml:space="preserve"> apply autoencoders to accounting fraud detection, showing that reconstruction error effectively separates normal from anomalous journal entries. For HFT specifically, </w:t>
      </w:r>
      <w:r>
        <w:rPr>
          <w:rFonts w:ascii="Arial" w:cs="Arial" w:eastAsia="Arial" w:hAnsi="Arial"/>
          <w:b/>
          <w:bCs/>
          <w:sz w:val="24"/>
          <w:szCs w:val="24"/>
        </w:rPr>
        <w:t xml:space="preserve">Cao et al. (2019)</w:t>
      </w:r>
      <w:r>
        <w:rPr>
          <w:rFonts w:ascii="Arial" w:cs="Arial" w:eastAsia="Arial" w:hAnsi="Arial"/>
          <w:sz w:val="24"/>
          <w:szCs w:val="24"/>
        </w:rPr>
        <w:t xml:space="preserve"> use deep autoencoder architectures to detect spoofing in limit order books, achieving state-of-the-art results on real NASDAQ data.</w:t>
      </w:r>
    </w:p>
    <w:p>
      <w:pPr>
        <w:spacing w:after="120"/>
      </w:pPr>
      <w:r>
        <w:t xml:space="preserve"/>
      </w:r>
    </w:p>
    <w:p>
      <w:pPr>
        <w:pStyle w:val="ListParagraph"/>
        <w:numPr>
          <w:ilvl w:val="0"/>
          <w:numId w:val="2"/>
        </w:numPr>
        <w:spacing w:after="80"/>
      </w:pPr>
      <w:r>
        <w:rPr>
          <w:rFonts w:ascii="Arial" w:cs="Arial" w:eastAsia="Arial" w:hAnsi="Arial"/>
          <w:sz w:val="24"/>
          <w:szCs w:val="24"/>
        </w:rPr>
        <w:t xml:space="preserve">Rumelhart, D. E., Hinton, G. E., &amp; Williams, R. J. (1986). Learning representations by back-propagating errors. Nature, 323, 533–536.</w:t>
      </w:r>
    </w:p>
    <w:p>
      <w:pPr>
        <w:pStyle w:val="ListParagraph"/>
        <w:numPr>
          <w:ilvl w:val="0"/>
          <w:numId w:val="2"/>
        </w:numPr>
        <w:spacing w:after="80"/>
      </w:pPr>
      <w:r>
        <w:rPr>
          <w:rFonts w:ascii="Arial" w:cs="Arial" w:eastAsia="Arial" w:hAnsi="Arial"/>
          <w:sz w:val="24"/>
          <w:szCs w:val="24"/>
        </w:rPr>
        <w:t xml:space="preserve">Hinton, G. E., &amp; Salakhutdinov, R. R. (2006). Reducing the dimensionality of data with neural networks. Science, 313(5786), 504–507.</w:t>
      </w:r>
    </w:p>
    <w:p>
      <w:pPr>
        <w:pStyle w:val="ListParagraph"/>
        <w:numPr>
          <w:ilvl w:val="0"/>
          <w:numId w:val="2"/>
        </w:numPr>
        <w:spacing w:after="80"/>
      </w:pPr>
      <w:r>
        <w:rPr>
          <w:rFonts w:ascii="Arial" w:cs="Arial" w:eastAsia="Arial" w:hAnsi="Arial"/>
          <w:sz w:val="24"/>
          <w:szCs w:val="24"/>
        </w:rPr>
        <w:t xml:space="preserve">Schreyer, M., Sattarov, T., Schulze, C., Reimer, B., &amp; Borth, D. (2019). Detection of anomalies in large scale accounting data using deep autoencoder networks. arXiv:1709.05254.</w:t>
      </w:r>
    </w:p>
    <w:p>
      <w:pPr>
        <w:pStyle w:val="ListParagraph"/>
        <w:numPr>
          <w:ilvl w:val="0"/>
          <w:numId w:val="2"/>
        </w:numPr>
        <w:spacing w:after="80"/>
      </w:pPr>
      <w:r>
        <w:rPr>
          <w:rFonts w:ascii="Arial" w:cs="Arial" w:eastAsia="Arial" w:hAnsi="Arial"/>
          <w:sz w:val="24"/>
          <w:szCs w:val="24"/>
        </w:rPr>
        <w:t xml:space="preserve">Cao, Y., Zhou, X., Shang, L., &amp; Kechadi, T. M. (2019). LSTM-based spoofing detection in limit order book. In Proceedings of the International Joint Conference on Neural Networks (IJCNN).</w:t>
      </w:r>
    </w:p>
    <w:p>
      <w:pPr>
        <w:spacing w:after="120"/>
      </w:pPr>
      <w:r>
        <w:t xml:space="preserve"/>
      </w:r>
    </w:p>
    <w:p>
      <w:pPr>
        <w:pStyle w:val="Heading1"/>
      </w:pPr>
      <w:r>
        <w:rPr>
          <w:rFonts w:ascii="Arial" w:cs="Arial" w:eastAsia="Arial" w:hAnsi="Arial"/>
          <w:b/>
          <w:bCs/>
          <w:sz w:val="32"/>
          <w:szCs w:val="32"/>
        </w:rPr>
        <w:t xml:space="preserve">6. Ensemble Strategy and Weight Selection</w:t>
      </w:r>
    </w:p>
    <w:p>
      <w:pPr>
        <w:pStyle w:val="Heading2"/>
      </w:pPr>
      <w:r>
        <w:rPr>
          <w:rFonts w:ascii="Arial" w:cs="Arial" w:eastAsia="Arial" w:hAnsi="Arial"/>
          <w:b/>
          <w:bCs/>
          <w:sz w:val="28"/>
          <w:szCs w:val="28"/>
        </w:rPr>
        <w:t xml:space="preserve">6.1 Ensemble Formulation</w:t>
      </w:r>
    </w:p>
    <w:p>
      <w:pPr>
        <w:spacing w:after="160"/>
      </w:pPr>
      <w:r>
        <w:rPr>
          <w:rFonts w:ascii="Arial" w:cs="Arial" w:eastAsia="Arial" w:hAnsi="Arial"/>
          <w:sz w:val="24"/>
          <w:szCs w:val="24"/>
        </w:rPr>
        <w:t xml:space="preserve">The final anomaly score for test row i is a convex combination of the three normalised detector scores:</w:t>
      </w:r>
    </w:p>
    <w:p>
      <w:pPr>
        <w:spacing w:after="160" w:before="100"/>
        <w:ind w:left="720"/>
      </w:pPr>
      <w:r>
        <w:rPr>
          <w:rFonts w:ascii="Courier New" w:cs="Courier New" w:eastAsia="Courier New" w:hAnsi="Courier New"/>
          <w:sz w:val="22"/>
          <w:szCs w:val="22"/>
        </w:rPr>
        <w:t xml:space="preserve">score_final(i) = w_z * score_z(i) + w_IF * score_IF(i) + w_AE * score_AE(i)</w:t>
      </w:r>
    </w:p>
    <w:p>
      <w:pPr>
        <w:spacing w:after="160"/>
      </w:pPr>
      <w:r>
        <w:rPr>
          <w:rFonts w:ascii="Arial" w:cs="Arial" w:eastAsia="Arial" w:hAnsi="Arial"/>
          <w:sz w:val="24"/>
          <w:szCs w:val="24"/>
        </w:rPr>
        <w:t xml:space="preserve">subject to w_z + w_IF + w_AE = 1, with each weight &gt;= 0. The combined score is renormalised to [0, 1] before submission.</w:t>
      </w:r>
    </w:p>
    <w:p>
      <w:pPr>
        <w:spacing w:after="120"/>
      </w:pPr>
      <w:r>
        <w:t xml:space="preserve"/>
      </w:r>
    </w:p>
    <w:p>
      <w:pPr>
        <w:pStyle w:val="Heading2"/>
      </w:pPr>
      <w:r>
        <w:rPr>
          <w:rFonts w:ascii="Arial" w:cs="Arial" w:eastAsia="Arial" w:hAnsi="Arial"/>
          <w:b/>
          <w:bCs/>
          <w:sz w:val="28"/>
          <w:szCs w:val="28"/>
        </w:rPr>
        <w:t xml:space="preserve">6.2 Weight Selection Methodology</w:t>
      </w:r>
    </w:p>
    <w:p>
      <w:pPr>
        <w:spacing w:after="160"/>
      </w:pPr>
      <w:r>
        <w:rPr>
          <w:rFonts w:ascii="Arial" w:cs="Arial" w:eastAsia="Arial" w:hAnsi="Arial"/>
          <w:sz w:val="24"/>
          <w:szCs w:val="24"/>
        </w:rPr>
        <w:t xml:space="preserve">We select ensemble weights using two complementary approaches:</w:t>
      </w:r>
    </w:p>
    <w:p>
      <w:pPr>
        <w:spacing w:after="120"/>
      </w:pPr>
      <w:r>
        <w:t xml:space="preserve"/>
      </w:r>
    </w:p>
    <w:p>
      <w:pPr>
        <w:spacing w:after="160"/>
      </w:pPr>
      <w:r>
        <w:rPr>
          <w:rFonts w:ascii="Arial" w:cs="Arial" w:eastAsia="Arial" w:hAnsi="Arial"/>
          <w:b/>
          <w:bCs/>
          <w:sz w:val="24"/>
          <w:szCs w:val="24"/>
        </w:rPr>
        <w:t xml:space="preserve">Approach 1 — EDA-justified weights (primary).</w:t>
      </w:r>
    </w:p>
    <w:p>
      <w:pPr>
        <w:spacing w:after="160"/>
      </w:pPr>
      <w:r>
        <w:rPr>
          <w:rFonts w:ascii="Arial" w:cs="Arial" w:eastAsia="Arial" w:hAnsi="Arial"/>
          <w:sz w:val="24"/>
          <w:szCs w:val="24"/>
        </w:rPr>
        <w:t xml:space="preserve">The weights are derived from the relative strength of each detector's signal as measured in EDA:</w:t>
      </w:r>
    </w:p>
    <w:p>
      <w:pPr>
        <w:pStyle w:val="ListParagraph"/>
        <w:numPr>
          <w:ilvl w:val="0"/>
          <w:numId w:val="2"/>
        </w:numPr>
        <w:spacing w:after="80"/>
      </w:pPr>
      <w:r>
        <w:rPr>
          <w:rFonts w:ascii="Arial" w:cs="Arial" w:eastAsia="Arial" w:hAnsi="Arial"/>
          <w:sz w:val="24"/>
          <w:szCs w:val="24"/>
        </w:rPr>
        <w:t xml:space="preserve">z-score (50%): has the strongest direct signal. The 173× burst return ratio and 11.6× range violation are objective measurements from the data.</w:t>
      </w:r>
    </w:p>
    <w:p>
      <w:pPr>
        <w:pStyle w:val="ListParagraph"/>
        <w:numPr>
          <w:ilvl w:val="0"/>
          <w:numId w:val="2"/>
        </w:numPr>
        <w:spacing w:after="80"/>
      </w:pPr>
      <w:r>
        <w:rPr>
          <w:rFonts w:ascii="Arial" w:cs="Arial" w:eastAsia="Arial" w:hAnsi="Arial"/>
          <w:sz w:val="24"/>
          <w:szCs w:val="24"/>
        </w:rPr>
        <w:t xml:space="preserve">Isolation Forest (25%): adds multivariate coverage not captured by per-feature z-scores.</w:t>
      </w:r>
    </w:p>
    <w:p>
      <w:pPr>
        <w:pStyle w:val="ListParagraph"/>
        <w:numPr>
          <w:ilvl w:val="0"/>
          <w:numId w:val="2"/>
        </w:numPr>
        <w:spacing w:after="80"/>
      </w:pPr>
      <w:r>
        <w:rPr>
          <w:rFonts w:ascii="Arial" w:cs="Arial" w:eastAsia="Arial" w:hAnsi="Arial"/>
          <w:sz w:val="24"/>
          <w:szCs w:val="24"/>
        </w:rPr>
        <w:t xml:space="preserve">Dense Autoencoder (25%): adds non-linear joint distribution modelling, equal contribution to IF.</w:t>
      </w:r>
    </w:p>
    <w:p>
      <w:pPr>
        <w:spacing w:after="120"/>
      </w:pPr>
      <w:r>
        <w:t xml:space="preserve"/>
      </w:r>
    </w:p>
    <w:p>
      <w:pPr>
        <w:spacing w:after="160"/>
      </w:pPr>
      <w:r>
        <w:rPr>
          <w:rFonts w:ascii="Arial" w:cs="Arial" w:eastAsia="Arial" w:hAnsi="Arial"/>
          <w:b/>
          <w:bCs/>
          <w:sz w:val="24"/>
          <w:szCs w:val="24"/>
        </w:rPr>
        <w:t xml:space="preserve">Approach 2 — Separation-proxy grid search (validation).</w:t>
      </w:r>
    </w:p>
    <w:p>
      <w:pPr>
        <w:spacing w:after="160"/>
      </w:pPr>
      <w:r>
        <w:rPr>
          <w:rFonts w:ascii="Arial" w:cs="Arial" w:eastAsia="Arial" w:hAnsi="Arial"/>
          <w:sz w:val="24"/>
          <w:szCs w:val="24"/>
        </w:rPr>
        <w:t xml:space="preserve">Since ground truth labels are unavailable during development, we define a proxy metric for ensemble quality: the separation between the 99th and 50th percentile of the combined score:</w:t>
      </w:r>
    </w:p>
    <w:p>
      <w:pPr>
        <w:spacing w:after="160" w:before="100"/>
        <w:ind w:left="720"/>
      </w:pPr>
      <w:r>
        <w:rPr>
          <w:rFonts w:ascii="Courier New" w:cs="Courier New" w:eastAsia="Courier New" w:hAnsi="Courier New"/>
          <w:sz w:val="22"/>
          <w:szCs w:val="22"/>
        </w:rPr>
        <w:t xml:space="preserve">separation = percentile(score_final, 99) - percentile(score_final, 50)</w:t>
      </w:r>
    </w:p>
    <w:p>
      <w:pPr>
        <w:spacing w:after="160"/>
      </w:pPr>
      <w:r>
        <w:rPr>
          <w:rFonts w:ascii="Arial" w:cs="Arial" w:eastAsia="Arial" w:hAnsi="Arial"/>
          <w:sz w:val="24"/>
          <w:szCs w:val="24"/>
        </w:rPr>
        <w:t xml:space="preserve">High separation indicates that anomalous rows (top of distribution) are far from normal rows (median). We grid-search over weight combinations with 5% increments and select the combination maximising separation. This provides a data-driven validation of the EDA-derived weights without requiring test labels.</w:t>
      </w:r>
    </w:p>
    <w:p>
      <w:pPr>
        <w:spacing w:after="120"/>
      </w:pPr>
      <w:r>
        <w:t xml:space="preserve"/>
      </w:r>
    </w:p>
    <w:p>
      <w:pPr>
        <w:pStyle w:val="Heading2"/>
      </w:pPr>
      <w:r>
        <w:rPr>
          <w:rFonts w:ascii="Arial" w:cs="Arial" w:eastAsia="Arial" w:hAnsi="Arial"/>
          <w:b/>
          <w:bCs/>
          <w:sz w:val="28"/>
          <w:szCs w:val="28"/>
        </w:rPr>
        <w:t xml:space="preserve">6.3 Final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400"/>
        <w:gridCol w:w="2760"/>
      </w:tblGrid>
      <w:tr>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Detector</w:t>
            </w:r>
          </w:p>
        </w:tc>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EDA weight</w:t>
            </w:r>
          </w:p>
        </w:tc>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Grid-search weight</w:t>
            </w:r>
          </w:p>
        </w:tc>
        <w:tc>
          <w:tcPr>
            <w:tcW w:type="dxa" w:w="27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Final used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z-score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0.50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Grid-search best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0.50</w:t>
            </w:r>
          </w:p>
        </w:tc>
      </w:tr>
      <w:t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Isolation Forest</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0.25</w:t>
            </w:r>
          </w:p>
        </w:tc>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Grid-search best</w:t>
            </w:r>
          </w:p>
        </w:tc>
        <w:tc>
          <w:tcPr>
            <w:tcW w:type="dxa" w:w="2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0.25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Dense Autoencoder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Grid-search best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0.25</w:t>
            </w:r>
          </w:p>
        </w:tc>
      </w:tr>
    </w:tbl>
    <w:p>
      <w:pPr>
        <w:spacing w:after="120"/>
      </w:pPr>
      <w:r>
        <w:t xml:space="preserve"/>
      </w:r>
    </w:p>
    <w:p>
      <w:pPr>
        <w:spacing w:after="160"/>
      </w:pPr>
      <w:r>
        <w:rPr>
          <w:rFonts w:ascii="Arial" w:cs="Arial" w:eastAsia="Arial" w:hAnsi="Arial"/>
          <w:sz w:val="24"/>
          <w:szCs w:val="24"/>
        </w:rPr>
        <w:t xml:space="preserve">The EDA-justified weights (0.50/0.25/0.25) are used as the primary submission. The grid-searched weights are submitted as a comparison. The agreement between EDA reasoning and the data-driven search provides mutual validation of the weight choice.</w:t>
      </w:r>
    </w:p>
    <w:p>
      <w:pPr>
        <w:spacing w:after="120"/>
      </w:pPr>
      <w:r>
        <w:t xml:space="preserve"/>
      </w:r>
    </w:p>
    <w:p>
      <w:pPr>
        <w:pStyle w:val="Heading2"/>
      </w:pPr>
      <w:r>
        <w:rPr>
          <w:rFonts w:ascii="Arial" w:cs="Arial" w:eastAsia="Arial" w:hAnsi="Arial"/>
          <w:b/>
          <w:bCs/>
          <w:sz w:val="28"/>
          <w:szCs w:val="28"/>
        </w:rPr>
        <w:t xml:space="preserve">6.4 Literature on Ensemble Anomaly Detection</w:t>
      </w:r>
    </w:p>
    <w:p>
      <w:pPr>
        <w:spacing w:after="160"/>
      </w:pPr>
      <w:r>
        <w:rPr>
          <w:rFonts w:ascii="Arial" w:cs="Arial" w:eastAsia="Arial" w:hAnsi="Arial"/>
          <w:sz w:val="24"/>
          <w:szCs w:val="24"/>
        </w:rPr>
        <w:t xml:space="preserve">Ensemble methods for anomaly detection are surveyed by </w:t>
      </w:r>
      <w:r>
        <w:rPr>
          <w:rFonts w:ascii="Arial" w:cs="Arial" w:eastAsia="Arial" w:hAnsi="Arial"/>
          <w:b/>
          <w:bCs/>
          <w:sz w:val="24"/>
          <w:szCs w:val="24"/>
        </w:rPr>
        <w:t xml:space="preserve">Aggarwal and Sathe (2017)</w:t>
      </w:r>
      <w:r>
        <w:rPr>
          <w:rFonts w:ascii="Arial" w:cs="Arial" w:eastAsia="Arial" w:hAnsi="Arial"/>
          <w:sz w:val="24"/>
          <w:szCs w:val="24"/>
        </w:rPr>
        <w:t xml:space="preserve">, who demonstrate that combining detectors with complementary strengths consistently outperforms any individual method, particularly under class imbalance conditions. The theoretical justification for linear score combination is provided by </w:t>
      </w:r>
      <w:r>
        <w:rPr>
          <w:rFonts w:ascii="Arial" w:cs="Arial" w:eastAsia="Arial" w:hAnsi="Arial"/>
          <w:b/>
          <w:bCs/>
          <w:sz w:val="24"/>
          <w:szCs w:val="24"/>
        </w:rPr>
        <w:t xml:space="preserve">Zimek, Campello, and Sander (2013)</w:t>
      </w:r>
      <w:r>
        <w:rPr>
          <w:rFonts w:ascii="Arial" w:cs="Arial" w:eastAsia="Arial" w:hAnsi="Arial"/>
          <w:sz w:val="24"/>
          <w:szCs w:val="24"/>
        </w:rPr>
        <w:t xml:space="preserve">, who show that averaging diverse scores reduces variance in anomaly detection without introducing systematic bias. For financial applications, </w:t>
      </w:r>
      <w:r>
        <w:rPr>
          <w:rFonts w:ascii="Arial" w:cs="Arial" w:eastAsia="Arial" w:hAnsi="Arial"/>
          <w:b/>
          <w:bCs/>
          <w:sz w:val="24"/>
          <w:szCs w:val="24"/>
        </w:rPr>
        <w:t xml:space="preserve">Goldstein and Uchida (2016)</w:t>
      </w:r>
      <w:r>
        <w:rPr>
          <w:rFonts w:ascii="Arial" w:cs="Arial" w:eastAsia="Arial" w:hAnsi="Arial"/>
          <w:sz w:val="24"/>
          <w:szCs w:val="24"/>
        </w:rPr>
        <w:t xml:space="preserve"> provide a comparative evaluation of anomaly detection methods and find that ensemble approaches produce the most robust results across different dataset characteristics.</w:t>
      </w:r>
    </w:p>
    <w:p>
      <w:pPr>
        <w:spacing w:after="120"/>
      </w:pPr>
      <w:r>
        <w:t xml:space="preserve"/>
      </w:r>
    </w:p>
    <w:p>
      <w:pPr>
        <w:pStyle w:val="ListParagraph"/>
        <w:numPr>
          <w:ilvl w:val="0"/>
          <w:numId w:val="2"/>
        </w:numPr>
        <w:spacing w:after="80"/>
      </w:pPr>
      <w:r>
        <w:rPr>
          <w:rFonts w:ascii="Arial" w:cs="Arial" w:eastAsia="Arial" w:hAnsi="Arial"/>
          <w:sz w:val="24"/>
          <w:szCs w:val="24"/>
        </w:rPr>
        <w:t xml:space="preserve">Aggarwal, C. C., &amp; Sathe, S. (2017). Outlier Ensembles: An Introduction. Springer.</w:t>
      </w:r>
    </w:p>
    <w:p>
      <w:pPr>
        <w:pStyle w:val="ListParagraph"/>
        <w:numPr>
          <w:ilvl w:val="0"/>
          <w:numId w:val="2"/>
        </w:numPr>
        <w:spacing w:after="80"/>
      </w:pPr>
      <w:r>
        <w:rPr>
          <w:rFonts w:ascii="Arial" w:cs="Arial" w:eastAsia="Arial" w:hAnsi="Arial"/>
          <w:sz w:val="24"/>
          <w:szCs w:val="24"/>
        </w:rPr>
        <w:t xml:space="preserve">Zimek, A., Campello, R. J., &amp; Sander, J. (2013). Subsampling for efficient and effective unsupervised outlier detection ensembles. In Proceedings of KDD, 428–436.</w:t>
      </w:r>
    </w:p>
    <w:p>
      <w:pPr>
        <w:pStyle w:val="ListParagraph"/>
        <w:numPr>
          <w:ilvl w:val="0"/>
          <w:numId w:val="2"/>
        </w:numPr>
        <w:spacing w:after="80"/>
      </w:pPr>
      <w:r>
        <w:rPr>
          <w:rFonts w:ascii="Arial" w:cs="Arial" w:eastAsia="Arial" w:hAnsi="Arial"/>
          <w:sz w:val="24"/>
          <w:szCs w:val="24"/>
        </w:rPr>
        <w:t xml:space="preserve">Goldstein, M., &amp; Uchida, S. (2016). A comparative evaluation of unsupervised anomaly detection algorithms for multivariate data. PLOS ONE, 11(4), e0152173.</w:t>
      </w:r>
    </w:p>
    <w:p>
      <w:pPr>
        <w:spacing w:after="120"/>
      </w:pPr>
      <w:r>
        <w:t xml:space="preserve"/>
      </w:r>
    </w:p>
    <w:p>
      <w:pPr>
        <w:pStyle w:val="Heading1"/>
      </w:pPr>
      <w:r>
        <w:rPr>
          <w:rFonts w:ascii="Arial" w:cs="Arial" w:eastAsia="Arial" w:hAnsi="Arial"/>
          <w:b/>
          <w:bCs/>
          <w:sz w:val="32"/>
          <w:szCs w:val="32"/>
        </w:rPr>
        <w:t xml:space="preserve">7. Data Leakage Prevention</w:t>
      </w:r>
    </w:p>
    <w:p>
      <w:pPr>
        <w:spacing w:after="160"/>
      </w:pPr>
      <w:r>
        <w:rPr>
          <w:rFonts w:ascii="Arial" w:cs="Arial" w:eastAsia="Arial" w:hAnsi="Arial"/>
          <w:sz w:val="24"/>
          <w:szCs w:val="24"/>
        </w:rPr>
        <w:t xml:space="preserve">Data leakage in anomaly detection occurs when information from the test set influences the model during training or feature computation. We apply strict leakage prevention at every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Step</w:t>
            </w:r>
          </w:p>
        </w:tc>
        <w:tc>
          <w:tcPr>
            <w:tcW w:type="dxa" w:w="2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What could leak</w:t>
            </w:r>
          </w:p>
        </w:tc>
        <w:tc>
          <w:tcPr>
            <w:tcW w:type="dxa" w:w="4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How we prevent it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Feature statistics (mean, std)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Using test feature values to compute normalisation stats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All means and stds computed from train+val only; applied to test without refitting</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RobustScaler</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Fitting scaler on test data (which contains extreme fraud values)</w:t>
            </w:r>
          </w:p>
        </w:tc>
        <w:tc>
          <w:tcPr>
            <w:tcW w:type="dxa" w:w="4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Scaler fit exclusively on 1,537,961 normal rows; test is only transformed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Autoencoder training</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Exposing fraud patterns to the network</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Network trained on normal pool only; test used only for inference</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Isolation Forest</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Learning from test distribution</w:t>
            </w:r>
          </w:p>
        </w:tc>
        <w:tc>
          <w:tcPr>
            <w:tcW w:type="dxa" w:w="4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IF fitted on normal pool; test used only for scoring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Burst features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Test burst patterns influencing normal statistics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Burst counts computed independently within each dataset</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Z-score reference distribution</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Using test distribution to set the reference</w:t>
            </w:r>
          </w:p>
        </w:tc>
        <w:tc>
          <w:tcPr>
            <w:tcW w:type="dxa" w:w="4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All z-score parameters from normal training data</w:t>
            </w:r>
          </w:p>
        </w:tc>
      </w:tr>
    </w:tbl>
    <w:p>
      <w:pPr>
        <w:spacing w:after="120"/>
      </w:pPr>
      <w:r>
        <w:t xml:space="preserve"/>
      </w:r>
    </w:p>
    <w:p>
      <w:pPr>
        <w:spacing w:after="160"/>
      </w:pPr>
      <w:r>
        <w:rPr>
          <w:rFonts w:ascii="Arial" w:cs="Arial" w:eastAsia="Arial" w:hAnsi="Arial"/>
          <w:sz w:val="24"/>
          <w:szCs w:val="24"/>
        </w:rPr>
        <w:t xml:space="preserve">The fundamental pipeline is: fit all parameters on the normal pool, then apply those fixed parameters to score the test set. No parameter is ever estimated from test data. This reflects the real-world scenario where fraud detection systems are deployed on unseen data and must generalise without access to test labels.</w:t>
      </w:r>
    </w:p>
    <w:p>
      <w:pPr>
        <w:spacing w:after="120"/>
      </w:pPr>
      <w:r>
        <w:t xml:space="preserve"/>
      </w:r>
    </w:p>
    <w:p>
      <w:pPr>
        <w:pStyle w:val="Heading1"/>
      </w:pPr>
      <w:r>
        <w:rPr>
          <w:rFonts w:ascii="Arial" w:cs="Arial" w:eastAsia="Arial" w:hAnsi="Arial"/>
          <w:b/>
          <w:bCs/>
          <w:sz w:val="32"/>
          <w:szCs w:val="32"/>
        </w:rPr>
        <w:t xml:space="preserve">8. Results and Evaluation</w:t>
      </w:r>
    </w:p>
    <w:p>
      <w:pPr>
        <w:pStyle w:val="Heading2"/>
      </w:pPr>
      <w:r>
        <w:rPr>
          <w:rFonts w:ascii="Arial" w:cs="Arial" w:eastAsia="Arial" w:hAnsi="Arial"/>
          <w:b/>
          <w:bCs/>
          <w:sz w:val="28"/>
          <w:szCs w:val="28"/>
        </w:rPr>
        <w:t xml:space="preserve">8.1 Kaggle Leaderboard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400"/>
        <w:gridCol w:w="3840"/>
      </w:tblGrid>
      <w:tr>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Submission</w:t>
            </w:r>
          </w:p>
        </w:tc>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Public AUROC (50% of test)</w:t>
            </w:r>
          </w:p>
        </w:tc>
        <w:tc>
          <w:tcPr>
            <w:tcW w:type="dxa" w:w="38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Ensemble v2 (0.50/0.25/0.25)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0.99356</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Primary submission; EDA-justified weights</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Ensemble v4 Mahalanobis (continuous)</w:t>
            </w:r>
          </w:p>
        </w:tc>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TBD</w:t>
            </w:r>
          </w:p>
        </w:tc>
        <w:tc>
          <w:tcPr>
            <w:tcW w:type="dxa" w:w="38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2"/>
                <w:szCs w:val="22"/>
              </w:rPr>
              <w:t xml:space="preserve">Per-symbol Mahalanobis distance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Ensemble v4 Mahalanobis (binary gap)</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TBD</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Gap-based binary classification</w:t>
            </w:r>
          </w:p>
        </w:tc>
      </w:tr>
    </w:tbl>
    <w:p>
      <w:pPr>
        <w:spacing w:after="120"/>
      </w:pPr>
      <w:r>
        <w:t xml:space="preserve"/>
      </w:r>
    </w:p>
    <w:p>
      <w:pPr>
        <w:pStyle w:val="Heading2"/>
      </w:pPr>
      <w:r>
        <w:rPr>
          <w:rFonts w:ascii="Arial" w:cs="Arial" w:eastAsia="Arial" w:hAnsi="Arial"/>
          <w:b/>
          <w:bCs/>
          <w:sz w:val="28"/>
          <w:szCs w:val="28"/>
        </w:rPr>
        <w:t xml:space="preserve">8.2 Interpretation of AUROC Score</w:t>
      </w:r>
    </w:p>
    <w:p>
      <w:pPr>
        <w:spacing w:after="160"/>
      </w:pPr>
      <w:r>
        <w:rPr>
          <w:rFonts w:ascii="Arial" w:cs="Arial" w:eastAsia="Arial" w:hAnsi="Arial"/>
          <w:sz w:val="24"/>
          <w:szCs w:val="24"/>
        </w:rPr>
        <w:t xml:space="preserve">AUROC (Area Under the Receiver Operating Characteristic Curve) measures the probability that a randomly chosen fraud row scores higher than a randomly chosen normal row. An AUROC of 0.99356 means that in 99.356% of random fraud-vs-normal comparisons, our model correctly ranks the fraud row higher.</w:t>
      </w:r>
    </w:p>
    <w:p>
      <w:pPr>
        <w:spacing w:after="120"/>
      </w:pPr>
      <w:r>
        <w:t xml:space="preserve"/>
      </w:r>
    </w:p>
    <w:p>
      <w:pPr>
        <w:spacing w:after="160"/>
      </w:pPr>
      <w:r>
        <w:rPr>
          <w:rFonts w:ascii="Arial" w:cs="Arial" w:eastAsia="Arial" w:hAnsi="Arial"/>
          <w:sz w:val="24"/>
          <w:szCs w:val="24"/>
        </w:rPr>
        <w:t xml:space="preserve">The public leaderboard score is computed on 50% of the test rows, randomly selected at competition launch. The final score will use the remaining 50%. Because our scores are derived from a distribution-based model (not a rule memorising specific test rows), and both halves of the test set contain the same fraud types and proportions, the private score should be very close to the public score. There is no mechanism for traditional overfitting in this approach: no model ever saw a fraud example, and no parameters were tuned on the public test labels.</w:t>
      </w:r>
    </w:p>
    <w:p>
      <w:pPr>
        <w:spacing w:after="120"/>
      </w:pPr>
      <w:r>
        <w:t xml:space="preserve"/>
      </w:r>
    </w:p>
    <w:p>
      <w:pPr>
        <w:pStyle w:val="Heading2"/>
      </w:pPr>
      <w:r>
        <w:rPr>
          <w:rFonts w:ascii="Arial" w:cs="Arial" w:eastAsia="Arial" w:hAnsi="Arial"/>
          <w:b/>
          <w:bCs/>
          <w:sz w:val="28"/>
          <w:szCs w:val="28"/>
        </w:rPr>
        <w:t xml:space="preserve">8.3 Validation Framework</w:t>
      </w:r>
    </w:p>
    <w:p>
      <w:pPr>
        <w:spacing w:after="160"/>
      </w:pPr>
      <w:r>
        <w:rPr>
          <w:rFonts w:ascii="Arial" w:cs="Arial" w:eastAsia="Arial" w:hAnsi="Arial"/>
          <w:sz w:val="24"/>
          <w:szCs w:val="24"/>
        </w:rPr>
        <w:t xml:space="preserve">In the absence of test labels, we employ three internal validation checks:</w:t>
      </w:r>
    </w:p>
    <w:p>
      <w:pPr>
        <w:pStyle w:val="ListParagraph"/>
        <w:numPr>
          <w:ilvl w:val="0"/>
          <w:numId w:val="2"/>
        </w:numPr>
        <w:spacing w:after="80"/>
      </w:pPr>
      <w:r>
        <w:rPr>
          <w:rFonts w:ascii="Arial" w:cs="Arial" w:eastAsia="Arial" w:hAnsi="Arial"/>
          <w:sz w:val="24"/>
          <w:szCs w:val="24"/>
        </w:rPr>
        <w:t xml:space="preserve">False positive rate on normal data: apply the same scoring pipeline to the validation set (all normal, known labels). All val rows should score low. We observe 0.00% false positive rate at threshold 0.5.</w:t>
      </w:r>
    </w:p>
    <w:p>
      <w:pPr>
        <w:pStyle w:val="ListParagraph"/>
        <w:numPr>
          <w:ilvl w:val="0"/>
          <w:numId w:val="2"/>
        </w:numPr>
        <w:spacing w:after="80"/>
      </w:pPr>
      <w:r>
        <w:rPr>
          <w:rFonts w:ascii="Arial" w:cs="Arial" w:eastAsia="Arial" w:hAnsi="Arial"/>
          <w:sz w:val="24"/>
          <w:szCs w:val="24"/>
        </w:rPr>
        <w:t xml:space="preserve">Synthetic anomaly test: inject synthetic fraud into the val set by scaling returns by 50–200×, then measure AUROC. This gives a conservative lower bound on model performance.</w:t>
      </w:r>
    </w:p>
    <w:p>
      <w:pPr>
        <w:pStyle w:val="ListParagraph"/>
        <w:numPr>
          <w:ilvl w:val="0"/>
          <w:numId w:val="2"/>
        </w:numPr>
        <w:spacing w:after="80"/>
      </w:pPr>
      <w:r>
        <w:rPr>
          <w:rFonts w:ascii="Arial" w:cs="Arial" w:eastAsia="Arial" w:hAnsi="Arial"/>
          <w:sz w:val="24"/>
          <w:szCs w:val="24"/>
        </w:rPr>
        <w:t xml:space="preserve">Gap analysis: examine the score distribution for a natural gap between normal and fraud clusters. The Mahalanobis analysis (Section 5 of the v4 notebook) reveals zero-count gaps in every symbol's distance distribution.</w:t>
      </w:r>
    </w:p>
    <w:p>
      <w:pPr>
        <w:spacing w:after="120"/>
      </w:pPr>
      <w:r>
        <w:t xml:space="preserve"/>
      </w:r>
    </w:p>
    <w:p>
      <w:pPr>
        <w:pStyle w:val="Heading1"/>
      </w:pPr>
      <w:r>
        <w:rPr>
          <w:rFonts w:ascii="Arial" w:cs="Arial" w:eastAsia="Arial" w:hAnsi="Arial"/>
          <w:b/>
          <w:bCs/>
          <w:sz w:val="32"/>
          <w:szCs w:val="32"/>
        </w:rPr>
        <w:t xml:space="preserve">9. Conclusion</w:t>
      </w:r>
    </w:p>
    <w:p>
      <w:pPr>
        <w:spacing w:after="160"/>
      </w:pPr>
      <w:r>
        <w:rPr>
          <w:rFonts w:ascii="Arial" w:cs="Arial" w:eastAsia="Arial" w:hAnsi="Arial"/>
          <w:sz w:val="24"/>
          <w:szCs w:val="24"/>
        </w:rPr>
        <w:t xml:space="preserve">We present a three-detector ensemble for unsupervised market manipulation detection in high-frequency LOB data. Our approach is grounded in two EDA findings: (1) fraud events produce feature values 10–11× beyond the training distribution bounds, and (2) orders with 10–49 sub-IDs exhibit 173× higher mean absolute returns than single orders.</w:t>
      </w:r>
    </w:p>
    <w:p>
      <w:pPr>
        <w:spacing w:after="120"/>
      </w:pPr>
      <w:r>
        <w:t xml:space="preserve"/>
      </w:r>
    </w:p>
    <w:p>
      <w:pPr>
        <w:spacing w:after="160"/>
      </w:pPr>
      <w:r>
        <w:rPr>
          <w:rFonts w:ascii="Arial" w:cs="Arial" w:eastAsia="Arial" w:hAnsi="Arial"/>
          <w:sz w:val="24"/>
          <w:szCs w:val="24"/>
        </w:rPr>
        <w:t xml:space="preserve">These findings directly motivate our feature engineering (37 features including per-symbol z-scores and burst indicators), our detector weights (z-score receives 50% weight as the strongest signal), and our ensemble design (three complementary methods covering univariate extremity, multivariate outliers, and non-linear feature interactions).</w:t>
      </w:r>
    </w:p>
    <w:p>
      <w:pPr>
        <w:spacing w:after="120"/>
      </w:pPr>
      <w:r>
        <w:t xml:space="preserve"/>
      </w:r>
    </w:p>
    <w:p>
      <w:pPr>
        <w:spacing w:after="160"/>
      </w:pPr>
      <w:r>
        <w:rPr>
          <w:rFonts w:ascii="Arial" w:cs="Arial" w:eastAsia="Arial" w:hAnsi="Arial"/>
          <w:sz w:val="24"/>
          <w:szCs w:val="24"/>
        </w:rPr>
        <w:t xml:space="preserve">The approach is strictly leakage-free: all statistics, scalers, and model parameters are estimated from the 1,537,961 normal rows in the combined train+val pool. The test set is used only for scoring. The public leaderboard AUROC of 0.99356 demonstrates that the combination of interpretable signal engineering and complementary unsupervised learning effectively separates manipulative events from normal trading activity.</w:t>
      </w:r>
    </w:p>
    <w:p>
      <w:pPr>
        <w:spacing w:after="120"/>
      </w:pPr>
      <w:r>
        <w:t xml:space="preserve"/>
      </w:r>
    </w:p>
    <w:p>
      <w:pPr>
        <w:pStyle w:val="Heading1"/>
      </w:pPr>
      <w:r>
        <w:rPr>
          <w:rFonts w:ascii="Arial" w:cs="Arial" w:eastAsia="Arial" w:hAnsi="Arial"/>
          <w:b/>
          <w:bCs/>
          <w:sz w:val="32"/>
          <w:szCs w:val="32"/>
        </w:rPr>
        <w:t xml:space="preserve">References</w:t>
      </w:r>
    </w:p>
    <w:p>
      <w:pPr>
        <w:spacing w:after="160"/>
      </w:pPr>
      <w:r>
        <w:rPr>
          <w:rFonts w:ascii="Arial" w:cs="Arial" w:eastAsia="Arial" w:hAnsi="Arial"/>
          <w:sz w:val="24"/>
          <w:szCs w:val="24"/>
        </w:rPr>
        <w:t xml:space="preserve">Aggarwal, C. C. (2017). Outlier Analysis (2nd ed.). Springer.</w:t>
      </w:r>
    </w:p>
    <w:p>
      <w:pPr>
        <w:spacing w:after="160"/>
      </w:pPr>
      <w:r>
        <w:rPr>
          <w:rFonts w:ascii="Arial" w:cs="Arial" w:eastAsia="Arial" w:hAnsi="Arial"/>
          <w:sz w:val="24"/>
          <w:szCs w:val="24"/>
        </w:rPr>
        <w:t xml:space="preserve">Aggarwal, C. C., &amp; Sathe, S. (2017). Outlier Ensembles: An Introduction. Springer.</w:t>
      </w:r>
    </w:p>
    <w:p>
      <w:pPr>
        <w:spacing w:after="160"/>
      </w:pPr>
      <w:r>
        <w:rPr>
          <w:rFonts w:ascii="Arial" w:cs="Arial" w:eastAsia="Arial" w:hAnsi="Arial"/>
          <w:sz w:val="24"/>
          <w:szCs w:val="24"/>
        </w:rPr>
        <w:t xml:space="preserve">Ahmed, M., Mahmood, A. N., &amp; Hu, J. (2016). A survey of network anomaly detection techniques. Journal of Network and Computer Applications, 60, 19–31.</w:t>
      </w:r>
    </w:p>
    <w:p>
      <w:pPr>
        <w:spacing w:after="160"/>
      </w:pPr>
      <w:r>
        <w:rPr>
          <w:rFonts w:ascii="Arial" w:cs="Arial" w:eastAsia="Arial" w:hAnsi="Arial"/>
          <w:sz w:val="24"/>
          <w:szCs w:val="24"/>
        </w:rPr>
        <w:t xml:space="preserve">Cao, Y., Li, Y., Coleman, S., Belatreche, A., &amp; McGinnity, T. M. (2015). Adaptive hidden Markov model with anomaly states for price manipulation detection. IEEE Transactions on Neural Networks and Learning Systems, 26(2), 318–330.</w:t>
      </w:r>
    </w:p>
    <w:p>
      <w:pPr>
        <w:spacing w:after="160"/>
      </w:pPr>
      <w:r>
        <w:rPr>
          <w:rFonts w:ascii="Arial" w:cs="Arial" w:eastAsia="Arial" w:hAnsi="Arial"/>
          <w:sz w:val="24"/>
          <w:szCs w:val="24"/>
        </w:rPr>
        <w:t xml:space="preserve">Cao, Y., Zhou, X., Shang, L., &amp; Kechadi, T. M. (2019). LSTM-based spoofing detection in limit order book. In Proceedings of the International Joint Conference on Neural Networks (IJCNN).</w:t>
      </w:r>
    </w:p>
    <w:p>
      <w:pPr>
        <w:spacing w:after="160"/>
      </w:pPr>
      <w:r>
        <w:rPr>
          <w:rFonts w:ascii="Arial" w:cs="Arial" w:eastAsia="Arial" w:hAnsi="Arial"/>
          <w:sz w:val="24"/>
          <w:szCs w:val="24"/>
        </w:rPr>
        <w:t xml:space="preserve">Goldstein, M., &amp; Uchida, S. (2016). A comparative evaluation of unsupervised anomaly detection algorithms for multivariate data. PLOS ONE, 11(4), e0152173.</w:t>
      </w:r>
    </w:p>
    <w:p>
      <w:pPr>
        <w:spacing w:after="160"/>
      </w:pPr>
      <w:r>
        <w:rPr>
          <w:rFonts w:ascii="Arial" w:cs="Arial" w:eastAsia="Arial" w:hAnsi="Arial"/>
          <w:sz w:val="24"/>
          <w:szCs w:val="24"/>
        </w:rPr>
        <w:t xml:space="preserve">Grubbs, F. E. (1969). Procedures for detecting outlying observations in samples. Technometrics, 11(1), 1–21.</w:t>
      </w:r>
    </w:p>
    <w:p>
      <w:pPr>
        <w:spacing w:after="160"/>
      </w:pPr>
      <w:r>
        <w:rPr>
          <w:rFonts w:ascii="Arial" w:cs="Arial" w:eastAsia="Arial" w:hAnsi="Arial"/>
          <w:sz w:val="24"/>
          <w:szCs w:val="24"/>
        </w:rPr>
        <w:t xml:space="preserve">Hinton, G. E., &amp; Salakhutdinov, R. R. (2006). Reducing the dimensionality of data with neural networks. Science, 313(5786), 504–507.</w:t>
      </w:r>
    </w:p>
    <w:p>
      <w:pPr>
        <w:spacing w:after="160"/>
      </w:pPr>
      <w:r>
        <w:rPr>
          <w:rFonts w:ascii="Arial" w:cs="Arial" w:eastAsia="Arial" w:hAnsi="Arial"/>
          <w:sz w:val="24"/>
          <w:szCs w:val="24"/>
        </w:rPr>
        <w:t xml:space="preserve">Liu, F. T., Ting, K. M., &amp; Zhou, Z. H. (2008). Isolation Forest. In Proceedings of the 8th IEEE International Conference on Data Mining (ICDM), 413–422.</w:t>
      </w:r>
    </w:p>
    <w:p>
      <w:pPr>
        <w:spacing w:after="160"/>
      </w:pPr>
      <w:r>
        <w:rPr>
          <w:rFonts w:ascii="Arial" w:cs="Arial" w:eastAsia="Arial" w:hAnsi="Arial"/>
          <w:sz w:val="24"/>
          <w:szCs w:val="24"/>
        </w:rPr>
        <w:t xml:space="preserve">Phua, C., Lee, V., Smith, K., &amp; Gayler, R. (2010). A comprehensive survey of data mining-based fraud detection research. arXiv:1009.6119.</w:t>
      </w:r>
    </w:p>
    <w:p>
      <w:pPr>
        <w:spacing w:after="160"/>
      </w:pPr>
      <w:r>
        <w:rPr>
          <w:rFonts w:ascii="Arial" w:cs="Arial" w:eastAsia="Arial" w:hAnsi="Arial"/>
          <w:sz w:val="24"/>
          <w:szCs w:val="24"/>
        </w:rPr>
        <w:t xml:space="preserve">Rumelhart, D. E., Hinton, G. E., &amp; Williams, R. J. (1986). Learning representations by back-propagating errors. Nature, 323, 533–536.</w:t>
      </w:r>
    </w:p>
    <w:p>
      <w:pPr>
        <w:spacing w:after="160"/>
      </w:pPr>
      <w:r>
        <w:rPr>
          <w:rFonts w:ascii="Arial" w:cs="Arial" w:eastAsia="Arial" w:hAnsi="Arial"/>
          <w:sz w:val="24"/>
          <w:szCs w:val="24"/>
        </w:rPr>
        <w:t xml:space="preserve">Schreyer, M., Sattarov, T., Schulze, C., Reimer, B., &amp; Borth, D. (2019). Detection of anomalies in large scale accounting data using deep autoencoder networks. arXiv:1709.05254.</w:t>
      </w:r>
    </w:p>
    <w:p>
      <w:pPr>
        <w:spacing w:after="160"/>
      </w:pPr>
      <w:r>
        <w:rPr>
          <w:rFonts w:ascii="Arial" w:cs="Arial" w:eastAsia="Arial" w:hAnsi="Arial"/>
          <w:sz w:val="24"/>
          <w:szCs w:val="24"/>
        </w:rPr>
        <w:t xml:space="preserve">Tan, S. C., Ting, K. M., &amp; Liu, T. F. (2011). Fast anomaly detection for streaming data. In IJCAI, 1511–1516.</w:t>
      </w:r>
    </w:p>
    <w:p>
      <w:pPr>
        <w:spacing w:after="160"/>
      </w:pPr>
      <w:r>
        <w:rPr>
          <w:rFonts w:ascii="Arial" w:cs="Arial" w:eastAsia="Arial" w:hAnsi="Arial"/>
          <w:sz w:val="24"/>
          <w:szCs w:val="24"/>
        </w:rPr>
        <w:t xml:space="preserve">Zimek, A., Campello, R. J., &amp; Sander, J. (2013). Subsampling for efficient and effective unsupervised outlier detection ensembles. In Proceedings of KDD, 428–436.</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1"/>
      </w:pBdr>
      <w:spacing w:after="200" w:before="400"/>
      <w:outlineLvl w:val="0"/>
    </w:pPr>
    <w:rPr>
      <w:rFonts w:ascii="Arial" w:cs="Arial" w:eastAsia="Arial" w:hAnsi="Arial"/>
      <w:b/>
      <w:bCs/>
      <w:color w:val="1F3864"/>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2026-05-03T21:56:36.209Z</dcterms:created>
  <dcterms:modified xsi:type="dcterms:W3CDTF">2026-05-03T21:56:36.210Z</dcterms:modified>
</cp:coreProperties>
</file>

<file path=docProps/custom.xml><?xml version="1.0" encoding="utf-8"?>
<Properties xmlns="http://schemas.openxmlformats.org/officeDocument/2006/custom-properties" xmlns:vt="http://schemas.openxmlformats.org/officeDocument/2006/docPropsVTypes"/>
</file>