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left" w:pos="567"/>
        </w:tabs>
        <w:spacing w:line="360" w:lineRule="auto"/>
        <w:ind w:firstLine="567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1" name="image2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ОБ’ЄКТНО ОРІЄНТОВАНЕ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Львів – 2017 р.</w:t>
      </w:r>
    </w:p>
    <w:p w:rsidR="00000000" w:rsidDel="00000000" w:rsidP="00000000" w:rsidRDefault="00000000" w:rsidRPr="00000000" w14:paraId="0000001B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Пройти 2 тиждень курсу на платформі Прометеус.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 </w:t>
        <w:tab/>
        <w:t xml:space="preserve">-  https://github.com/bhalus/OOP_Java/tree/master/lab_2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292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141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Kudriashov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center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left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ind w:firstLine="54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80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0" w:firstLine="46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567"/>
      </w:tabs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