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26B0" w14:textId="77777777" w:rsidR="00395F05" w:rsidRDefault="00395F05" w:rsidP="00395F05">
      <w:pPr>
        <w:jc w:val="center"/>
        <w:outlineLvl w:val="1"/>
        <w:rPr>
          <w:rFonts w:ascii="Times New Roman" w:eastAsia="Times New Roman" w:hAnsi="Times New Roman" w:cs="Times New Roman"/>
          <w:color w:val="0E101A"/>
          <w:sz w:val="44"/>
          <w:szCs w:val="44"/>
          <w:lang w:eastAsia="en-GB"/>
        </w:rPr>
      </w:pPr>
      <w:r w:rsidRPr="00395F05">
        <w:rPr>
          <w:rFonts w:ascii="Times New Roman" w:eastAsia="Times New Roman" w:hAnsi="Times New Roman" w:cs="Times New Roman"/>
          <w:color w:val="0E101A"/>
          <w:sz w:val="44"/>
          <w:szCs w:val="44"/>
          <w:lang w:eastAsia="en-GB"/>
        </w:rPr>
        <w:t>Dataset Description</w:t>
      </w:r>
    </w:p>
    <w:p w14:paraId="44B4AE22" w14:textId="77777777" w:rsidR="00395F05" w:rsidRPr="00395F05" w:rsidRDefault="00395F05" w:rsidP="00395F05">
      <w:pPr>
        <w:jc w:val="center"/>
        <w:outlineLvl w:val="1"/>
        <w:rPr>
          <w:rFonts w:ascii="Times New Roman" w:eastAsia="Times New Roman" w:hAnsi="Times New Roman" w:cs="Times New Roman"/>
          <w:color w:val="0E101A"/>
          <w:sz w:val="44"/>
          <w:szCs w:val="44"/>
          <w:lang w:eastAsia="en-GB"/>
        </w:rPr>
      </w:pPr>
    </w:p>
    <w:p w14:paraId="6435FB1D" w14:textId="77777777" w:rsidR="00395F05" w:rsidRPr="00395F05" w:rsidRDefault="00395F05" w:rsidP="00395F05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GB"/>
        </w:rPr>
      </w:pPr>
      <w:r w:rsidRPr="00395F05">
        <w:rPr>
          <w:rFonts w:ascii="Times New Roman" w:eastAsia="Times New Roman" w:hAnsi="Times New Roman" w:cs="Times New Roman"/>
          <w:color w:val="0E101A"/>
          <w:sz w:val="36"/>
          <w:szCs w:val="36"/>
          <w:lang w:eastAsia="en-GB"/>
        </w:rPr>
        <w:t>File descriptions</w:t>
      </w:r>
    </w:p>
    <w:p w14:paraId="05EF64D3" w14:textId="77777777" w:rsidR="00395F05" w:rsidRPr="00395F05" w:rsidRDefault="00395F05" w:rsidP="00395F0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train.csv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 - the training set</w:t>
      </w:r>
    </w:p>
    <w:p w14:paraId="4BFBAB99" w14:textId="77777777" w:rsidR="00395F05" w:rsidRPr="00395F05" w:rsidRDefault="00395F05" w:rsidP="00395F0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test.csv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 - the test set</w:t>
      </w:r>
    </w:p>
    <w:p w14:paraId="10F2E839" w14:textId="77777777" w:rsidR="00395F05" w:rsidRPr="00395F05" w:rsidRDefault="00395F05" w:rsidP="00395F0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data_description.txt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 - full description of each column, originally prepared by Dean De Cock but lightly edited to match the column names used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here</w:t>
      </w:r>
      <w:proofErr w:type="gramEnd"/>
    </w:p>
    <w:p w14:paraId="51C38BCD" w14:textId="77777777" w:rsidR="00395F05" w:rsidRDefault="00395F05" w:rsidP="00395F05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sample_submission.csv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 - a benchmark submission from a linear regression on year and month of sale, lot square footage, and number of bedrooms</w:t>
      </w:r>
    </w:p>
    <w:p w14:paraId="439848CF" w14:textId="77777777" w:rsidR="00395F05" w:rsidRPr="00395F05" w:rsidRDefault="00395F05" w:rsidP="00395F05">
      <w:pPr>
        <w:rPr>
          <w:rFonts w:ascii="Times New Roman" w:eastAsia="Times New Roman" w:hAnsi="Times New Roman" w:cs="Times New Roman"/>
          <w:color w:val="0E101A"/>
          <w:lang w:eastAsia="en-GB"/>
        </w:rPr>
      </w:pPr>
    </w:p>
    <w:p w14:paraId="55D7210C" w14:textId="77777777" w:rsidR="00395F05" w:rsidRPr="00395F05" w:rsidRDefault="00395F05" w:rsidP="00395F05">
      <w:pPr>
        <w:outlineLvl w:val="1"/>
        <w:rPr>
          <w:rFonts w:ascii="Times New Roman" w:eastAsia="Times New Roman" w:hAnsi="Times New Roman" w:cs="Times New Roman"/>
          <w:color w:val="0E101A"/>
          <w:sz w:val="36"/>
          <w:szCs w:val="36"/>
          <w:lang w:eastAsia="en-GB"/>
        </w:rPr>
      </w:pPr>
      <w:r w:rsidRPr="00395F05">
        <w:rPr>
          <w:rFonts w:ascii="Times New Roman" w:eastAsia="Times New Roman" w:hAnsi="Times New Roman" w:cs="Times New Roman"/>
          <w:color w:val="0E101A"/>
          <w:sz w:val="36"/>
          <w:szCs w:val="36"/>
          <w:lang w:eastAsia="en-GB"/>
        </w:rPr>
        <w:t>Data fields</w:t>
      </w:r>
    </w:p>
    <w:p w14:paraId="391BA094" w14:textId="77777777" w:rsidR="00395F05" w:rsidRPr="00395F05" w:rsidRDefault="00395F05" w:rsidP="00395F05">
      <w:p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Here's a brief version of what you'll find in the data description file.</w:t>
      </w:r>
    </w:p>
    <w:p w14:paraId="73EC11B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SalePrice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 - the property's sale price in dollars. This is the target variable that you're trying to predict.</w:t>
      </w:r>
    </w:p>
    <w:p w14:paraId="4270DCBE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MSSubClass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The building class</w:t>
      </w:r>
    </w:p>
    <w:p w14:paraId="7ED14CA5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MSZoning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The general zoning classification</w:t>
      </w:r>
    </w:p>
    <w:p w14:paraId="3E765E2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LotFrontage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Linear feet of street connected to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property</w:t>
      </w:r>
      <w:proofErr w:type="gramEnd"/>
    </w:p>
    <w:p w14:paraId="5E072D6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LotArea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Lot size in square feet</w:t>
      </w:r>
    </w:p>
    <w:p w14:paraId="546682F7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Street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road access</w:t>
      </w:r>
    </w:p>
    <w:p w14:paraId="7BBB2BC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Alley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alley access</w:t>
      </w:r>
    </w:p>
    <w:p w14:paraId="568C2ACB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LotShape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General shape of property</w:t>
      </w:r>
    </w:p>
    <w:p w14:paraId="5A5286F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LandContour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Flatness of the property</w:t>
      </w:r>
    </w:p>
    <w:p w14:paraId="2B115833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Utilities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utilities available</w:t>
      </w:r>
    </w:p>
    <w:p w14:paraId="53717085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LotConfig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Lot configuration</w:t>
      </w:r>
    </w:p>
    <w:p w14:paraId="41F68FE8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LandSlope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Slope of property</w:t>
      </w:r>
    </w:p>
    <w:p w14:paraId="2AFB9F35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Neighborhood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Physical locations within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Ames</w:t>
      </w:r>
      <w:proofErr w:type="gram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 city limits</w:t>
      </w:r>
    </w:p>
    <w:p w14:paraId="12178BA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Condition1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Proximity to main road or railroad</w:t>
      </w:r>
    </w:p>
    <w:p w14:paraId="2C5424A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Condition2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Proximity to main road or railroad (if a second is present)</w:t>
      </w:r>
    </w:p>
    <w:p w14:paraId="330F2F54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BldgType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dwelling</w:t>
      </w:r>
    </w:p>
    <w:p w14:paraId="68976B6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HouseStyle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Style of dwelling</w:t>
      </w:r>
    </w:p>
    <w:p w14:paraId="13FF351E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OverallQual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Overall material and finish quality</w:t>
      </w:r>
    </w:p>
    <w:p w14:paraId="40A5815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OverallCond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Overall condition rating</w:t>
      </w:r>
    </w:p>
    <w:p w14:paraId="285EA37E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YearBuilt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Original construction date</w:t>
      </w:r>
    </w:p>
    <w:p w14:paraId="51B2F2E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YearRemodAdd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Remodel date</w:t>
      </w:r>
    </w:p>
    <w:p w14:paraId="591DC23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RoofStyle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roof</w:t>
      </w:r>
    </w:p>
    <w:p w14:paraId="65AF9AB4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RoofMatl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Roof material</w:t>
      </w:r>
    </w:p>
    <w:p w14:paraId="1CCEE17B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Exterior1st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Exterior covering on house</w:t>
      </w:r>
    </w:p>
    <w:p w14:paraId="47ACE95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Exterior2nd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Exterior covering on house (if more than one material)</w:t>
      </w:r>
    </w:p>
    <w:p w14:paraId="4F80E7FA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MasVnrType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Masonry veneer type</w:t>
      </w:r>
    </w:p>
    <w:p w14:paraId="1F504A33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MasVnrArea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Masonry veneer area in square feet</w:t>
      </w:r>
    </w:p>
    <w:p w14:paraId="663B3AFA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ExterQual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Exterior material quality</w:t>
      </w:r>
    </w:p>
    <w:p w14:paraId="0952685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ExterCond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Present condition of the material on the exterior</w:t>
      </w:r>
    </w:p>
    <w:p w14:paraId="397A353D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Foundation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foundation</w:t>
      </w:r>
    </w:p>
    <w:p w14:paraId="20593842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BsmtQual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Height of the basement</w:t>
      </w:r>
    </w:p>
    <w:p w14:paraId="19D0005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BsmtCond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General condition of the basement</w:t>
      </w:r>
    </w:p>
    <w:p w14:paraId="5BA8C9B6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BsmtExposure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Walkout or garden level basement walls</w:t>
      </w:r>
    </w:p>
    <w:p w14:paraId="754F445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BsmtFinType1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Quality of basement finished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area</w:t>
      </w:r>
      <w:proofErr w:type="gramEnd"/>
    </w:p>
    <w:p w14:paraId="7CFE067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lastRenderedPageBreak/>
        <w:t>BsmtFinSF1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Type 1 finished square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feet</w:t>
      </w:r>
      <w:proofErr w:type="gramEnd"/>
    </w:p>
    <w:p w14:paraId="384BC28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BsmtFinType2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Quality of second finished area (if present)</w:t>
      </w:r>
    </w:p>
    <w:p w14:paraId="4D71814A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BsmtFinSF2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Type 2 finished square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feet</w:t>
      </w:r>
      <w:proofErr w:type="gramEnd"/>
    </w:p>
    <w:p w14:paraId="1679D717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BsmtUnfSF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Unfinished square feet of basement area</w:t>
      </w:r>
    </w:p>
    <w:p w14:paraId="5B3D53B6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TotalBsmtSF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Total square feet of basement area</w:t>
      </w:r>
    </w:p>
    <w:p w14:paraId="5AC15C76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Heating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heating</w:t>
      </w:r>
    </w:p>
    <w:p w14:paraId="4704F18F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HeatingQC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Heating quality and condition</w:t>
      </w:r>
    </w:p>
    <w:p w14:paraId="23B3DAD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CentralAir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Central air conditioning</w:t>
      </w:r>
    </w:p>
    <w:p w14:paraId="45DFF094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Electrical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Electrical system</w:t>
      </w:r>
    </w:p>
    <w:p w14:paraId="3B1D429F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1stFlrSF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First Floor square feet</w:t>
      </w:r>
    </w:p>
    <w:p w14:paraId="6C9193F8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2ndFlrSF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Second floor square feet</w:t>
      </w:r>
    </w:p>
    <w:p w14:paraId="27E67281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LowQualFinSF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Low quality finished square feet (all floors)</w:t>
      </w:r>
    </w:p>
    <w:p w14:paraId="4EC3776F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GrLivArea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Above grade (ground) living area square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feet</w:t>
      </w:r>
      <w:proofErr w:type="gramEnd"/>
    </w:p>
    <w:p w14:paraId="3BC9BC7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BsmtFullBath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Basement full bathrooms</w:t>
      </w:r>
    </w:p>
    <w:p w14:paraId="4550AEBF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BsmtHalfBath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Basement half bathrooms</w:t>
      </w:r>
    </w:p>
    <w:p w14:paraId="434CBD16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FullBath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Full bathrooms above grade</w:t>
      </w:r>
    </w:p>
    <w:p w14:paraId="71FEDDD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HalfBath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Half baths above grade</w:t>
      </w:r>
    </w:p>
    <w:p w14:paraId="5990792F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Bedroom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Number of bedrooms above basement level</w:t>
      </w:r>
    </w:p>
    <w:p w14:paraId="1685ED66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Kitchen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Number of kitchens</w:t>
      </w:r>
    </w:p>
    <w:p w14:paraId="2AF1160E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KitchenQual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Kitchen quality</w:t>
      </w:r>
    </w:p>
    <w:p w14:paraId="7DE7F32B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TotRmsAbvGrd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Total rooms above grade (does not include bathrooms)</w:t>
      </w:r>
    </w:p>
    <w:p w14:paraId="4668C1E4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Functional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Home functionality rating</w:t>
      </w:r>
    </w:p>
    <w:p w14:paraId="3BE318AD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Fireplaces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Number of fireplaces</w:t>
      </w:r>
    </w:p>
    <w:p w14:paraId="12367E51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FireplaceQu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Fireplace quality</w:t>
      </w:r>
    </w:p>
    <w:p w14:paraId="4F989841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GarageType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Garage location</w:t>
      </w:r>
    </w:p>
    <w:p w14:paraId="2C15E39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GarageYrBlt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Year garage was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built</w:t>
      </w:r>
      <w:proofErr w:type="gramEnd"/>
    </w:p>
    <w:p w14:paraId="5EC9A406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GarageFinish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Interior finish of the garage</w:t>
      </w:r>
    </w:p>
    <w:p w14:paraId="78A6578A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GarageCars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Size of garage in car capacity</w:t>
      </w:r>
    </w:p>
    <w:p w14:paraId="20792F6A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GarageArea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Size of garage in square feet</w:t>
      </w:r>
    </w:p>
    <w:p w14:paraId="641CA6B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GarageQual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Garage quality</w:t>
      </w:r>
    </w:p>
    <w:p w14:paraId="3A35611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GarageCond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Garage condition</w:t>
      </w:r>
    </w:p>
    <w:p w14:paraId="2CDADE04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PavedDrive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Paved driveway</w:t>
      </w:r>
    </w:p>
    <w:p w14:paraId="6384027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WoodDeckSF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Wood deck area in square feet</w:t>
      </w:r>
    </w:p>
    <w:p w14:paraId="5A5E6B5C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OpenPorchSF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Open porch area in square feet</w:t>
      </w:r>
    </w:p>
    <w:p w14:paraId="73499F1B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EnclosedPorch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Enclosed porch area in square feet</w:t>
      </w:r>
    </w:p>
    <w:p w14:paraId="6A69C438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3SsnPorch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Three season porch area in square feet</w:t>
      </w:r>
    </w:p>
    <w:p w14:paraId="76998A75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ScreenPorch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Screen porch area in square feet</w:t>
      </w:r>
    </w:p>
    <w:p w14:paraId="7B619CD7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PoolArea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Pool area in square feet</w:t>
      </w:r>
    </w:p>
    <w:p w14:paraId="6ACAEB80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PoolQC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Pool quality</w:t>
      </w:r>
    </w:p>
    <w:p w14:paraId="05B97009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Fence</w:t>
      </w:r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Fence quality</w:t>
      </w:r>
    </w:p>
    <w:p w14:paraId="360BB75A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MiscFeature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 xml:space="preserve">: Miscellaneous feature not covered in other </w:t>
      </w:r>
      <w:proofErr w:type="gramStart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categories</w:t>
      </w:r>
      <w:proofErr w:type="gramEnd"/>
    </w:p>
    <w:p w14:paraId="7A85C65E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MiscVal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$Value of miscellaneous feature</w:t>
      </w:r>
    </w:p>
    <w:p w14:paraId="7917F9B5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MoSold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Month Sold</w:t>
      </w:r>
    </w:p>
    <w:p w14:paraId="27D394CF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YrSold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Year Sold</w:t>
      </w:r>
    </w:p>
    <w:p w14:paraId="7B008D02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SaleType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Type of sale</w:t>
      </w:r>
    </w:p>
    <w:p w14:paraId="5F2E6E53" w14:textId="77777777" w:rsidR="00395F05" w:rsidRPr="00395F05" w:rsidRDefault="00395F05" w:rsidP="00395F05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  <w:lang w:eastAsia="en-GB"/>
        </w:rPr>
      </w:pPr>
      <w:proofErr w:type="spellStart"/>
      <w:r w:rsidRPr="00395F05">
        <w:rPr>
          <w:rFonts w:ascii="Times New Roman" w:eastAsia="Times New Roman" w:hAnsi="Times New Roman" w:cs="Times New Roman"/>
          <w:b/>
          <w:bCs/>
          <w:color w:val="0E101A"/>
          <w:lang w:eastAsia="en-GB"/>
        </w:rPr>
        <w:t>SaleCondition</w:t>
      </w:r>
      <w:proofErr w:type="spellEnd"/>
      <w:r w:rsidRPr="00395F05">
        <w:rPr>
          <w:rFonts w:ascii="Times New Roman" w:eastAsia="Times New Roman" w:hAnsi="Times New Roman" w:cs="Times New Roman"/>
          <w:color w:val="0E101A"/>
          <w:lang w:eastAsia="en-GB"/>
        </w:rPr>
        <w:t>: Condition of sale</w:t>
      </w:r>
    </w:p>
    <w:p w14:paraId="3C6F03A1" w14:textId="77777777" w:rsidR="0038712D" w:rsidRDefault="0038712D"/>
    <w:sectPr w:rsidR="0038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5FE4"/>
    <w:multiLevelType w:val="multilevel"/>
    <w:tmpl w:val="F684D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81748"/>
    <w:multiLevelType w:val="multilevel"/>
    <w:tmpl w:val="F684D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701801">
    <w:abstractNumId w:val="0"/>
  </w:num>
  <w:num w:numId="2" w16cid:durableId="11713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05"/>
    <w:rsid w:val="0038712D"/>
    <w:rsid w:val="00395F05"/>
    <w:rsid w:val="007D383A"/>
    <w:rsid w:val="00D8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7F5A"/>
  <w15:chartTrackingRefBased/>
  <w15:docId w15:val="{ECC16759-0C0C-224C-866B-B1CDDC36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F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F0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395F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5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Dinesh Bhandare [Student-PECS]</dc:creator>
  <cp:keywords/>
  <dc:description/>
  <cp:lastModifiedBy>Abhishek Dinesh Bhandare [Student-PECS]</cp:lastModifiedBy>
  <cp:revision>1</cp:revision>
  <dcterms:created xsi:type="dcterms:W3CDTF">2023-03-19T09:46:00Z</dcterms:created>
  <dcterms:modified xsi:type="dcterms:W3CDTF">2023-03-19T09:48:00Z</dcterms:modified>
</cp:coreProperties>
</file>