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sz w:val="24"/>
          <w:szCs w:val="24"/>
        </w:rPr>
        <w:t xml:space="preserve"> </w:t>
      </w:r>
    </w:p>
    <w:p>
      <w:pPr>
        <w:spacing w:after="120" w:before="240"/>
        <w:jc w:val="center"/>
      </w:pPr>
      <w:r>
        <w:rPr>
          <w:rFonts w:ascii="Calibri" w:cs="Calibri" w:eastAsia="Calibri" w:hAnsi="Calibri"/>
          <w:b/>
          <w:bCs/>
          <w:color w:val="4A5568"/>
          <w:sz w:val="28"/>
          <w:szCs w:val="28"/>
        </w:rPr>
        <w:t xml:space="preserve">LLM Testing — Hands-on Implementation</w:t>
      </w:r>
    </w:p>
    <w:p>
      <w:pPr>
        <w:spacing w:after="120" w:before="240"/>
        <w:jc w:val="center"/>
      </w:pPr>
      <w:r>
        <w:rPr>
          <w:rFonts w:ascii="Calibri" w:cs="Calibri" w:eastAsia="Calibri" w:hAnsi="Calibri"/>
          <w:b/>
          <w:bCs/>
          <w:color w:val="1F3A93"/>
          <w:sz w:val="96"/>
          <w:szCs w:val="96"/>
        </w:rPr>
        <w:t xml:space="preserve">Layer 1</w:t>
      </w:r>
    </w:p>
    <w:p>
      <w:pPr>
        <w:spacing w:after="360" w:before="120"/>
        <w:jc w:val="center"/>
      </w:pPr>
      <w:r>
        <w:rPr>
          <w:rFonts w:ascii="Calibri" w:cs="Calibri" w:eastAsia="Calibri" w:hAnsi="Calibri"/>
          <w:b/>
          <w:bCs/>
          <w:color w:val="1A202C"/>
          <w:sz w:val="40"/>
          <w:szCs w:val="40"/>
        </w:rPr>
        <w:t xml:space="preserve">Unit Testing with Metric Libraries</w:t>
      </w:r>
    </w:p>
    <w:p>
      <w:pPr>
        <w:spacing w:after="720" w:before="120"/>
        <w:jc w:val="center"/>
      </w:pPr>
      <w:r>
        <w:rPr>
          <w:rFonts w:ascii="Calibri" w:cs="Calibri" w:eastAsia="Calibri" w:hAnsi="Calibri"/>
          <w:i/>
          <w:iCs/>
          <w:color w:val="0E7C7B"/>
          <w:sz w:val="24"/>
          <w:szCs w:val="24"/>
        </w:rPr>
        <w:t xml:space="preserve">BLEU · ROUGE · METEOR · BERTScore · Exact Match · DeepEval</w:t>
      </w:r>
    </w:p>
    <w:p>
      <w:pPr>
        <w:spacing w:after="240" w:before="360"/>
        <w:jc w:val="center"/>
      </w:pPr>
      <w:r>
        <w:rPr>
          <w:rFonts w:ascii="Calibri" w:cs="Calibri" w:eastAsia="Calibri" w:hAnsi="Calibri"/>
          <w:i/>
          <w:iCs/>
          <w:color w:val="4A5568"/>
          <w:sz w:val="22"/>
          <w:szCs w:val="22"/>
        </w:rPr>
        <w:t xml:space="preserve">A beginner-friendly walkthrough of the foundation layer of LLM evaluation. Covers prerequisites (sample bot, golden dataset), every Layer 1 metric, code structure, how to run, and how to read the HTML report.</w:t>
      </w:r>
    </w:p>
    <w:p>
      <w:pPr>
        <w:spacing w:before="2400"/>
      </w:pPr>
      <w:r>
        <w:rPr>
          <w:sz w:val="24"/>
          <w:szCs w:val="24"/>
        </w:rPr>
        <w:t xml:space="preserve"> </w:t>
      </w:r>
    </w:p>
    <w:p>
      <w:pPr>
        <w:jc w:val="center"/>
      </w:pPr>
      <w:r>
        <w:rPr>
          <w:rFonts w:ascii="Calibri" w:cs="Calibri" w:eastAsia="Calibri" w:hAnsi="Calibri"/>
          <w:color w:val="4A5568"/>
          <w:sz w:val="20"/>
          <w:szCs w:val="20"/>
        </w:rPr>
        <w:t xml:space="preserve">Companion to the 7-Layer LLM Testing Strategy</w:t>
      </w:r>
    </w:p>
    <w:p>
      <w:pPr>
        <w:spacing w:before="80"/>
        <w:jc w:val="center"/>
      </w:pPr>
      <w:r>
        <w:rPr>
          <w:rFonts w:ascii="Calibri" w:cs="Calibri" w:eastAsia="Calibri" w:hAnsi="Calibri"/>
          <w:color w:val="4A5568"/>
          <w:sz w:val="18"/>
          <w:szCs w:val="18"/>
        </w:rPr>
        <w:t xml:space="preserve">Project: llm-eval  ·  Layer 1 of 7</w:t>
      </w:r>
    </w:p>
    <w:p>
      <w:pPr>
        <w:pStyle w:val="Heading1"/>
        <w:pageBreakBefore/>
        <w:spacing w:after="240" w:before="480"/>
      </w:pPr>
      <w:r>
        <w:rPr>
          <w:rFonts w:ascii="Calibri" w:cs="Calibri" w:eastAsia="Calibri" w:hAnsi="Calibri"/>
          <w:b/>
          <w:bCs/>
          <w:color w:val="1F3A93"/>
          <w:sz w:val="36"/>
          <w:szCs w:val="36"/>
        </w:rPr>
        <w:t xml:space="preserve">1. Why Layer 1 matters</w:t>
      </w:r>
    </w:p>
    <w:p>
      <w:pPr>
        <w:spacing w:after="80" w:before="80" w:line="320"/>
        <w:jc w:val="both"/>
      </w:pPr>
      <w:r>
        <w:rPr>
          <w:rFonts w:ascii="Calibri" w:cs="Calibri" w:eastAsia="Calibri" w:hAnsi="Calibri"/>
          <w:color w:val="1A202C"/>
          <w:sz w:val="22"/>
          <w:szCs w:val="22"/>
        </w:rPr>
        <w:t xml:space="preserve">If you tried to run your LLM evaluation suite the way you run unit tests for a regular web service, you would be wrong about almost everything that matters. LLM outputs are probabilistic, not deterministic. Two correct answers can be worded entirely differently. A single hallucinated fact can ride past every assertion you wrote. This is why the strategy document organises LLM testing as a seven-layer pyramid — each layer catches a class of failure the layer below it cannot see.</w:t>
      </w:r>
    </w:p>
    <w:p>
      <w:pPr>
        <w:spacing w:after="80" w:before="80" w:line="320"/>
        <w:jc w:val="both"/>
      </w:pPr>
      <w:r>
        <w:rPr>
          <w:rFonts w:ascii="Calibri" w:cs="Calibri" w:eastAsia="Calibri" w:hAnsi="Calibri"/>
          <w:color w:val="1A202C"/>
          <w:sz w:val="22"/>
          <w:szCs w:val="22"/>
        </w:rPr>
        <w:t xml:space="preserve">Layer 1 is the wide base of that pyramid. It is fast, deterministic, free to run, and runs on every commit. Its job is not to tell you your LLM is excellent — that is what Layers 2, 2.5, and 3 do. Its job is to scream the moment something regresses. If you skip Layer 1, you will find out about quality drops only when a customer complains; if you run Layer 1, you find out within seconds of pushing a commit.</w:t>
      </w:r>
    </w:p>
    <w:p>
      <w:pPr>
        <w:pStyle w:val="Heading2"/>
        <w:spacing w:after="180" w:before="360"/>
      </w:pPr>
      <w:r>
        <w:rPr>
          <w:rFonts w:ascii="Calibri" w:cs="Calibri" w:eastAsia="Calibri" w:hAnsi="Calibri"/>
          <w:b/>
          <w:bCs/>
          <w:color w:val="1F3A93"/>
          <w:sz w:val="28"/>
          <w:szCs w:val="28"/>
        </w:rPr>
        <w:t xml:space="preserve">What this document covers</w:t>
      </w:r>
    </w:p>
    <w:p>
      <w:pPr>
        <w:pStyle w:val="ListParagraph"/>
        <w:numPr>
          <w:ilvl w:val="0"/>
          <w:numId w:val="2"/>
        </w:numPr>
        <w:spacing w:after="60" w:before="60" w:line="300"/>
      </w:pPr>
      <w:r>
        <w:rPr>
          <w:rFonts w:ascii="Calibri" w:cs="Calibri" w:eastAsia="Calibri" w:hAnsi="Calibri"/>
          <w:sz w:val="22"/>
          <w:szCs w:val="22"/>
        </w:rPr>
        <w:t xml:space="preserve">The two prerequisites you must build before Layer 1 can run: a sample bot and a golden dataset</w:t>
      </w:r>
    </w:p>
    <w:p>
      <w:pPr>
        <w:pStyle w:val="ListParagraph"/>
        <w:numPr>
          <w:ilvl w:val="0"/>
          <w:numId w:val="2"/>
        </w:numPr>
        <w:spacing w:after="60" w:before="60" w:line="300"/>
      </w:pPr>
      <w:r>
        <w:rPr>
          <w:rFonts w:ascii="Calibri" w:cs="Calibri" w:eastAsia="Calibri" w:hAnsi="Calibri"/>
          <w:sz w:val="22"/>
          <w:szCs w:val="22"/>
        </w:rPr>
        <w:t xml:space="preserve">Each of the six metric definitions from the strategy doc: BLEU, ROUGE-1, ROUGE-2, ROUGE-L, METEOR, BERTScore, Exact Match</w:t>
      </w:r>
    </w:p>
    <w:p>
      <w:pPr>
        <w:pStyle w:val="ListParagraph"/>
        <w:numPr>
          <w:ilvl w:val="0"/>
          <w:numId w:val="2"/>
        </w:numPr>
        <w:spacing w:after="60" w:before="60" w:line="300"/>
      </w:pPr>
      <w:r>
        <w:rPr>
          <w:rFonts w:ascii="Calibri" w:cs="Calibri" w:eastAsia="Calibri" w:hAnsi="Calibri"/>
          <w:sz w:val="22"/>
          <w:szCs w:val="22"/>
        </w:rPr>
        <w:t xml:space="preserve">The DeepEval add-on layer that wraps two LLM-judge metrics (Answer Relevancy, Hallucination)</w:t>
      </w:r>
    </w:p>
    <w:p>
      <w:pPr>
        <w:pStyle w:val="ListParagraph"/>
        <w:numPr>
          <w:ilvl w:val="0"/>
          <w:numId w:val="2"/>
        </w:numPr>
        <w:spacing w:after="60" w:before="60" w:line="300"/>
      </w:pPr>
      <w:r>
        <w:rPr>
          <w:rFonts w:ascii="Calibri" w:cs="Calibri" w:eastAsia="Calibri" w:hAnsi="Calibri"/>
          <w:sz w:val="22"/>
          <w:szCs w:val="22"/>
        </w:rPr>
        <w:t xml:space="preserve">How the code is organised: tests/, src/, conftest.py, the HTML reporter</w:t>
      </w:r>
    </w:p>
    <w:p>
      <w:pPr>
        <w:pStyle w:val="ListParagraph"/>
        <w:numPr>
          <w:ilvl w:val="0"/>
          <w:numId w:val="2"/>
        </w:numPr>
        <w:spacing w:after="60" w:before="60" w:line="300"/>
      </w:pPr>
      <w:r>
        <w:rPr>
          <w:rFonts w:ascii="Calibri" w:cs="Calibri" w:eastAsia="Calibri" w:hAnsi="Calibri"/>
          <w:sz w:val="22"/>
          <w:szCs w:val="22"/>
        </w:rPr>
        <w:t xml:space="preserve">How to run the tests and how to read the report</w:t>
      </w:r>
    </w:p>
    <w:p>
      <w:pPr>
        <w:pStyle w:val="ListParagraph"/>
        <w:numPr>
          <w:ilvl w:val="0"/>
          <w:numId w:val="2"/>
        </w:numPr>
        <w:spacing w:after="60" w:before="60" w:line="300"/>
      </w:pPr>
      <w:r>
        <w:rPr>
          <w:rFonts w:ascii="Calibri" w:cs="Calibri" w:eastAsia="Calibri" w:hAnsi="Calibri"/>
          <w:sz w:val="22"/>
          <w:szCs w:val="22"/>
        </w:rPr>
        <w:t xml:space="preserve">Common pitfalls and how to calibrate thresholds for your own domain</w:t>
      </w:r>
    </w:p>
    <w:p>
      <w:pPr>
        <w:pBdr>
          <w:left w:val="single" w:color="D97706" w:sz="16"/>
        </w:pBdr>
        <w:shd w:fill="FFF4E6" w:val="clear"/>
        <w:spacing w:after="180" w:before="180" w:line="320"/>
      </w:pPr>
      <w:r>
        <w:rPr>
          <w:rFonts w:ascii="Calibri" w:cs="Calibri" w:eastAsia="Calibri" w:hAnsi="Calibri"/>
          <w:b/>
          <w:bCs/>
          <w:color w:val="D97706"/>
          <w:sz w:val="22"/>
          <w:szCs w:val="22"/>
        </w:rPr>
        <w:t xml:space="preserve">NEW TO LLM TESTING?  </w:t>
      </w:r>
      <w:r>
        <w:rPr>
          <w:rFonts w:ascii="Calibri" w:cs="Calibri" w:eastAsia="Calibri" w:hAnsi="Calibri"/>
          <w:color w:val="1A202C"/>
          <w:sz w:val="22"/>
          <w:szCs w:val="22"/>
        </w:rPr>
        <w:t xml:space="preserve">Read the companion strategy article on LinkedIn first. It defines the seven layers and why each exists. This document zooms into Layer 1 only — the foundation. Later articles will cover Layers 2 through 6.</w:t>
      </w:r>
    </w:p>
    <w:p>
      <w:pPr>
        <w:pStyle w:val="Heading2"/>
        <w:spacing w:after="180" w:before="360"/>
      </w:pPr>
      <w:r>
        <w:rPr>
          <w:rFonts w:ascii="Calibri" w:cs="Calibri" w:eastAsia="Calibri" w:hAnsi="Calibri"/>
          <w:b/>
          <w:bCs/>
          <w:color w:val="1F3A93"/>
          <w:sz w:val="28"/>
          <w:szCs w:val="28"/>
        </w:rPr>
        <w:t xml:space="preserve">What you need to have ready</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2400"/>
        <w:gridCol w:w="6960"/>
      </w:tblGrid>
      <w:tr>
        <w:trPr>
          <w:tblHeader/>
        </w:trPr>
        <w:tc>
          <w:tcPr>
            <w:tcW w:type="dxa" w:w="24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Prerequisite</w:t>
            </w:r>
          </w:p>
        </w:tc>
        <w:tc>
          <w:tcPr>
            <w:tcW w:type="dxa" w:w="69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Why</w:t>
            </w:r>
          </w:p>
        </w:tc>
      </w:tr>
      <w:tr>
        <w:trPr>
          <w:tblHeader w:val="false"/>
        </w:trPr>
        <w:tc>
          <w:tcPr>
            <w:tcW w:type="dxa" w:w="24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Python 3.10+</w:t>
            </w:r>
          </w:p>
        </w:tc>
        <w:tc>
          <w:tcPr>
            <w:tcW w:type="dxa" w:w="6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Type hints and modern dataclasses used throughout the test code</w:t>
            </w:r>
          </w:p>
        </w:tc>
      </w:tr>
      <w:tr>
        <w:trPr>
          <w:tblHeader w:val="false"/>
        </w:trPr>
        <w:tc>
          <w:tcPr>
            <w:tcW w:type="dxa" w:w="24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An OpenRouter API key</w:t>
            </w:r>
          </w:p>
        </w:tc>
        <w:tc>
          <w:tcPr>
            <w:tcW w:type="dxa" w:w="6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Multi-model gateway. One key gives access to OpenAI, Anthropic, Mistral and others through one OpenAI-compatible API</w:t>
            </w:r>
          </w:p>
        </w:tc>
      </w:tr>
      <w:tr>
        <w:trPr>
          <w:tblHeader w:val="false"/>
        </w:trPr>
        <w:tc>
          <w:tcPr>
            <w:tcW w:type="dxa" w:w="24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Internet access on first run</w:t>
            </w:r>
          </w:p>
        </w:tc>
        <w:tc>
          <w:tcPr>
            <w:tcW w:type="dxa" w:w="6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Downloads the BERTScore transformer (~500 MB) and NLTK wordnet/punkt data (~10 MB). After that, Layer 1 runs fully offline.</w:t>
            </w:r>
          </w:p>
        </w:tc>
      </w:tr>
      <w:tr>
        <w:trPr>
          <w:tblHeader w:val="false"/>
        </w:trPr>
        <w:tc>
          <w:tcPr>
            <w:tcW w:type="dxa" w:w="24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~50 MB of disk</w:t>
            </w:r>
          </w:p>
        </w:tc>
        <w:tc>
          <w:tcPr>
            <w:tcW w:type="dxa" w:w="6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For NLTK corpora and the cached transformer weights</w:t>
            </w:r>
          </w:p>
        </w:tc>
      </w:tr>
    </w:tbl>
    <w:p>
      <w:pPr>
        <w:pStyle w:val="Heading1"/>
        <w:pageBreakBefore/>
        <w:spacing w:after="240" w:before="480"/>
      </w:pPr>
      <w:r>
        <w:rPr>
          <w:rFonts w:ascii="Calibri" w:cs="Calibri" w:eastAsia="Calibri" w:hAnsi="Calibri"/>
          <w:b/>
          <w:bCs/>
          <w:color w:val="1F3A93"/>
          <w:sz w:val="36"/>
          <w:szCs w:val="36"/>
        </w:rPr>
        <w:t xml:space="preserve">2. The two prerequisites</w:t>
      </w:r>
    </w:p>
    <w:p>
      <w:pPr>
        <w:spacing w:after="80" w:before="80" w:line="320"/>
        <w:jc w:val="both"/>
      </w:pPr>
      <w:r>
        <w:rPr>
          <w:rFonts w:ascii="Calibri" w:cs="Calibri" w:eastAsia="Calibri" w:hAnsi="Calibri"/>
          <w:color w:val="1A202C"/>
          <w:sz w:val="22"/>
          <w:szCs w:val="22"/>
        </w:rPr>
        <w:t xml:space="preserve">Before you can evaluate anything, you need something to evaluate and a definition of what "correct" looks like. In this project, that means a sample bot and a golden dataset. Neither is glamorous; both are foundational. Skipping the work here is the single biggest reason eval projects fail in production.</w:t>
      </w:r>
    </w:p>
    <w:p>
      <w:pPr>
        <w:pStyle w:val="Heading2"/>
        <w:spacing w:after="180" w:before="360"/>
      </w:pPr>
      <w:r>
        <w:rPr>
          <w:rFonts w:ascii="Calibri" w:cs="Calibri" w:eastAsia="Calibri" w:hAnsi="Calibri"/>
          <w:b/>
          <w:bCs/>
          <w:color w:val="1F3A93"/>
          <w:sz w:val="28"/>
          <w:szCs w:val="28"/>
        </w:rPr>
        <w:t xml:space="preserve">2.1  The Sample Bot</w:t>
      </w:r>
    </w:p>
    <w:p>
      <w:pPr>
        <w:spacing w:after="80" w:before="80" w:line="320"/>
        <w:jc w:val="both"/>
      </w:pPr>
      <w:r>
        <w:rPr>
          <w:rFonts w:ascii="Calibri" w:cs="Calibri" w:eastAsia="Calibri" w:hAnsi="Calibri"/>
          <w:color w:val="1A202C"/>
          <w:sz w:val="22"/>
          <w:szCs w:val="22"/>
        </w:rPr>
        <w:t xml:space="preserve">For this hands-on, we built a small customer support agent called ShopEasy. It answers questions about returns, refunds, shipping, and order tracking. The whole bot is one short Python file: src/bot.py.</w:t>
      </w:r>
    </w:p>
    <w:p>
      <w:pPr>
        <w:spacing w:after="80" w:before="80" w:line="320"/>
        <w:jc w:val="both"/>
      </w:pPr>
      <w:r>
        <w:rPr>
          <w:rFonts w:ascii="Calibri" w:cs="Calibri" w:eastAsia="Calibri" w:hAnsi="Calibri"/>
          <w:b w:val="false"/>
          <w:bCs w:val="false"/>
          <w:i w:val="false"/>
          <w:iCs w:val="false"/>
          <w:color w:val="1A202C"/>
          <w:sz w:val="22"/>
          <w:szCs w:val="22"/>
        </w:rPr>
        <w:t xml:space="preserve">The bot is intentionally simple. It has no tools, no retrieval system, no memory — just a system prompt that contains the entire policy knowledge base and one function, </w:t>
      </w:r>
      <w:r>
        <w:rPr>
          <w:rFonts w:ascii="Courier New" w:cs="Courier New" w:eastAsia="Courier New" w:hAnsi="Courier New"/>
          <w:b w:val="false"/>
          <w:bCs w:val="false"/>
          <w:i w:val="false"/>
          <w:iCs w:val="false"/>
          <w:color w:val="0E7C7B"/>
          <w:sz w:val="20"/>
          <w:szCs w:val="20"/>
          <w:shd w:fill="F5F7FA" w:val="clear"/>
        </w:rPr>
        <w:t xml:space="preserve">answer(question, context)</w:t>
      </w:r>
      <w:r>
        <w:rPr>
          <w:rFonts w:ascii="Calibri" w:cs="Calibri" w:eastAsia="Calibri" w:hAnsi="Calibri"/>
          <w:b w:val="false"/>
          <w:bCs w:val="false"/>
          <w:i w:val="false"/>
          <w:iCs w:val="false"/>
          <w:color w:val="1A202C"/>
          <w:sz w:val="22"/>
          <w:szCs w:val="22"/>
        </w:rPr>
        <w:t xml:space="preserve">, that calls an LLM through OpenRouter and returns a string. This minimal design means the testing layers are not entangled with bot complexity and the same testing pattern transfers cleanly to any real bot you replace it with.</w:t>
      </w:r>
    </w:p>
    <w:p>
      <w:pPr>
        <w:pStyle w:val="Heading3"/>
        <w:spacing w:after="120" w:before="240"/>
      </w:pPr>
      <w:r>
        <w:rPr>
          <w:rFonts w:ascii="Calibri" w:cs="Calibri" w:eastAsia="Calibri" w:hAnsi="Calibri"/>
          <w:b/>
          <w:bCs/>
          <w:color w:val="0E7C7B"/>
          <w:sz w:val="22"/>
          <w:szCs w:val="22"/>
        </w:rPr>
        <w:t xml:space="preserve">Why a "sample bot" instead of testing the real one?</w:t>
      </w:r>
    </w:p>
    <w:p>
      <w:pPr>
        <w:spacing w:after="80" w:before="80" w:line="320"/>
        <w:jc w:val="both"/>
      </w:pPr>
      <w:r>
        <w:rPr>
          <w:rFonts w:ascii="Calibri" w:cs="Calibri" w:eastAsia="Calibri" w:hAnsi="Calibri"/>
          <w:color w:val="1A202C"/>
          <w:sz w:val="22"/>
          <w:szCs w:val="22"/>
        </w:rPr>
        <w:t xml:space="preserve">You want a reference implementation that always passes Layer 1 when nothing has changed, so when it starts failing you know the suite caught a real regression. A real production bot has constantly-changing prompts, third-party tool integrations, and traffic-driven noise. A reference bot lets you anchor your thresholds against a known-stable baseline first. Once the thresholds are calibrated, you can swap in your real bot.</w:t>
      </w:r>
    </w:p>
    <w:p>
      <w:pPr>
        <w:pStyle w:val="Heading3"/>
        <w:spacing w:after="120" w:before="240"/>
      </w:pPr>
      <w:r>
        <w:rPr>
          <w:rFonts w:ascii="Calibri" w:cs="Calibri" w:eastAsia="Calibri" w:hAnsi="Calibri"/>
          <w:b/>
          <w:bCs/>
          <w:color w:val="0E7C7B"/>
          <w:sz w:val="22"/>
          <w:szCs w:val="22"/>
        </w:rPr>
        <w:t xml:space="preserve">What the sample bot looks like</w:t>
      </w:r>
    </w:p>
    <w:p>
      <w:pPr>
        <w:spacing w:after="80" w:before="80" w:line="320"/>
        <w:jc w:val="both"/>
      </w:pPr>
      <w:r>
        <w:rPr>
          <w:rFonts w:ascii="Calibri" w:cs="Calibri" w:eastAsia="Calibri" w:hAnsi="Calibri"/>
          <w:color w:val="1A202C"/>
          <w:sz w:val="22"/>
          <w:szCs w:val="22"/>
        </w:rPr>
        <w:t xml:space="preserve">The system prompt embeds the entire policy knowledge base:</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SYSTEM_PROMPT = """You are a helpful customer support agent for ShopEasy.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Answer questions about orders, refunds, and shipping using only the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information provided. Be concise and professional.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Knowledge base: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window: 30 days from purchase date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Refund processing: 5-7 business days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Standard shipping: 3-5 business days, free over $50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Express shipping: 1-2 business days, $12.99</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Order tracking: use tracking link in confirmation email</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Contact support: support@shopeasy.com or 1-800-555-0199"""</w:t>
      </w:r>
    </w:p>
    <w:p>
      <w:pPr>
        <w:spacing w:after="80" w:before="80" w:line="320"/>
        <w:jc w:val="both"/>
      </w:pPr>
      <w:r>
        <w:rPr>
          <w:rFonts w:ascii="Calibri" w:cs="Calibri" w:eastAsia="Calibri" w:hAnsi="Calibri"/>
          <w:color w:val="1A202C"/>
          <w:sz w:val="22"/>
          <w:szCs w:val="22"/>
        </w:rPr>
        <w:t xml:space="preserve">And the bot itself is one OpenAI-style chat completion call:</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def answer(question: str, context: str = "") -&gt; str: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client = OpenAI(</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base_url=os.environ["OPENROUTER_BASEURL"],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api_key=os.environ["OPENROUTER_API_KEY"],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user_content = f"Context: {context}\n\nQuestion: {question}" if context else question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resp = client.chat.completions.create(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model=os.environ["OPENROUTER_MODEL"],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max_tokens=300,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messages=[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{"role": "system", "content": SYSTEM_PROMPT},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{"role": "user",   "content": user_content},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return resp.choices[0].message.content.strip()</w:t>
      </w:r>
    </w:p>
    <w:p>
      <w:pPr>
        <w:pStyle w:val="Heading2"/>
        <w:spacing w:after="180" w:before="360"/>
      </w:pPr>
      <w:r>
        <w:rPr>
          <w:rFonts w:ascii="Calibri" w:cs="Calibri" w:eastAsia="Calibri" w:hAnsi="Calibri"/>
          <w:b/>
          <w:bCs/>
          <w:color w:val="1F3A93"/>
          <w:sz w:val="28"/>
          <w:szCs w:val="28"/>
        </w:rPr>
        <w:t xml:space="preserve">2.2  The Golden Dataset</w:t>
      </w:r>
    </w:p>
    <w:p>
      <w:pPr>
        <w:spacing w:after="80" w:before="80" w:line="320"/>
        <w:jc w:val="both"/>
      </w:pPr>
      <w:r>
        <w:rPr>
          <w:rFonts w:ascii="Calibri" w:cs="Calibri" w:eastAsia="Calibri" w:hAnsi="Calibri"/>
          <w:color w:val="1A202C"/>
          <w:sz w:val="22"/>
          <w:szCs w:val="22"/>
        </w:rPr>
        <w:t xml:space="preserve">A golden dataset is a curated list of input/expected-output pairs. It is the contract between "what the bot should say" and "what the bot does say." Without it, you have no objective signal of regression, only vibes.</w:t>
      </w:r>
    </w:p>
    <w:p>
      <w:pPr>
        <w:pStyle w:val="Heading3"/>
        <w:spacing w:after="120" w:before="240"/>
      </w:pPr>
      <w:r>
        <w:rPr>
          <w:rFonts w:ascii="Calibri" w:cs="Calibri" w:eastAsia="Calibri" w:hAnsi="Calibri"/>
          <w:b/>
          <w:bCs/>
          <w:color w:val="0E7C7B"/>
          <w:sz w:val="22"/>
          <w:szCs w:val="22"/>
        </w:rPr>
        <w:t xml:space="preserve">What goes into each golden case</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2700"/>
        <w:gridCol w:w="6660"/>
      </w:tblGrid>
      <w:tr>
        <w:trPr>
          <w:tblHeader/>
        </w:trPr>
        <w:tc>
          <w:tcPr>
            <w:tcW w:type="dxa" w:w="27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Field</w:t>
            </w:r>
          </w:p>
        </w:tc>
        <w:tc>
          <w:tcPr>
            <w:tcW w:type="dxa" w:w="66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Purpose</w:t>
            </w:r>
          </w:p>
        </w:tc>
      </w:tr>
      <w:tr>
        <w:trPr>
          <w:tblHeader w:val="false"/>
        </w:trPr>
        <w:tc>
          <w:tcPr>
            <w:tcW w:type="dxa" w:w="2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id</w:t>
            </w:r>
          </w:p>
        </w:tc>
        <w:tc>
          <w:tcPr>
            <w:tcW w:type="dxa" w:w="66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 short stable identifier (q001, q002…) used in reports and logs</w:t>
            </w:r>
          </w:p>
        </w:tc>
      </w:tr>
      <w:tr>
        <w:trPr>
          <w:tblHeader w:val="false"/>
        </w:trPr>
        <w:tc>
          <w:tcPr>
            <w:tcW w:type="dxa" w:w="2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question</w:t>
            </w:r>
          </w:p>
        </w:tc>
        <w:tc>
          <w:tcPr>
            <w:tcW w:type="dxa" w:w="66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The user input the bot will receive</w:t>
            </w:r>
          </w:p>
        </w:tc>
      </w:tr>
      <w:tr>
        <w:trPr>
          <w:tblHeader w:val="false"/>
        </w:trPr>
        <w:tc>
          <w:tcPr>
            <w:tcW w:type="dxa" w:w="2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reference</w:t>
            </w:r>
          </w:p>
        </w:tc>
        <w:tc>
          <w:tcPr>
            <w:tcW w:type="dxa" w:w="66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The canonical correct answer; what BLEU/ROUGE compare against</w:t>
            </w:r>
          </w:p>
        </w:tc>
      </w:tr>
      <w:tr>
        <w:trPr>
          <w:tblHeader w:val="false"/>
        </w:trPr>
        <w:tc>
          <w:tcPr>
            <w:tcW w:type="dxa" w:w="2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context</w:t>
            </w:r>
          </w:p>
        </w:tc>
        <w:tc>
          <w:tcPr>
            <w:tcW w:type="dxa" w:w="66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Optional RAG-style context passed to the bot</w:t>
            </w:r>
          </w:p>
        </w:tc>
      </w:tr>
      <w:tr>
        <w:trPr>
          <w:tblHeader w:val="false"/>
        </w:trPr>
        <w:tc>
          <w:tcPr>
            <w:tcW w:type="dxa" w:w="2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retrieved_contexts</w:t>
            </w:r>
          </w:p>
        </w:tc>
        <w:tc>
          <w:tcPr>
            <w:tcW w:type="dxa" w:w="66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List of retrieved chunks, needed for Layer 2.5 Ragas later</w:t>
            </w:r>
          </w:p>
        </w:tc>
      </w:tr>
      <w:tr>
        <w:trPr>
          <w:tblHeader w:val="false"/>
        </w:trPr>
        <w:tc>
          <w:tcPr>
            <w:tcW w:type="dxa" w:w="2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category</w:t>
            </w:r>
          </w:p>
        </w:tc>
        <w:tc>
          <w:tcPr>
            <w:tcW w:type="dxa" w:w="66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Tag like "returns" or "shipping" — used for stratified sampling in Layer 3</w:t>
            </w:r>
          </w:p>
        </w:tc>
      </w:tr>
      <w:tr>
        <w:trPr>
          <w:tblHeader w:val="false"/>
        </w:trPr>
        <w:tc>
          <w:tcPr>
            <w:tcW w:type="dxa" w:w="2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min_rouge_l</w:t>
            </w:r>
          </w:p>
        </w:tc>
        <w:tc>
          <w:tcPr>
            <w:tcW w:type="dxa" w:w="66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Per-case ROUGE-L threshold so loose questions can have looser gates</w:t>
            </w:r>
          </w:p>
        </w:tc>
      </w:tr>
    </w:tbl>
    <w:p>
      <w:pPr>
        <w:spacing w:after="80" w:before="80" w:line="320"/>
        <w:jc w:val="both"/>
      </w:pPr>
      <w:r>
        <w:rPr>
          <w:rFonts w:ascii="Calibri" w:cs="Calibri" w:eastAsia="Calibri" w:hAnsi="Calibri"/>
          <w:color w:val="1A202C"/>
          <w:sz w:val="22"/>
          <w:szCs w:val="22"/>
        </w:rPr>
        <w:t xml:space="preserve">Example case from data/golden_dataset.json:</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"id": "q001",</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"question": "What is the return window?",</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"reference": "You can return items within 30 days of purchase.",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"context": "Return policy: 30 days from purchase date.",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"retrieved_contexts":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"Refunds and returns are valid within 30 days of the purchase date."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"category": "returns",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"min_rouge_l": 0.35</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w:t>
      </w:r>
    </w:p>
    <w:p>
      <w:pPr>
        <w:pStyle w:val="Heading3"/>
        <w:spacing w:after="120" w:before="240"/>
      </w:pPr>
      <w:r>
        <w:rPr>
          <w:rFonts w:ascii="Calibri" w:cs="Calibri" w:eastAsia="Calibri" w:hAnsi="Calibri"/>
          <w:b/>
          <w:bCs/>
          <w:color w:val="0E7C7B"/>
          <w:sz w:val="22"/>
          <w:szCs w:val="22"/>
        </w:rPr>
        <w:t xml:space="preserve">Who decides the golden dataset in a real project?</w:t>
      </w:r>
    </w:p>
    <w:p>
      <w:pPr>
        <w:spacing w:after="80" w:before="80" w:line="320"/>
        <w:jc w:val="both"/>
      </w:pPr>
      <w:r>
        <w:rPr>
          <w:rFonts w:ascii="Calibri" w:cs="Calibri" w:eastAsia="Calibri" w:hAnsi="Calibri"/>
          <w:color w:val="1A202C"/>
          <w:sz w:val="22"/>
          <w:szCs w:val="22"/>
        </w:rPr>
        <w:t xml:space="preserve">No single person. In production teams it is a collaboration: domain experts write the reference answers, product owners define what "good" means beyond facts (tone, refusal rules), engineers turn it into a structured dataset, QA adds adversarial and edge cases, and real user logs seed the question list. The best datasets are not invented by engineers imagining what users will ask — they are sampled from production logs and then annotated by experts.</w:t>
      </w:r>
    </w:p>
    <w:p>
      <w:pPr>
        <w:pBdr>
          <w:left w:val="single" w:color="D97706" w:sz="16"/>
        </w:pBdr>
        <w:shd w:fill="FFF4E6" w:val="clear"/>
        <w:spacing w:after="180" w:before="180" w:line="320"/>
      </w:pPr>
      <w:r>
        <w:rPr>
          <w:rFonts w:ascii="Calibri" w:cs="Calibri" w:eastAsia="Calibri" w:hAnsi="Calibri"/>
          <w:b/>
          <w:bCs/>
          <w:color w:val="D97706"/>
          <w:sz w:val="22"/>
          <w:szCs w:val="22"/>
        </w:rPr>
        <w:t xml:space="preserve">COMMON FAILURE  </w:t>
      </w:r>
      <w:r>
        <w:rPr>
          <w:rFonts w:ascii="Calibri" w:cs="Calibri" w:eastAsia="Calibri" w:hAnsi="Calibri"/>
          <w:color w:val="1A202C"/>
          <w:sz w:val="22"/>
          <w:szCs w:val="22"/>
        </w:rPr>
        <w:t xml:space="preserve">Writing the reference answer after seeing the bot output. This anchors your threshold to the current model and gives you a green test that means nothing. Write references first; measure second.</w:t>
      </w:r>
    </w:p>
    <w:p>
      <w:pPr>
        <w:pStyle w:val="Heading3"/>
        <w:spacing w:after="120" w:before="240"/>
      </w:pPr>
      <w:r>
        <w:rPr>
          <w:rFonts w:ascii="Calibri" w:cs="Calibri" w:eastAsia="Calibri" w:hAnsi="Calibri"/>
          <w:b/>
          <w:bCs/>
          <w:color w:val="0E7C7B"/>
          <w:sz w:val="22"/>
          <w:szCs w:val="22"/>
        </w:rPr>
        <w:t xml:space="preserve">How big should it be?</w:t>
      </w:r>
    </w:p>
    <w:p>
      <w:pPr>
        <w:spacing w:after="80" w:before="80" w:line="320"/>
        <w:jc w:val="both"/>
      </w:pPr>
      <w:r>
        <w:rPr>
          <w:rFonts w:ascii="Calibri" w:cs="Calibri" w:eastAsia="Calibri" w:hAnsi="Calibri"/>
          <w:color w:val="1A202C"/>
          <w:sz w:val="22"/>
          <w:szCs w:val="22"/>
        </w:rPr>
        <w:t xml:space="preserve">For Layer 1, 50–100 cases is enough to anchor thresholds. The strategy doc final principle says it explicitly: "Start with a golden dataset of 50–100 hand-labelled cases." For this project we ship six representative cases — enough to demonstrate the metrics and the report, small enough to read in one screen.</w:t>
      </w:r>
    </w:p>
    <w:p>
      <w:pPr>
        <w:pStyle w:val="Heading1"/>
        <w:pageBreakBefore/>
        <w:spacing w:after="240" w:before="480"/>
      </w:pPr>
      <w:r>
        <w:rPr>
          <w:rFonts w:ascii="Calibri" w:cs="Calibri" w:eastAsia="Calibri" w:hAnsi="Calibri"/>
          <w:b/>
          <w:bCs/>
          <w:color w:val="1F3A93"/>
          <w:sz w:val="36"/>
          <w:szCs w:val="36"/>
        </w:rPr>
        <w:t xml:space="preserve">3. The six Layer 1 metrics</w:t>
      </w:r>
    </w:p>
    <w:p>
      <w:pPr>
        <w:spacing w:after="80" w:before="80" w:line="320"/>
        <w:jc w:val="both"/>
      </w:pPr>
      <w:r>
        <w:rPr>
          <w:rFonts w:ascii="Calibri" w:cs="Calibri" w:eastAsia="Calibri" w:hAnsi="Calibri"/>
          <w:color w:val="1A202C"/>
          <w:sz w:val="22"/>
          <w:szCs w:val="22"/>
        </w:rPr>
        <w:t xml:space="preserve">Layer 1 is built around six surface-level metrics defined in the strategy doc. Each one measures a different facet of similarity between the bot output and the reference answer. None of them is sufficient on its own — that is the central design lesson of Layer 1. You combine them so each metric covers the others' blind spots.</w:t>
      </w:r>
    </w:p>
    <w:p>
      <w:pPr>
        <w:pStyle w:val="Heading2"/>
        <w:spacing w:after="180" w:before="360"/>
      </w:pPr>
      <w:r>
        <w:rPr>
          <w:rFonts w:ascii="Calibri" w:cs="Calibri" w:eastAsia="Calibri" w:hAnsi="Calibri"/>
          <w:b/>
          <w:bCs/>
          <w:color w:val="1F3A93"/>
          <w:sz w:val="28"/>
          <w:szCs w:val="28"/>
        </w:rPr>
        <w:t xml:space="preserve">3.1  BLEU — Bilingual Evaluation Understudy</w:t>
      </w:r>
    </w:p>
    <w:p>
      <w:pPr>
        <w:spacing w:after="80" w:before="80" w:line="320"/>
        <w:jc w:val="both"/>
      </w:pPr>
      <w:r>
        <w:rPr>
          <w:rFonts w:ascii="Calibri" w:cs="Calibri" w:eastAsia="Calibri" w:hAnsi="Calibri"/>
          <w:b/>
          <w:bCs/>
          <w:i w:val="false"/>
          <w:iCs w:val="false"/>
          <w:color w:val="1A202C"/>
          <w:sz w:val="22"/>
          <w:szCs w:val="22"/>
        </w:rPr>
        <w:t xml:space="preserve">What it measures: </w:t>
      </w:r>
      <w:r>
        <w:rPr>
          <w:rFonts w:ascii="Calibri" w:cs="Calibri" w:eastAsia="Calibri" w:hAnsi="Calibri"/>
          <w:b w:val="false"/>
          <w:bCs w:val="false"/>
          <w:i w:val="false"/>
          <w:iCs w:val="false"/>
          <w:color w:val="1A202C"/>
          <w:sz w:val="22"/>
          <w:szCs w:val="22"/>
        </w:rPr>
        <w:t xml:space="preserve">how many n-grams (sequences of 1 to 4 consecutive words) in the bot output also appear in the reference. Applies a brevity penalty if the bot output is shorter than the reference. Range 0–100.</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3300"/>
        <w:gridCol w:w="3300"/>
        <w:gridCol w:w="2760"/>
      </w:tblGrid>
      <w:tr>
        <w:trPr>
          <w:tblHeader/>
        </w:trPr>
        <w:tc>
          <w:tcPr>
            <w:tcW w:type="dxa" w:w="33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Reference</w:t>
            </w:r>
          </w:p>
        </w:tc>
        <w:tc>
          <w:tcPr>
            <w:tcW w:type="dxa" w:w="33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Hypothesis</w:t>
            </w:r>
          </w:p>
        </w:tc>
        <w:tc>
          <w:tcPr>
            <w:tcW w:type="dxa" w:w="27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BLEU</w:t>
            </w:r>
          </w:p>
        </w:tc>
      </w:tr>
      <w:tr>
        <w:trPr>
          <w:tblHeader w:val="false"/>
        </w:trPr>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The cat sat on the mat</w:t>
            </w:r>
          </w:p>
        </w:tc>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The cat is on the mat</w:t>
            </w:r>
          </w:p>
        </w:tc>
        <w:tc>
          <w:tcPr>
            <w:tcW w:type="dxa" w:w="27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 47</w:t>
            </w:r>
          </w:p>
        </w:tc>
      </w:tr>
      <w:tr>
        <w:trPr>
          <w:tblHeader w:val="false"/>
        </w:trPr>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The cat sat on the mat</w:t>
            </w:r>
          </w:p>
        </w:tc>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The cat sat on the mat</w:t>
            </w:r>
          </w:p>
        </w:tc>
        <w:tc>
          <w:tcPr>
            <w:tcW w:type="dxa" w:w="27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100</w:t>
            </w:r>
          </w:p>
        </w:tc>
      </w:tr>
      <w:tr>
        <w:trPr>
          <w:tblHeader w:val="false"/>
        </w:trPr>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The cat sat on the mat</w:t>
            </w:r>
          </w:p>
        </w:tc>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 feline rested on the rug</w:t>
            </w:r>
          </w:p>
        </w:tc>
        <w:tc>
          <w:tcPr>
            <w:tcW w:type="dxa" w:w="27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~0</w:t>
            </w:r>
          </w:p>
        </w:tc>
      </w:tr>
    </w:tbl>
    <w:p>
      <w:pPr>
        <w:spacing w:after="80" w:before="80" w:line="320"/>
        <w:jc w:val="both"/>
      </w:pPr>
      <w:r>
        <w:rPr>
          <w:rFonts w:ascii="Calibri" w:cs="Calibri" w:eastAsia="Calibri" w:hAnsi="Calibri"/>
          <w:b/>
          <w:bCs/>
          <w:i w:val="false"/>
          <w:iCs w:val="false"/>
          <w:color w:val="1A202C"/>
          <w:sz w:val="22"/>
          <w:szCs w:val="22"/>
        </w:rPr>
        <w:t xml:space="preserve">What it catches: </w:t>
      </w:r>
      <w:r>
        <w:rPr>
          <w:rFonts w:ascii="Calibri" w:cs="Calibri" w:eastAsia="Calibri" w:hAnsi="Calibri"/>
          <w:b w:val="false"/>
          <w:bCs w:val="false"/>
          <w:i w:val="false"/>
          <w:iCs w:val="false"/>
          <w:color w:val="1A202C"/>
          <w:sz w:val="22"/>
          <w:szCs w:val="22"/>
        </w:rPr>
        <w:t xml:space="preserve">word-for-word translation accuracy, structured output (JSON, SQL) consistency.</w:t>
      </w:r>
    </w:p>
    <w:p>
      <w:pPr>
        <w:spacing w:after="80" w:before="80" w:line="320"/>
        <w:jc w:val="both"/>
      </w:pPr>
      <w:r>
        <w:rPr>
          <w:rFonts w:ascii="Calibri" w:cs="Calibri" w:eastAsia="Calibri" w:hAnsi="Calibri"/>
          <w:b/>
          <w:bCs/>
          <w:i w:val="false"/>
          <w:iCs w:val="false"/>
          <w:color w:val="1A202C"/>
          <w:sz w:val="22"/>
          <w:szCs w:val="22"/>
        </w:rPr>
        <w:t xml:space="preserve">What it misses: </w:t>
      </w:r>
      <w:r>
        <w:rPr>
          <w:rFonts w:ascii="Calibri" w:cs="Calibri" w:eastAsia="Calibri" w:hAnsi="Calibri"/>
          <w:b w:val="false"/>
          <w:bCs w:val="false"/>
          <w:i w:val="false"/>
          <w:iCs w:val="false"/>
          <w:color w:val="1A202C"/>
          <w:sz w:val="22"/>
          <w:szCs w:val="22"/>
        </w:rPr>
        <w:t xml:space="preserve">paraphrase. The third row above is a perfectly correct rewording but scores zero.</w:t>
      </w:r>
    </w:p>
    <w:p>
      <w:pPr>
        <w:spacing w:after="80" w:before="80" w:line="320"/>
        <w:jc w:val="both"/>
      </w:pPr>
      <w:r>
        <w:rPr>
          <w:rFonts w:ascii="Calibri" w:cs="Calibri" w:eastAsia="Calibri" w:hAnsi="Calibri"/>
          <w:b/>
          <w:bCs/>
          <w:i w:val="false"/>
          <w:iCs w:val="false"/>
          <w:color w:val="1A202C"/>
          <w:sz w:val="22"/>
          <w:szCs w:val="22"/>
        </w:rPr>
        <w:t xml:space="preserve">Threshold: </w:t>
      </w:r>
      <w:r>
        <w:rPr>
          <w:rFonts w:ascii="Calibri" w:cs="Calibri" w:eastAsia="Calibri" w:hAnsi="Calibri"/>
          <w:b w:val="false"/>
          <w:bCs w:val="false"/>
          <w:i w:val="false"/>
          <w:iCs w:val="false"/>
          <w:color w:val="1A202C"/>
          <w:sz w:val="22"/>
          <w:szCs w:val="22"/>
        </w:rPr>
        <w:t xml:space="preserve">corpus BLEU ≥ 20 for conversational QA; ≥ 50 for translation tasks.</w:t>
      </w:r>
    </w:p>
    <w:p>
      <w:pPr>
        <w:pStyle w:val="Heading2"/>
        <w:spacing w:after="180" w:before="360"/>
      </w:pPr>
      <w:r>
        <w:rPr>
          <w:rFonts w:ascii="Calibri" w:cs="Calibri" w:eastAsia="Calibri" w:hAnsi="Calibri"/>
          <w:b/>
          <w:bCs/>
          <w:color w:val="1F3A93"/>
          <w:sz w:val="28"/>
          <w:szCs w:val="28"/>
        </w:rPr>
        <w:t xml:space="preserve">3.2  ROUGE-1, ROUGE-2, ROUGE-L</w:t>
      </w:r>
    </w:p>
    <w:p>
      <w:pPr>
        <w:spacing w:after="80" w:before="80" w:line="320"/>
        <w:jc w:val="both"/>
      </w:pPr>
      <w:r>
        <w:rPr>
          <w:rFonts w:ascii="Calibri" w:cs="Calibri" w:eastAsia="Calibri" w:hAnsi="Calibri"/>
          <w:b w:val="false"/>
          <w:bCs w:val="false"/>
          <w:i w:val="false"/>
          <w:iCs w:val="false"/>
          <w:color w:val="1A202C"/>
          <w:sz w:val="22"/>
          <w:szCs w:val="22"/>
        </w:rPr>
        <w:t xml:space="preserve">ROUGE is a family of three metrics that all measure word overlap, but at different granularities.</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1800"/>
        <w:gridCol w:w="4800"/>
        <w:gridCol w:w="2760"/>
      </w:tblGrid>
      <w:tr>
        <w:trPr>
          <w:tblHeader/>
        </w:trPr>
        <w:tc>
          <w:tcPr>
            <w:tcW w:type="dxa" w:w="18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Variant</w:t>
            </w:r>
          </w:p>
        </w:tc>
        <w:tc>
          <w:tcPr>
            <w:tcW w:type="dxa" w:w="48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What it counts</w:t>
            </w:r>
          </w:p>
        </w:tc>
        <w:tc>
          <w:tcPr>
            <w:tcW w:type="dxa" w:w="27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Stricter than</w:t>
            </w:r>
          </w:p>
        </w:tc>
      </w:tr>
      <w:tr>
        <w:trPr>
          <w:tblHeader w:val="false"/>
        </w:trPr>
        <w:tc>
          <w:tcPr>
            <w:tcW w:type="dxa" w:w="1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ROUGE-1</w:t>
            </w:r>
          </w:p>
        </w:tc>
        <w:tc>
          <w:tcPr>
            <w:tcW w:type="dxa" w:w="4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F1 of single-word overlap</w:t>
            </w:r>
          </w:p>
        </w:tc>
        <w:tc>
          <w:tcPr>
            <w:tcW w:type="dxa" w:w="27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nothing</w:t>
            </w:r>
          </w:p>
        </w:tc>
      </w:tr>
      <w:tr>
        <w:trPr>
          <w:tblHeader w:val="false"/>
        </w:trPr>
        <w:tc>
          <w:tcPr>
            <w:tcW w:type="dxa" w:w="1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ROUGE-2</w:t>
            </w:r>
          </w:p>
        </w:tc>
        <w:tc>
          <w:tcPr>
            <w:tcW w:type="dxa" w:w="4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F1 of two-consecutive-word overlap (bigrams)</w:t>
            </w:r>
          </w:p>
        </w:tc>
        <w:tc>
          <w:tcPr>
            <w:tcW w:type="dxa" w:w="27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ROUGE-1</w:t>
            </w:r>
          </w:p>
        </w:tc>
      </w:tr>
      <w:tr>
        <w:trPr>
          <w:tblHeader w:val="false"/>
        </w:trPr>
        <w:tc>
          <w:tcPr>
            <w:tcW w:type="dxa" w:w="1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ROUGE-L</w:t>
            </w:r>
          </w:p>
        </w:tc>
        <w:tc>
          <w:tcPr>
            <w:tcW w:type="dxa" w:w="4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F1 of the longest common subsequence</w:t>
            </w:r>
          </w:p>
        </w:tc>
        <w:tc>
          <w:tcPr>
            <w:tcW w:type="dxa" w:w="27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ROUGE-1 (allows reordering)</w:t>
            </w:r>
          </w:p>
        </w:tc>
      </w:tr>
    </w:tbl>
    <w:p>
      <w:pPr>
        <w:spacing w:after="80" w:before="80" w:line="320"/>
        <w:jc w:val="both"/>
      </w:pPr>
      <w:r>
        <w:rPr>
          <w:rFonts w:ascii="Calibri" w:cs="Calibri" w:eastAsia="Calibri" w:hAnsi="Calibri"/>
          <w:b/>
          <w:bCs/>
          <w:i w:val="false"/>
          <w:iCs w:val="false"/>
          <w:color w:val="1A202C"/>
          <w:sz w:val="22"/>
          <w:szCs w:val="22"/>
        </w:rPr>
        <w:t xml:space="preserve">What ROUGE catches: </w:t>
      </w:r>
      <w:r>
        <w:rPr>
          <w:rFonts w:ascii="Calibri" w:cs="Calibri" w:eastAsia="Calibri" w:hAnsi="Calibri"/>
          <w:b w:val="false"/>
          <w:bCs w:val="false"/>
          <w:i w:val="false"/>
          <w:iCs w:val="false"/>
          <w:color w:val="1A202C"/>
          <w:sz w:val="22"/>
          <w:szCs w:val="22"/>
        </w:rPr>
        <w:t xml:space="preserve">summarisation quality — did the bot cover the key words from the reference?</w:t>
      </w:r>
    </w:p>
    <w:p>
      <w:pPr>
        <w:spacing w:after="80" w:before="80" w:line="320"/>
        <w:jc w:val="both"/>
      </w:pPr>
      <w:r>
        <w:rPr>
          <w:rFonts w:ascii="Calibri" w:cs="Calibri" w:eastAsia="Calibri" w:hAnsi="Calibri"/>
          <w:b/>
          <w:bCs/>
          <w:i w:val="false"/>
          <w:iCs w:val="false"/>
          <w:color w:val="1A202C"/>
          <w:sz w:val="22"/>
          <w:szCs w:val="22"/>
        </w:rPr>
        <w:t xml:space="preserve">What it misses: </w:t>
      </w:r>
      <w:r>
        <w:rPr>
          <w:rFonts w:ascii="Calibri" w:cs="Calibri" w:eastAsia="Calibri" w:hAnsi="Calibri"/>
          <w:b w:val="false"/>
          <w:bCs w:val="false"/>
          <w:i w:val="false"/>
          <w:iCs w:val="false"/>
          <w:color w:val="1A202C"/>
          <w:sz w:val="22"/>
          <w:szCs w:val="22"/>
        </w:rPr>
        <w:t xml:space="preserve">semantic equivalence. </w:t>
      </w:r>
      <w:r>
        <w:rPr>
          <w:rFonts w:ascii="Calibri" w:cs="Calibri" w:eastAsia="Calibri" w:hAnsi="Calibri"/>
          <w:b w:val="false"/>
          <w:bCs w:val="false"/>
          <w:i/>
          <w:iCs/>
          <w:color w:val="1A202C"/>
          <w:sz w:val="22"/>
          <w:szCs w:val="22"/>
        </w:rPr>
        <w:t xml:space="preserve">"The patient recovered"</w:t>
      </w:r>
      <w:r>
        <w:rPr>
          <w:rFonts w:ascii="Calibri" w:cs="Calibri" w:eastAsia="Calibri" w:hAnsi="Calibri"/>
          <w:b w:val="false"/>
          <w:bCs w:val="false"/>
          <w:i w:val="false"/>
          <w:iCs w:val="false"/>
          <w:color w:val="1A202C"/>
          <w:sz w:val="22"/>
          <w:szCs w:val="22"/>
        </w:rPr>
        <w:t xml:space="preserve"> vs </w:t>
      </w:r>
      <w:r>
        <w:rPr>
          <w:rFonts w:ascii="Calibri" w:cs="Calibri" w:eastAsia="Calibri" w:hAnsi="Calibri"/>
          <w:b w:val="false"/>
          <w:bCs w:val="false"/>
          <w:i/>
          <w:iCs/>
          <w:color w:val="1A202C"/>
          <w:sz w:val="22"/>
          <w:szCs w:val="22"/>
        </w:rPr>
        <w:t xml:space="preserve">"The person healed fast"</w:t>
      </w:r>
      <w:r>
        <w:rPr>
          <w:rFonts w:ascii="Calibri" w:cs="Calibri" w:eastAsia="Calibri" w:hAnsi="Calibri"/>
          <w:b w:val="false"/>
          <w:bCs w:val="false"/>
          <w:i w:val="false"/>
          <w:iCs w:val="false"/>
          <w:color w:val="1A202C"/>
          <w:sz w:val="22"/>
          <w:szCs w:val="22"/>
        </w:rPr>
        <w:t xml:space="preserve"> scores near zero on every ROUGE variant despite meaning the same thing.</w:t>
      </w:r>
    </w:p>
    <w:p>
      <w:pPr>
        <w:spacing w:after="80" w:before="80" w:line="320"/>
        <w:jc w:val="both"/>
      </w:pPr>
      <w:r>
        <w:rPr>
          <w:rFonts w:ascii="Calibri" w:cs="Calibri" w:eastAsia="Calibri" w:hAnsi="Calibri"/>
          <w:b/>
          <w:bCs/>
          <w:i w:val="false"/>
          <w:iCs w:val="false"/>
          <w:color w:val="1A202C"/>
          <w:sz w:val="22"/>
          <w:szCs w:val="22"/>
        </w:rPr>
        <w:t xml:space="preserve">Thresholds: </w:t>
      </w:r>
      <w:r>
        <w:rPr>
          <w:rFonts w:ascii="Calibri" w:cs="Calibri" w:eastAsia="Calibri" w:hAnsi="Calibri"/>
          <w:b w:val="false"/>
          <w:bCs w:val="false"/>
          <w:i w:val="false"/>
          <w:iCs w:val="false"/>
          <w:color w:val="1A202C"/>
          <w:sz w:val="22"/>
          <w:szCs w:val="22"/>
        </w:rPr>
        <w:t xml:space="preserve">mean ROUGE-1 ≥ 0.40, ROUGE-2 ≥ 0.15, ROUGE-L ≥ 0.30. Use ROUGE-L as your primary because it tolerates word reordering — closer to how humans judge.</w:t>
      </w:r>
    </w:p>
    <w:p>
      <w:pPr>
        <w:pStyle w:val="Heading2"/>
        <w:spacing w:after="180" w:before="360"/>
      </w:pPr>
      <w:r>
        <w:rPr>
          <w:rFonts w:ascii="Calibri" w:cs="Calibri" w:eastAsia="Calibri" w:hAnsi="Calibri"/>
          <w:b/>
          <w:bCs/>
          <w:color w:val="1F3A93"/>
          <w:sz w:val="28"/>
          <w:szCs w:val="28"/>
        </w:rPr>
        <w:t xml:space="preserve">3.3  METEOR — Metric for Evaluation of Translation with Explicit ORdering</w:t>
      </w:r>
    </w:p>
    <w:p>
      <w:pPr>
        <w:spacing w:after="80" w:before="80" w:line="320"/>
        <w:jc w:val="both"/>
      </w:pPr>
      <w:r>
        <w:rPr>
          <w:rFonts w:ascii="Calibri" w:cs="Calibri" w:eastAsia="Calibri" w:hAnsi="Calibri"/>
          <w:color w:val="1A202C"/>
          <w:sz w:val="22"/>
          <w:szCs w:val="22"/>
        </w:rPr>
        <w:t xml:space="preserve">METEOR fixes a key blind spot of BLEU and ROUGE: synonyms. It uses WordNet to match "cat" against "feline" and "rested" against "sat." It also applies stemming and a word-order penalty. Range 0–1.</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3000"/>
        <w:gridCol w:w="3360"/>
        <w:gridCol w:w="3000"/>
      </w:tblGrid>
      <w:tr>
        <w:trPr>
          <w:tblHeader/>
        </w:trPr>
        <w:tc>
          <w:tcPr>
            <w:tcW w:type="dxa" w:w="30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Reference</w:t>
            </w:r>
          </w:p>
        </w:tc>
        <w:tc>
          <w:tcPr>
            <w:tcW w:type="dxa" w:w="33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Hypothesis</w:t>
            </w:r>
          </w:p>
        </w:tc>
        <w:tc>
          <w:tcPr>
            <w:tcW w:type="dxa" w:w="30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METEOR vs ROUGE-1</w:t>
            </w:r>
          </w:p>
        </w:tc>
      </w:tr>
      <w:tr>
        <w:trPr>
          <w:tblHeader w:val="false"/>
        </w:trPr>
        <w:tc>
          <w:tcPr>
            <w:tcW w:type="dxa" w:w="3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The cat sat on the mat</w:t>
            </w:r>
          </w:p>
        </w:tc>
        <w:tc>
          <w:tcPr>
            <w:tcW w:type="dxa" w:w="3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 feline rested on the rug</w:t>
            </w:r>
          </w:p>
        </w:tc>
        <w:tc>
          <w:tcPr>
            <w:tcW w:type="dxa" w:w="30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METEOR ~0.38, ROUGE-1 ~0.0</w:t>
            </w:r>
          </w:p>
        </w:tc>
      </w:tr>
    </w:tbl>
    <w:p>
      <w:pPr>
        <w:spacing w:after="80" w:before="80" w:line="320"/>
        <w:jc w:val="both"/>
      </w:pPr>
      <w:r>
        <w:rPr>
          <w:rFonts w:ascii="Calibri" w:cs="Calibri" w:eastAsia="Calibri" w:hAnsi="Calibri"/>
          <w:b/>
          <w:bCs/>
          <w:i w:val="false"/>
          <w:iCs w:val="false"/>
          <w:color w:val="1A202C"/>
          <w:sz w:val="22"/>
          <w:szCs w:val="22"/>
        </w:rPr>
        <w:t xml:space="preserve">Threshold: </w:t>
      </w:r>
      <w:r>
        <w:rPr>
          <w:rFonts w:ascii="Calibri" w:cs="Calibri" w:eastAsia="Calibri" w:hAnsi="Calibri"/>
          <w:b w:val="false"/>
          <w:bCs w:val="false"/>
          <w:i w:val="false"/>
          <w:iCs w:val="false"/>
          <w:color w:val="1A202C"/>
          <w:sz w:val="22"/>
          <w:szCs w:val="22"/>
        </w:rPr>
        <w:t xml:space="preserve">mean METEOR ≥ 0.30. Requires NLTK wordnet download (~10 MB, one-off).</w:t>
      </w:r>
    </w:p>
    <w:p>
      <w:pPr>
        <w:pStyle w:val="Heading2"/>
        <w:spacing w:after="180" w:before="360"/>
      </w:pPr>
      <w:r>
        <w:rPr>
          <w:rFonts w:ascii="Calibri" w:cs="Calibri" w:eastAsia="Calibri" w:hAnsi="Calibri"/>
          <w:b/>
          <w:bCs/>
          <w:color w:val="1F3A93"/>
          <w:sz w:val="28"/>
          <w:szCs w:val="28"/>
        </w:rPr>
        <w:t xml:space="preserve">3.4  BERTScore</w:t>
      </w:r>
    </w:p>
    <w:p>
      <w:pPr>
        <w:spacing w:after="80" w:before="80" w:line="320"/>
        <w:jc w:val="both"/>
      </w:pPr>
      <w:r>
        <w:rPr>
          <w:rFonts w:ascii="Calibri" w:cs="Calibri" w:eastAsia="Calibri" w:hAnsi="Calibri"/>
          <w:color w:val="1A202C"/>
          <w:sz w:val="22"/>
          <w:szCs w:val="22"/>
        </w:rPr>
        <w:t xml:space="preserve">BERTScore is the semantic heavyweight of Layer 1. It computes contextual embeddings for every token in both the candidate and the reference using a transformer model (RoBERTa-large by default), then measures cosine similarity. Returns precision, recall, and F1.</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4800"/>
        <w:gridCol w:w="2280"/>
        <w:gridCol w:w="2280"/>
      </w:tblGrid>
      <w:tr>
        <w:trPr>
          <w:tblHeader/>
        </w:trPr>
        <w:tc>
          <w:tcPr>
            <w:tcW w:type="dxa" w:w="48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Pair</w:t>
            </w:r>
          </w:p>
        </w:tc>
        <w:tc>
          <w:tcPr>
            <w:tcW w:type="dxa" w:w="228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BERTScore F1</w:t>
            </w:r>
          </w:p>
        </w:tc>
        <w:tc>
          <w:tcPr>
            <w:tcW w:type="dxa" w:w="228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ROUGE-1</w:t>
            </w:r>
          </w:p>
        </w:tc>
      </w:tr>
      <w:tr>
        <w:trPr>
          <w:tblHeader w:val="false"/>
        </w:trPr>
        <w:tc>
          <w:tcPr>
            <w:tcW w:type="dxa" w:w="4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"The patient recovered" vs "The person healed fast"</w:t>
            </w:r>
          </w:p>
        </w:tc>
        <w:tc>
          <w:tcPr>
            <w:tcW w:type="dxa" w:w="228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0.92</w:t>
            </w:r>
          </w:p>
        </w:tc>
        <w:tc>
          <w:tcPr>
            <w:tcW w:type="dxa" w:w="228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~0.0</w:t>
            </w:r>
          </w:p>
        </w:tc>
      </w:tr>
      <w:tr>
        <w:trPr>
          <w:tblHeader w:val="false"/>
        </w:trPr>
        <w:tc>
          <w:tcPr>
            <w:tcW w:type="dxa" w:w="4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"30 days" vs "60 days"</w:t>
            </w:r>
          </w:p>
        </w:tc>
        <w:tc>
          <w:tcPr>
            <w:tcW w:type="dxa" w:w="228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0.85</w:t>
            </w:r>
          </w:p>
        </w:tc>
        <w:tc>
          <w:tcPr>
            <w:tcW w:type="dxa" w:w="228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0.0</w:t>
            </w:r>
          </w:p>
        </w:tc>
      </w:tr>
    </w:tbl>
    <w:p>
      <w:pPr>
        <w:pBdr>
          <w:left w:val="single" w:color="D97706" w:sz="16"/>
        </w:pBdr>
        <w:shd w:fill="FFF4E6" w:val="clear"/>
        <w:spacing w:after="180" w:before="180" w:line="320"/>
      </w:pPr>
      <w:r>
        <w:rPr>
          <w:rFonts w:ascii="Calibri" w:cs="Calibri" w:eastAsia="Calibri" w:hAnsi="Calibri"/>
          <w:b/>
          <w:bCs/>
          <w:color w:val="D97706"/>
          <w:sz w:val="22"/>
          <w:szCs w:val="22"/>
        </w:rPr>
        <w:t xml:space="preserve">WATCH OUT  </w:t>
      </w:r>
      <w:r>
        <w:rPr>
          <w:rFonts w:ascii="Calibri" w:cs="Calibri" w:eastAsia="Calibri" w:hAnsi="Calibri"/>
          <w:color w:val="1A202C"/>
          <w:sz w:val="22"/>
          <w:szCs w:val="22"/>
        </w:rPr>
        <w:t xml:space="preserve">BERTScore tends to give 0.80+ to almost any short English text, even when meanings differ. Treat 0.80 as a floor, not a target — your gate should be ≥ 0.85.</w:t>
      </w:r>
    </w:p>
    <w:p>
      <w:pPr>
        <w:pStyle w:val="Heading2"/>
        <w:spacing w:after="180" w:before="360"/>
      </w:pPr>
      <w:r>
        <w:rPr>
          <w:rFonts w:ascii="Calibri" w:cs="Calibri" w:eastAsia="Calibri" w:hAnsi="Calibri"/>
          <w:b/>
          <w:bCs/>
          <w:color w:val="1F3A93"/>
          <w:sz w:val="28"/>
          <w:szCs w:val="28"/>
        </w:rPr>
        <w:t xml:space="preserve">3.5  Exact Match</w:t>
      </w:r>
    </w:p>
    <w:p>
      <w:pPr>
        <w:spacing w:after="80" w:before="80" w:line="320"/>
        <w:jc w:val="both"/>
      </w:pPr>
      <w:r>
        <w:rPr>
          <w:rFonts w:ascii="Calibri" w:cs="Calibri" w:eastAsia="Calibri" w:hAnsi="Calibri"/>
          <w:color w:val="1A202C"/>
          <w:sz w:val="22"/>
          <w:szCs w:val="22"/>
        </w:rPr>
        <w:t xml:space="preserve">The simplest metric: 1 if the bot output equals the reference after normalisation (lowercase, strip punctuation, collapse whitespace), 0 otherwise. No partial credit.</w:t>
      </w:r>
    </w:p>
    <w:p>
      <w:pPr>
        <w:spacing w:after="80" w:before="80" w:line="320"/>
        <w:jc w:val="both"/>
      </w:pPr>
      <w:r>
        <w:rPr>
          <w:rFonts w:ascii="Calibri" w:cs="Calibri" w:eastAsia="Calibri" w:hAnsi="Calibri"/>
          <w:b/>
          <w:bCs/>
          <w:i w:val="false"/>
          <w:iCs w:val="false"/>
          <w:color w:val="1A202C"/>
          <w:sz w:val="22"/>
          <w:szCs w:val="22"/>
        </w:rPr>
        <w:t xml:space="preserve">When to use it: </w:t>
      </w:r>
      <w:r>
        <w:rPr>
          <w:rFonts w:ascii="Calibri" w:cs="Calibri" w:eastAsia="Calibri" w:hAnsi="Calibri"/>
          <w:b w:val="false"/>
          <w:bCs w:val="false"/>
          <w:i w:val="false"/>
          <w:iCs w:val="false"/>
          <w:color w:val="1A202C"/>
          <w:sz w:val="22"/>
          <w:szCs w:val="22"/>
        </w:rPr>
        <w:t xml:space="preserve">structured outputs only. JSON, SQL, code, IDs, prices, contact details. For open-ended QA the exact-match rate is expected to be near zero — that is fine. Use it for the cases where </w:t>
      </w:r>
      <w:r>
        <w:rPr>
          <w:rFonts w:ascii="Calibri" w:cs="Calibri" w:eastAsia="Calibri" w:hAnsi="Calibri"/>
          <w:b w:val="false"/>
          <w:bCs w:val="false"/>
          <w:i/>
          <w:iCs/>
          <w:color w:val="1A202C"/>
          <w:sz w:val="22"/>
          <w:szCs w:val="22"/>
        </w:rPr>
        <w:t xml:space="preserve">any</w:t>
      </w:r>
      <w:r>
        <w:rPr>
          <w:rFonts w:ascii="Calibri" w:cs="Calibri" w:eastAsia="Calibri" w:hAnsi="Calibri"/>
          <w:b w:val="false"/>
          <w:bCs w:val="false"/>
          <w:i w:val="false"/>
          <w:iCs w:val="false"/>
          <w:color w:val="1A202C"/>
          <w:sz w:val="22"/>
          <w:szCs w:val="22"/>
        </w:rPr>
        <w:t xml:space="preserve"> deviation is a failure (e.g. "the cost is 12.99" must contain "12.99" verbatim).</w:t>
      </w:r>
    </w:p>
    <w:p>
      <w:pPr>
        <w:pStyle w:val="Heading2"/>
        <w:spacing w:after="180" w:before="360"/>
      </w:pPr>
      <w:r>
        <w:rPr>
          <w:rFonts w:ascii="Calibri" w:cs="Calibri" w:eastAsia="Calibri" w:hAnsi="Calibri"/>
          <w:b/>
          <w:bCs/>
          <w:color w:val="1F3A93"/>
          <w:sz w:val="28"/>
          <w:szCs w:val="28"/>
        </w:rPr>
        <w:t xml:space="preserve">3.6  When to use which metric</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4800"/>
        <w:gridCol w:w="4560"/>
      </w:tblGrid>
      <w:tr>
        <w:trPr>
          <w:tblHeader/>
        </w:trPr>
        <w:tc>
          <w:tcPr>
            <w:tcW w:type="dxa" w:w="48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Use</w:t>
            </w:r>
          </w:p>
        </w:tc>
        <w:tc>
          <w:tcPr>
            <w:tcW w:type="dxa" w:w="45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Pick</w:t>
            </w:r>
          </w:p>
        </w:tc>
      </w:tr>
      <w:tr>
        <w:trPr>
          <w:tblHeader w:val="false"/>
        </w:trPr>
        <w:tc>
          <w:tcPr>
            <w:tcW w:type="dxa" w:w="4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Translation, SQL/JSON/code generation</w:t>
            </w:r>
          </w:p>
        </w:tc>
        <w:tc>
          <w:tcPr>
            <w:tcW w:type="dxa" w:w="4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BLEU + Exact Match</w:t>
            </w:r>
          </w:p>
        </w:tc>
      </w:tr>
      <w:tr>
        <w:trPr>
          <w:tblHeader w:val="false"/>
        </w:trPr>
        <w:tc>
          <w:tcPr>
            <w:tcW w:type="dxa" w:w="4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Summarisation</w:t>
            </w:r>
          </w:p>
        </w:tc>
        <w:tc>
          <w:tcPr>
            <w:tcW w:type="dxa" w:w="4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ROUGE-1, ROUGE-2, ROUGE-L</w:t>
            </w:r>
          </w:p>
        </w:tc>
      </w:tr>
      <w:tr>
        <w:trPr>
          <w:tblHeader w:val="false"/>
        </w:trPr>
        <w:tc>
          <w:tcPr>
            <w:tcW w:type="dxa" w:w="4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Paraphrase tolerance + speed</w:t>
            </w:r>
          </w:p>
        </w:tc>
        <w:tc>
          <w:tcPr>
            <w:tcW w:type="dxa" w:w="4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METEOR</w:t>
            </w:r>
          </w:p>
        </w:tc>
      </w:tr>
      <w:tr>
        <w:trPr>
          <w:tblHeader w:val="false"/>
        </w:trPr>
        <w:tc>
          <w:tcPr>
            <w:tcW w:type="dxa" w:w="4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Semantic equivalence (best general signal)</w:t>
            </w:r>
          </w:p>
        </w:tc>
        <w:tc>
          <w:tcPr>
            <w:tcW w:type="dxa" w:w="4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BERTScore F1</w:t>
            </w:r>
          </w:p>
        </w:tc>
      </w:tr>
      <w:tr>
        <w:trPr>
          <w:tblHeader w:val="false"/>
        </w:trPr>
        <w:tc>
          <w:tcPr>
            <w:tcW w:type="dxa" w:w="48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Critical facts (prices, dates, emails)</w:t>
            </w:r>
          </w:p>
        </w:tc>
        <w:tc>
          <w:tcPr>
            <w:tcW w:type="dxa" w:w="45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Exact Match on the token</w:t>
            </w:r>
          </w:p>
        </w:tc>
      </w:tr>
    </w:tbl>
    <w:p>
      <w:pPr>
        <w:spacing w:after="80" w:before="80" w:line="320"/>
        <w:jc w:val="both"/>
      </w:pPr>
      <w:r>
        <w:rPr>
          <w:rFonts w:ascii="Calibri" w:cs="Calibri" w:eastAsia="Calibri" w:hAnsi="Calibri"/>
          <w:color w:val="1A202C"/>
          <w:sz w:val="22"/>
          <w:szCs w:val="22"/>
        </w:rPr>
        <w:t xml:space="preserve">The right answer is always more than one metric. Our Layer 1 test file uses all six and reports them side by side in the HTML output so you can see at a glance which signal is failing.</w:t>
      </w:r>
    </w:p>
    <w:p>
      <w:pPr>
        <w:pStyle w:val="Heading1"/>
        <w:pageBreakBefore/>
        <w:spacing w:after="240" w:before="480"/>
      </w:pPr>
      <w:r>
        <w:rPr>
          <w:rFonts w:ascii="Calibri" w:cs="Calibri" w:eastAsia="Calibri" w:hAnsi="Calibri"/>
          <w:b/>
          <w:bCs/>
          <w:color w:val="1F3A93"/>
          <w:sz w:val="36"/>
          <w:szCs w:val="36"/>
        </w:rPr>
        <w:t xml:space="preserve">4. Code walkthrough</w:t>
      </w:r>
    </w:p>
    <w:p>
      <w:pPr>
        <w:pStyle w:val="Heading2"/>
        <w:spacing w:after="180" w:before="360"/>
      </w:pPr>
      <w:r>
        <w:rPr>
          <w:rFonts w:ascii="Calibri" w:cs="Calibri" w:eastAsia="Calibri" w:hAnsi="Calibri"/>
          <w:b/>
          <w:bCs/>
          <w:color w:val="1F3A93"/>
          <w:sz w:val="28"/>
          <w:szCs w:val="28"/>
        </w:rPr>
        <w:t xml:space="preserve">4.1  Project layout for Layer 1</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3300"/>
        <w:gridCol w:w="6060"/>
      </w:tblGrid>
      <w:tr>
        <w:trPr>
          <w:tblHeader/>
        </w:trPr>
        <w:tc>
          <w:tcPr>
            <w:tcW w:type="dxa" w:w="33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File</w:t>
            </w:r>
          </w:p>
        </w:tc>
        <w:tc>
          <w:tcPr>
            <w:tcW w:type="dxa" w:w="60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Role</w:t>
            </w:r>
          </w:p>
        </w:tc>
      </w:tr>
      <w:tr>
        <w:trPr>
          <w:tblHeader w:val="false"/>
        </w:trPr>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src/bot.py</w:t>
            </w:r>
          </w:p>
        </w:tc>
        <w:tc>
          <w:tcPr>
            <w:tcW w:type="dxa" w:w="60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The sample bot (one function, one system prompt)</w:t>
            </w:r>
          </w:p>
        </w:tc>
      </w:tr>
      <w:tr>
        <w:trPr>
          <w:tblHeader w:val="false"/>
        </w:trPr>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data/golden_dataset.json</w:t>
            </w:r>
          </w:p>
        </w:tc>
        <w:tc>
          <w:tcPr>
            <w:tcW w:type="dxa" w:w="60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The 6-case golden dataset</w:t>
            </w:r>
          </w:p>
        </w:tc>
      </w:tr>
      <w:tr>
        <w:trPr>
          <w:tblHeader w:val="false"/>
        </w:trPr>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conftest.py</w:t>
            </w:r>
          </w:p>
        </w:tc>
        <w:tc>
          <w:tcPr>
            <w:tcW w:type="dxa" w:w="60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pytest fixtures shared across all layers: golden_dataset, bot_outputs, plus the HTML report summary hook</w:t>
            </w:r>
          </w:p>
        </w:tc>
      </w:tr>
      <w:tr>
        <w:trPr>
          <w:tblHeader w:val="false"/>
        </w:trPr>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tests/test_layer1_metrics.py</w:t>
            </w:r>
          </w:p>
        </w:tc>
        <w:tc>
          <w:tcPr>
            <w:tcW w:type="dxa" w:w="60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BLEU + ROUGE + METEOR + BERTScore + Exact Match tests</w:t>
            </w:r>
          </w:p>
        </w:tc>
      </w:tr>
      <w:tr>
        <w:trPr>
          <w:tblHeader w:val="false"/>
        </w:trPr>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tests/test_layer1_deepeval.py</w:t>
            </w:r>
          </w:p>
        </w:tc>
        <w:tc>
          <w:tcPr>
            <w:tcW w:type="dxa" w:w="60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DeepEval Answer Relevancy + Hallucination tests</w:t>
            </w:r>
          </w:p>
        </w:tc>
      </w:tr>
      <w:tr>
        <w:trPr>
          <w:tblHeader w:val="false"/>
        </w:trPr>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src/reporter.py</w:t>
            </w:r>
          </w:p>
        </w:tc>
        <w:tc>
          <w:tcPr>
            <w:tcW w:type="dxa" w:w="60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HTML report engine — used by every layer</w:t>
            </w:r>
          </w:p>
        </w:tc>
      </w:tr>
      <w:tr>
        <w:trPr>
          <w:tblHeader w:val="false"/>
        </w:trPr>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src/recommendations.py</w:t>
            </w:r>
          </w:p>
        </w:tc>
        <w:tc>
          <w:tcPr>
            <w:tcW w:type="dxa" w:w="60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Failure → suggested fix engine — used by every layer</w:t>
            </w:r>
          </w:p>
        </w:tc>
      </w:tr>
      <w:tr>
        <w:trPr>
          <w:tblHeader w:val="false"/>
        </w:trPr>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reports/layer1_metrics.html</w:t>
            </w:r>
          </w:p>
        </w:tc>
        <w:tc>
          <w:tcPr>
            <w:tcW w:type="dxa" w:w="60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Auto-generated after each run</w:t>
            </w:r>
          </w:p>
        </w:tc>
      </w:tr>
      <w:tr>
        <w:trPr>
          <w:tblHeader w:val="false"/>
        </w:trPr>
        <w:tc>
          <w:tcPr>
            <w:tcW w:type="dxa" w:w="33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reports/layer1_deepeval.html</w:t>
            </w:r>
          </w:p>
        </w:tc>
        <w:tc>
          <w:tcPr>
            <w:tcW w:type="dxa" w:w="60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Auto-generated after each run</w:t>
            </w:r>
          </w:p>
        </w:tc>
      </w:tr>
    </w:tbl>
    <w:p>
      <w:pPr>
        <w:pStyle w:val="Heading2"/>
        <w:spacing w:after="180" w:before="360"/>
      </w:pPr>
      <w:r>
        <w:rPr>
          <w:rFonts w:ascii="Calibri" w:cs="Calibri" w:eastAsia="Calibri" w:hAnsi="Calibri"/>
          <w:b/>
          <w:bCs/>
          <w:color w:val="1F3A93"/>
          <w:sz w:val="28"/>
          <w:szCs w:val="28"/>
        </w:rPr>
        <w:t xml:space="preserve">4.2  The shared fixture — bot_outputs</w:t>
      </w:r>
    </w:p>
    <w:p>
      <w:pPr>
        <w:spacing w:after="80" w:before="80" w:line="320"/>
        <w:jc w:val="both"/>
      </w:pPr>
      <w:r>
        <w:rPr>
          <w:rFonts w:ascii="Calibri" w:cs="Calibri" w:eastAsia="Calibri" w:hAnsi="Calibri"/>
          <w:color w:val="1A202C"/>
          <w:sz w:val="22"/>
          <w:szCs w:val="22"/>
        </w:rPr>
        <w:t xml:space="preserve">Every Layer 1 test needs the bot to actually answer each question in the golden dataset. You only want to do that once per test session, not once per test, because each call to the LLM costs money and time. That is what conftest.py does:</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@pytest.fixture(scope="session")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golden_dataset():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with open("data/golden_dataset.json") as f:</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json.load(f)</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@pytest.fixture(scope="session")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bot_outputs(golden_dataset):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 Generate all outputs once per session — avoids repeated API calls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{**case, "output": answer(case["question"], case.get("context",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for case in golden_dataset</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w:t>
      </w:r>
    </w:p>
    <w:p>
      <w:pPr>
        <w:spacing w:after="80" w:before="80" w:line="320"/>
        <w:jc w:val="both"/>
      </w:pPr>
      <w:r>
        <w:rPr>
          <w:rFonts w:ascii="Calibri" w:cs="Calibri" w:eastAsia="Calibri" w:hAnsi="Calibri"/>
          <w:b w:val="false"/>
          <w:bCs w:val="false"/>
          <w:i w:val="false"/>
          <w:iCs w:val="false"/>
          <w:color w:val="1A202C"/>
          <w:sz w:val="22"/>
          <w:szCs w:val="22"/>
        </w:rPr>
        <w:t xml:space="preserve">The </w:t>
      </w:r>
      <w:r>
        <w:rPr>
          <w:rFonts w:ascii="Courier New" w:cs="Courier New" w:eastAsia="Courier New" w:hAnsi="Courier New"/>
          <w:b w:val="false"/>
          <w:bCs w:val="false"/>
          <w:i w:val="false"/>
          <w:iCs w:val="false"/>
          <w:color w:val="0E7C7B"/>
          <w:sz w:val="20"/>
          <w:szCs w:val="20"/>
          <w:shd w:fill="F5F7FA" w:val="clear"/>
        </w:rPr>
        <w:t xml:space="preserve">scope="session"</w:t>
      </w:r>
      <w:r>
        <w:rPr>
          <w:rFonts w:ascii="Calibri" w:cs="Calibri" w:eastAsia="Calibri" w:hAnsi="Calibri"/>
          <w:b w:val="false"/>
          <w:bCs w:val="false"/>
          <w:i w:val="false"/>
          <w:iCs w:val="false"/>
          <w:color w:val="1A202C"/>
          <w:sz w:val="22"/>
          <w:szCs w:val="22"/>
        </w:rPr>
        <w:t xml:space="preserve"> is the crucial detail. With it, six bot calls cover every Layer 1 test in the entire run. Without it, you would be re-calling the bot for every metric.</w:t>
      </w:r>
    </w:p>
    <w:p>
      <w:pPr>
        <w:pStyle w:val="Heading2"/>
        <w:spacing w:after="180" w:before="360"/>
      </w:pPr>
      <w:r>
        <w:rPr>
          <w:rFonts w:ascii="Calibri" w:cs="Calibri" w:eastAsia="Calibri" w:hAnsi="Calibri"/>
          <w:b/>
          <w:bCs/>
          <w:color w:val="1F3A93"/>
          <w:sz w:val="28"/>
          <w:szCs w:val="28"/>
        </w:rPr>
        <w:t xml:space="preserve">4.3  test_layer1_metrics.py — the surface-level metric tests</w:t>
      </w:r>
    </w:p>
    <w:p>
      <w:pPr>
        <w:spacing w:after="80" w:before="80" w:line="320"/>
        <w:jc w:val="both"/>
      </w:pPr>
      <w:r>
        <w:rPr>
          <w:rFonts w:ascii="Calibri" w:cs="Calibri" w:eastAsia="Calibri" w:hAnsi="Calibri"/>
          <w:color w:val="1A202C"/>
          <w:sz w:val="22"/>
          <w:szCs w:val="22"/>
        </w:rPr>
        <w:t xml:space="preserve">The file is organised into one test class per metric. Each class has a per-case test (asserts the score for each individual case) and a dataset-level test (asserts the mean across all cases meets the threshold).</w:t>
      </w:r>
    </w:p>
    <w:p>
      <w:pPr>
        <w:pStyle w:val="Heading3"/>
        <w:spacing w:after="120" w:before="240"/>
      </w:pPr>
      <w:r>
        <w:rPr>
          <w:rFonts w:ascii="Calibri" w:cs="Calibri" w:eastAsia="Calibri" w:hAnsi="Calibri"/>
          <w:b/>
          <w:bCs/>
          <w:color w:val="0E7C7B"/>
          <w:sz w:val="22"/>
          <w:szCs w:val="22"/>
        </w:rPr>
        <w:t xml:space="preserve">Per-case ROUGE test</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def test_rouge_per_case(self, bot_outputs):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"""Per-case ROUGE-1, ROUGE-2, ROUGE-L — each must meet its dataset threshold."""</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failures =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for case in bot_outputs: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   = rouge.score(case["reference"], case["output"])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thr = case.get("min_rouge_l", THRESHOLDS["rougeL_mean"])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_report.add(case["id"], "ROUGE-1",</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s["rouge1"].fmeasure, THRESHOLDS["rouge1_mean"],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s["rouge1"].fmeasure &gt;= THRESHOLDS["rouge1_mean"],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actual=case["output"], reference=case["reference"])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 … ROUGE-2 and ROUGE-L similarly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if s["rougeL"].fmeasure &lt; thr: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failures.append(f"{case['id']}: ROUGE-L={s['rougeL'].fmeasure:.3f} &lt; {thr}")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assert not failures, "ROUGE-L per-case failures:\n" + "\n".join(failures)</w:t>
      </w:r>
    </w:p>
    <w:p>
      <w:pPr>
        <w:spacing w:after="80" w:before="80" w:line="320"/>
        <w:jc w:val="both"/>
      </w:pPr>
      <w:r>
        <w:rPr>
          <w:rFonts w:ascii="Calibri" w:cs="Calibri" w:eastAsia="Calibri" w:hAnsi="Calibri"/>
          <w:b w:val="false"/>
          <w:bCs w:val="false"/>
          <w:i w:val="false"/>
          <w:iCs w:val="false"/>
          <w:color w:val="1A202C"/>
          <w:sz w:val="22"/>
          <w:szCs w:val="22"/>
        </w:rPr>
        <w:t xml:space="preserve">Notice the pattern: every test does two things — it asserts on a hard threshold (so pytest fails when the score drops) and it calls </w:t>
      </w:r>
      <w:r>
        <w:rPr>
          <w:rFonts w:ascii="Courier New" w:cs="Courier New" w:eastAsia="Courier New" w:hAnsi="Courier New"/>
          <w:b w:val="false"/>
          <w:bCs w:val="false"/>
          <w:i w:val="false"/>
          <w:iCs w:val="false"/>
          <w:color w:val="0E7C7B"/>
          <w:sz w:val="20"/>
          <w:szCs w:val="20"/>
          <w:shd w:fill="F5F7FA" w:val="clear"/>
        </w:rPr>
        <w:t xml:space="preserve">_report.add(...)</w:t>
      </w:r>
      <w:r>
        <w:rPr>
          <w:rFonts w:ascii="Calibri" w:cs="Calibri" w:eastAsia="Calibri" w:hAnsi="Calibri"/>
          <w:b w:val="false"/>
          <w:bCs w:val="false"/>
          <w:i w:val="false"/>
          <w:iCs w:val="false"/>
          <w:color w:val="1A202C"/>
          <w:sz w:val="22"/>
          <w:szCs w:val="22"/>
        </w:rPr>
        <w:t xml:space="preserve"> to record the row in the HTML report (so a human can review the score later, pass or fail). Every Layer 1 test follows this pattern.</w:t>
      </w:r>
    </w:p>
    <w:p>
      <w:pPr>
        <w:pStyle w:val="Heading3"/>
        <w:spacing w:after="120" w:before="240"/>
      </w:pPr>
      <w:r>
        <w:rPr>
          <w:rFonts w:ascii="Calibri" w:cs="Calibri" w:eastAsia="Calibri" w:hAnsi="Calibri"/>
          <w:b/>
          <w:bCs/>
          <w:color w:val="0E7C7B"/>
          <w:sz w:val="22"/>
          <w:szCs w:val="22"/>
        </w:rPr>
        <w:t xml:space="preserve">Per-case BERTScore test</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def test_per_case_bertscore_f1(self, bot_outputs, bs_scores):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"""Per-case BERTScore F1 — no case below 0.70."""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_, _, F1 = bs_scores       # P, R, F1 — computed once at module scope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failures =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for i, case in enumerate(bot_outputs):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score  = F1[i].item()</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passed = score &gt;= THRESHOLDS["bertscore_f1_min"]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_report.add(case["id"], "BERTScore F1", score,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THRESHOLDS["bertscore_f1_min"], passed,</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actual=case["output"], reference=case["reference"])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if not passed:</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failures.append(f"{case['id']}: F1={score:.3f}")</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assert not failures, "Low BERTScore F1:\n" + "\n".join(failures)</w:t>
      </w:r>
    </w:p>
    <w:p>
      <w:pPr>
        <w:spacing w:after="80" w:before="80" w:line="320"/>
        <w:jc w:val="both"/>
      </w:pPr>
      <w:r>
        <w:rPr>
          <w:rFonts w:ascii="Calibri" w:cs="Calibri" w:eastAsia="Calibri" w:hAnsi="Calibri"/>
          <w:b w:val="false"/>
          <w:bCs w:val="false"/>
          <w:i w:val="false"/>
          <w:iCs w:val="false"/>
          <w:color w:val="1A202C"/>
          <w:sz w:val="22"/>
          <w:szCs w:val="22"/>
        </w:rPr>
        <w:t xml:space="preserve">The </w:t>
      </w:r>
      <w:r>
        <w:rPr>
          <w:rFonts w:ascii="Courier New" w:cs="Courier New" w:eastAsia="Courier New" w:hAnsi="Courier New"/>
          <w:b w:val="false"/>
          <w:bCs w:val="false"/>
          <w:i w:val="false"/>
          <w:iCs w:val="false"/>
          <w:color w:val="0E7C7B"/>
          <w:sz w:val="20"/>
          <w:szCs w:val="20"/>
          <w:shd w:fill="F5F7FA" w:val="clear"/>
        </w:rPr>
        <w:t xml:space="preserve">bs_scores</w:t>
      </w:r>
      <w:r>
        <w:rPr>
          <w:rFonts w:ascii="Calibri" w:cs="Calibri" w:eastAsia="Calibri" w:hAnsi="Calibri"/>
          <w:b w:val="false"/>
          <w:bCs w:val="false"/>
          <w:i w:val="false"/>
          <w:iCs w:val="false"/>
          <w:color w:val="1A202C"/>
          <w:sz w:val="22"/>
          <w:szCs w:val="22"/>
        </w:rPr>
        <w:t xml:space="preserve"> fixture is module-scoped, so BERTScore — which is slow to compute because it loads a transformer model — runs once even though three tests reference it.</w:t>
      </w:r>
    </w:p>
    <w:p>
      <w:pPr>
        <w:pStyle w:val="Heading3"/>
        <w:spacing w:after="120" w:before="240"/>
      </w:pPr>
      <w:r>
        <w:rPr>
          <w:rFonts w:ascii="Calibri" w:cs="Calibri" w:eastAsia="Calibri" w:hAnsi="Calibri"/>
          <w:b/>
          <w:bCs/>
          <w:color w:val="0E7C7B"/>
          <w:sz w:val="22"/>
          <w:szCs w:val="22"/>
        </w:rPr>
        <w:t xml:space="preserve">The Exact-Match token-presence test</w:t>
      </w:r>
    </w:p>
    <w:p>
      <w:pPr>
        <w:spacing w:after="80" w:before="80" w:line="320"/>
        <w:jc w:val="both"/>
      </w:pPr>
      <w:r>
        <w:rPr>
          <w:rFonts w:ascii="Calibri" w:cs="Calibri" w:eastAsia="Calibri" w:hAnsi="Calibri"/>
          <w:color w:val="1A202C"/>
          <w:sz w:val="22"/>
          <w:szCs w:val="22"/>
        </w:rPr>
        <w:t xml:space="preserve">For structured facts (prices, days, emails), we do not check whether the full output equals the reference — we check whether the critical token appears verbatim:</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STRUCTURED =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{"question": "What is the express shipping cost?", "token": "12.99"},</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{"question": "What is the return window?",         "token": "30"},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{"question": "How do I contact support?",          "token": "support@shopeasy.com"},</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test_exact_token_presence(self, bot_outputs):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"""Critical fact tokens must appear verbatim in output."""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from src.bot import answer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failures =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for sc in self.STRUCTURED:</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output = answer(sc["question"])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passed = sc["token"] in output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_report.add("structured", f"Token present: '{sc['token']}'",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sc["token"], sc["token"], passed,</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actual=output, reference=f"must contain '{sc['token']}'",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note=sc["question"])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if not passed:</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failures.append(f"'{sc['token']}' missing — {sc['question']}")</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assert not failures, "\n".join(failures)</w:t>
      </w:r>
    </w:p>
    <w:p>
      <w:pPr>
        <w:pStyle w:val="Heading2"/>
        <w:spacing w:after="180" w:before="360"/>
      </w:pPr>
      <w:r>
        <w:rPr>
          <w:rFonts w:ascii="Calibri" w:cs="Calibri" w:eastAsia="Calibri" w:hAnsi="Calibri"/>
          <w:b/>
          <w:bCs/>
          <w:color w:val="1F3A93"/>
          <w:sz w:val="28"/>
          <w:szCs w:val="28"/>
        </w:rPr>
        <w:t xml:space="preserve">4.4  test_layer1_deepeval.py — Answer Relevancy + Hallucination</w:t>
      </w:r>
    </w:p>
    <w:p>
      <w:pPr>
        <w:spacing w:after="80" w:before="80" w:line="320"/>
        <w:jc w:val="both"/>
      </w:pPr>
      <w:r>
        <w:rPr>
          <w:rFonts w:ascii="Calibri" w:cs="Calibri" w:eastAsia="Calibri" w:hAnsi="Calibri"/>
          <w:color w:val="1A202C"/>
          <w:sz w:val="22"/>
          <w:szCs w:val="22"/>
        </w:rPr>
        <w:t xml:space="preserve">DeepEval is a small open-source library that wraps two common LLM-judge metrics. Even though they call an LLM, they belong in Layer 1 in the strategy because they are part of the same fast-feedback CI gate and use the same per-case golden data.</w:t>
      </w:r>
    </w:p>
    <w:p>
      <w:pPr>
        <w:pStyle w:val="Heading3"/>
        <w:spacing w:after="120" w:before="240"/>
      </w:pPr>
      <w:r>
        <w:rPr>
          <w:rFonts w:ascii="Calibri" w:cs="Calibri" w:eastAsia="Calibri" w:hAnsi="Calibri"/>
          <w:b/>
          <w:bCs/>
          <w:color w:val="0E7C7B"/>
          <w:sz w:val="22"/>
          <w:szCs w:val="22"/>
        </w:rPr>
        <w:t xml:space="preserve">The OpenRouter LLM wrapper</w:t>
      </w:r>
    </w:p>
    <w:p>
      <w:pPr>
        <w:spacing w:after="80" w:before="80" w:line="320"/>
        <w:jc w:val="both"/>
      </w:pPr>
      <w:r>
        <w:rPr>
          <w:rFonts w:ascii="Calibri" w:cs="Calibri" w:eastAsia="Calibri" w:hAnsi="Calibri"/>
          <w:color w:val="1A202C"/>
          <w:sz w:val="22"/>
          <w:szCs w:val="22"/>
        </w:rPr>
        <w:t xml:space="preserve">DeepEval defaults to OpenAI. If you use OpenRouter (or any other provider) the metrics will hit api.openai.com with the wrong key and fail with 401. The fix is a small wrapper:</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class OpenRouterLLM(DeepEvalBaseLLM):</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def __init__(self):</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self._client = OpenAI(</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base_url=os.environ["OPENROUTER_BASEURL"],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api_key=os.environ["OPENROUTER_API_KEY"],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self._model = os.environ["OPENROUTER_MODEL"]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def get_model_name(self) -&gt; str: return self._model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def load_model(self):            return self._client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def generate(self, prompt: str) -&gt; str: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resp = self._client.chat.completions.create(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model=self._model, max_tokens=1024,</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messages=[{"role": "user", "content": prompt}],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resp.choices[0].message.content.strip()</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async def a_generate(self, prompt: str) -&gt; str: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import asyncio</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await asyncio.get_event_loop().run_in_executor(</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None, self.generate, prompt)</w:t>
      </w:r>
    </w:p>
    <w:p>
      <w:pPr>
        <w:pStyle w:val="Heading3"/>
        <w:spacing w:after="120" w:before="240"/>
      </w:pPr>
      <w:r>
        <w:rPr>
          <w:rFonts w:ascii="Calibri" w:cs="Calibri" w:eastAsia="Calibri" w:hAnsi="Calibri"/>
          <w:b/>
          <w:bCs/>
          <w:color w:val="0E7C7B"/>
          <w:sz w:val="22"/>
          <w:szCs w:val="22"/>
        </w:rPr>
        <w:t xml:space="preserve">The Answer Relevancy test</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@pytest.mark.parametrize("case", CASES, ids=[c["id"] for c in CASES])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test_answer_relevancy(case, bot_outputs, judge):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"""Each response must be relevant to the question (threshold 0.65)."""</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output = next(o["output"] for o in bot_outputs if o["id"] == case["id"])</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metric = AnswerRelevancyMetric(threshold=0.65, model=judge)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tc = LLMTestCase(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input=case["question"], actual_output=output,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expected_output=case["reference"], context=[case.get("context",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try: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assert_test(tc, [metric])</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passed, score = True, metric.score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except AssertionError: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passed, score = False, metric.score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_report.add(case["id"], "Answer Relevancy", score, 0.65, passed,</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actual=output, reference=case["reference"],</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note=getattr(metric, "reason", ""))</w:t>
      </w:r>
    </w:p>
    <w:p>
      <w:pPr>
        <w:spacing w:after="80" w:before="80" w:line="320"/>
        <w:jc w:val="both"/>
      </w:pPr>
      <w:r>
        <w:rPr>
          <w:rFonts w:ascii="Calibri" w:cs="Calibri" w:eastAsia="Calibri" w:hAnsi="Calibri"/>
          <w:b/>
          <w:bCs/>
          <w:i w:val="false"/>
          <w:iCs w:val="false"/>
          <w:color w:val="1A202C"/>
          <w:sz w:val="22"/>
          <w:szCs w:val="22"/>
        </w:rPr>
        <w:t xml:space="preserve">Key detail: </w:t>
      </w:r>
      <w:r>
        <w:rPr>
          <w:rFonts w:ascii="Calibri" w:cs="Calibri" w:eastAsia="Calibri" w:hAnsi="Calibri"/>
          <w:b w:val="false"/>
          <w:bCs w:val="false"/>
          <w:i w:val="false"/>
          <w:iCs w:val="false"/>
          <w:color w:val="1A202C"/>
          <w:sz w:val="22"/>
          <w:szCs w:val="22"/>
        </w:rPr>
        <w:t xml:space="preserve">we capture </w:t>
      </w:r>
      <w:r>
        <w:rPr>
          <w:rFonts w:ascii="Courier New" w:cs="Courier New" w:eastAsia="Courier New" w:hAnsi="Courier New"/>
          <w:b w:val="false"/>
          <w:bCs w:val="false"/>
          <w:i w:val="false"/>
          <w:iCs w:val="false"/>
          <w:color w:val="0E7C7B"/>
          <w:sz w:val="20"/>
          <w:szCs w:val="20"/>
          <w:shd w:fill="F5F7FA" w:val="clear"/>
        </w:rPr>
        <w:t xml:space="preserve">metric.score</w:t>
      </w:r>
      <w:r>
        <w:rPr>
          <w:rFonts w:ascii="Calibri" w:cs="Calibri" w:eastAsia="Calibri" w:hAnsi="Calibri"/>
          <w:b w:val="false"/>
          <w:bCs w:val="false"/>
          <w:i w:val="false"/>
          <w:iCs w:val="false"/>
          <w:color w:val="1A202C"/>
          <w:sz w:val="22"/>
          <w:szCs w:val="22"/>
        </w:rPr>
        <w:t xml:space="preserve"> inside both the try and except branches so the score lands in the HTML report whether the assertion passed or failed. Reporting only on the happy path leaves the report mysteriously empty when things go wrong — exactly the moment you need data.</w:t>
      </w:r>
    </w:p>
    <w:p>
      <w:pPr>
        <w:pStyle w:val="Heading1"/>
        <w:pageBreakBefore/>
        <w:spacing w:after="240" w:before="480"/>
      </w:pPr>
      <w:r>
        <w:rPr>
          <w:rFonts w:ascii="Calibri" w:cs="Calibri" w:eastAsia="Calibri" w:hAnsi="Calibri"/>
          <w:b/>
          <w:bCs/>
          <w:color w:val="1F3A93"/>
          <w:sz w:val="36"/>
          <w:szCs w:val="36"/>
        </w:rPr>
        <w:t xml:space="preserve">5. Running Layer 1</w:t>
      </w:r>
    </w:p>
    <w:p>
      <w:pPr>
        <w:pStyle w:val="Heading2"/>
        <w:spacing w:after="180" w:before="360"/>
      </w:pPr>
      <w:r>
        <w:rPr>
          <w:rFonts w:ascii="Calibri" w:cs="Calibri" w:eastAsia="Calibri" w:hAnsi="Calibri"/>
          <w:b/>
          <w:bCs/>
          <w:color w:val="1F3A93"/>
          <w:sz w:val="28"/>
          <w:szCs w:val="28"/>
        </w:rPr>
        <w:t xml:space="preserve">5.1  One-off setup</w:t>
      </w:r>
    </w:p>
    <w:p>
      <w:pPr>
        <w:pStyle w:val="ListParagraph"/>
        <w:numPr>
          <w:ilvl w:val="0"/>
          <w:numId w:val="3"/>
        </w:numPr>
        <w:spacing w:after="60" w:before="60" w:line="300"/>
      </w:pPr>
      <w:r>
        <w:rPr>
          <w:rFonts w:ascii="Calibri" w:cs="Calibri" w:eastAsia="Calibri" w:hAnsi="Calibri"/>
          <w:sz w:val="22"/>
          <w:szCs w:val="22"/>
        </w:rPr>
        <w:t xml:space="preserve">Clone the repo and create a Python 3.10+ virtualenv.</w:t>
      </w:r>
    </w:p>
    <w:p>
      <w:pPr>
        <w:pStyle w:val="ListParagraph"/>
        <w:numPr>
          <w:ilvl w:val="0"/>
          <w:numId w:val="3"/>
        </w:numPr>
        <w:spacing w:after="60" w:before="60" w:line="300"/>
      </w:pPr>
      <w:r>
        <w:rPr>
          <w:rFonts w:ascii="Calibri" w:cs="Calibri" w:eastAsia="Calibri" w:hAnsi="Calibri"/>
          <w:sz w:val="22"/>
          <w:szCs w:val="22"/>
        </w:rPr>
        <w:t xml:space="preserve">Run pip install -r requirements.txt.</w:t>
      </w:r>
    </w:p>
    <w:p>
      <w:pPr>
        <w:pStyle w:val="ListParagraph"/>
        <w:numPr>
          <w:ilvl w:val="0"/>
          <w:numId w:val="3"/>
        </w:numPr>
        <w:spacing w:after="60" w:before="60" w:line="300"/>
      </w:pPr>
      <w:r>
        <w:rPr>
          <w:rFonts w:ascii="Calibri" w:cs="Calibri" w:eastAsia="Calibri" w:hAnsi="Calibri"/>
          <w:sz w:val="22"/>
          <w:szCs w:val="22"/>
        </w:rPr>
        <w:t xml:space="preserve">Create a .env file with OPENROUTER_API_KEY, OPENROUTER_BASEURL, OPENROUTER_MODEL, OPENROUTER_MODEL_JUDGE.</w:t>
      </w:r>
    </w:p>
    <w:p>
      <w:pPr>
        <w:pStyle w:val="ListParagraph"/>
        <w:numPr>
          <w:ilvl w:val="0"/>
          <w:numId w:val="3"/>
        </w:numPr>
        <w:spacing w:after="60" w:before="60" w:line="300"/>
      </w:pPr>
      <w:r>
        <w:rPr>
          <w:rFonts w:ascii="Calibri" w:cs="Calibri" w:eastAsia="Calibri" w:hAnsi="Calibri"/>
          <w:sz w:val="22"/>
          <w:szCs w:val="22"/>
        </w:rPr>
        <w:t xml:space="preserve">Download NLTK data: python -m nltk.downloader -d ~/nltk_data wordnet punkt_tab omw-1.4.</w:t>
      </w:r>
    </w:p>
    <w:p>
      <w:pPr>
        <w:pStyle w:val="Heading2"/>
        <w:spacing w:after="180" w:before="360"/>
      </w:pPr>
      <w:r>
        <w:rPr>
          <w:rFonts w:ascii="Calibri" w:cs="Calibri" w:eastAsia="Calibri" w:hAnsi="Calibri"/>
          <w:b/>
          <w:bCs/>
          <w:color w:val="1F3A93"/>
          <w:sz w:val="28"/>
          <w:szCs w:val="28"/>
        </w:rPr>
        <w:t xml:space="preserve">5.2  Running tests</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 Just the surface metrics (BLEU, ROUGE, METEOR, BERTScore, Exact Match)</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pytest tests/test_layer1_metrics.py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DeepEval (Answer Relevancy + Hallucination — calls the LLM)</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pytest tests/test_layer1_deepeval.py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Both Layer 1 files together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pytest tests/test_layer1_*.py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Run a single class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pytest tests/test_layer1_metrics.py::TestBERTScore -v</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Re-run only failures from the last run</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pytest --lf</w:t>
      </w:r>
    </w:p>
    <w:p>
      <w:pPr>
        <w:pStyle w:val="Heading2"/>
        <w:spacing w:after="180" w:before="360"/>
      </w:pPr>
      <w:r>
        <w:rPr>
          <w:rFonts w:ascii="Calibri" w:cs="Calibri" w:eastAsia="Calibri" w:hAnsi="Calibri"/>
          <w:b/>
          <w:bCs/>
          <w:color w:val="1F3A93"/>
          <w:sz w:val="28"/>
          <w:szCs w:val="28"/>
        </w:rPr>
        <w:t xml:space="preserve">5.3  Reading the report</w:t>
      </w:r>
    </w:p>
    <w:p>
      <w:pPr>
        <w:spacing w:after="80" w:before="80" w:line="320"/>
        <w:jc w:val="both"/>
      </w:pPr>
      <w:r>
        <w:rPr>
          <w:rFonts w:ascii="Calibri" w:cs="Calibri" w:eastAsia="Calibri" w:hAnsi="Calibri"/>
          <w:color w:val="1A202C"/>
          <w:sz w:val="22"/>
          <w:szCs w:val="22"/>
        </w:rPr>
        <w:t xml:space="preserve">When the run finishes, pytest prints a summary block with a clickable file:// link. Cmd-click (macOS) or Ctrl-click (Windows/Linux) it to open the HTML report.</w:t>
      </w:r>
    </w:p>
    <w:p>
      <w:pPr>
        <w:spacing w:after="80" w:before="80" w:line="320"/>
        <w:jc w:val="both"/>
      </w:pPr>
      <w:r>
        <w:rPr>
          <w:rFonts w:ascii="Calibri" w:cs="Calibri" w:eastAsia="Calibri" w:hAnsi="Calibri"/>
          <w:color w:val="1A202C"/>
          <w:sz w:val="22"/>
          <w:szCs w:val="22"/>
        </w:rPr>
        <w:t xml:space="preserve">Every Layer 1 report contains six sections:</w:t>
      </w:r>
    </w:p>
    <w:p>
      <w:pPr>
        <w:pStyle w:val="ListParagraph"/>
        <w:numPr>
          <w:ilvl w:val="0"/>
          <w:numId w:val="2"/>
        </w:numPr>
        <w:spacing w:after="60" w:before="60" w:line="300"/>
      </w:pPr>
      <w:r>
        <w:rPr>
          <w:rFonts w:ascii="Calibri" w:cs="Calibri" w:eastAsia="Calibri" w:hAnsi="Calibri"/>
          <w:sz w:val="22"/>
          <w:szCs w:val="22"/>
        </w:rPr>
        <w:t xml:space="preserve">Header: layer title, generation timestamp, total assertions, pass/fail banner</w:t>
      </w:r>
    </w:p>
    <w:p>
      <w:pPr>
        <w:pStyle w:val="ListParagraph"/>
        <w:numPr>
          <w:ilvl w:val="0"/>
          <w:numId w:val="2"/>
        </w:numPr>
        <w:spacing w:after="60" w:before="60" w:line="300"/>
      </w:pPr>
      <w:r>
        <w:rPr>
          <w:rFonts w:ascii="Calibri" w:cs="Calibri" w:eastAsia="Calibri" w:hAnsi="Calibri"/>
          <w:sz w:val="22"/>
          <w:szCs w:val="22"/>
        </w:rPr>
        <w:t xml:space="preserve">Confidence Analysis: HIGH / MEDIUM / LOW band based on pass rate and mean score margin</w:t>
      </w:r>
    </w:p>
    <w:p>
      <w:pPr>
        <w:pStyle w:val="ListParagraph"/>
        <w:numPr>
          <w:ilvl w:val="0"/>
          <w:numId w:val="2"/>
        </w:numPr>
        <w:spacing w:after="60" w:before="60" w:line="300"/>
      </w:pPr>
      <w:r>
        <w:rPr>
          <w:rFonts w:ascii="Calibri" w:cs="Calibri" w:eastAsia="Calibri" w:hAnsi="Calibri"/>
          <w:sz w:val="22"/>
          <w:szCs w:val="22"/>
        </w:rPr>
        <w:t xml:space="preserve">Recommendations (only when failures exist): prioritised list of concrete fixes</w:t>
      </w:r>
    </w:p>
    <w:p>
      <w:pPr>
        <w:pStyle w:val="ListParagraph"/>
        <w:numPr>
          <w:ilvl w:val="0"/>
          <w:numId w:val="2"/>
        </w:numPr>
        <w:spacing w:after="60" w:before="60" w:line="300"/>
      </w:pPr>
      <w:r>
        <w:rPr>
          <w:rFonts w:ascii="Calibri" w:cs="Calibri" w:eastAsia="Calibri" w:hAnsi="Calibri"/>
          <w:sz w:val="22"/>
          <w:szCs w:val="22"/>
        </w:rPr>
        <w:t xml:space="preserve">KPI cards: passed, failed, total, pass-rate %</w:t>
      </w:r>
    </w:p>
    <w:p>
      <w:pPr>
        <w:pStyle w:val="ListParagraph"/>
        <w:numPr>
          <w:ilvl w:val="0"/>
          <w:numId w:val="2"/>
        </w:numPr>
        <w:spacing w:after="60" w:before="60" w:line="300"/>
      </w:pPr>
      <w:r>
        <w:rPr>
          <w:rFonts w:ascii="Calibri" w:cs="Calibri" w:eastAsia="Calibri" w:hAnsi="Calibri"/>
          <w:sz w:val="22"/>
          <w:szCs w:val="22"/>
        </w:rPr>
        <w:t xml:space="preserve">Detailed Results by Metric: collapsible per-metric tables — passing groups auto-collapse, failing ones stay open</w:t>
      </w:r>
    </w:p>
    <w:p>
      <w:pPr>
        <w:pStyle w:val="ListParagraph"/>
        <w:numPr>
          <w:ilvl w:val="0"/>
          <w:numId w:val="2"/>
        </w:numPr>
        <w:spacing w:after="60" w:before="60" w:line="300"/>
      </w:pPr>
      <w:r>
        <w:rPr>
          <w:rFonts w:ascii="Calibri" w:cs="Calibri" w:eastAsia="Calibri" w:hAnsi="Calibri"/>
          <w:sz w:val="22"/>
          <w:szCs w:val="22"/>
        </w:rPr>
        <w:t xml:space="preserve">Footer: layer ID and timestamp</w:t>
      </w:r>
    </w:p>
    <w:p>
      <w:pPr>
        <w:pStyle w:val="Heading3"/>
        <w:spacing w:after="120" w:before="240"/>
      </w:pPr>
      <w:r>
        <w:rPr>
          <w:rFonts w:ascii="Calibri" w:cs="Calibri" w:eastAsia="Calibri" w:hAnsi="Calibri"/>
          <w:b/>
          <w:bCs/>
          <w:color w:val="0E7C7B"/>
          <w:sz w:val="22"/>
          <w:szCs w:val="22"/>
        </w:rPr>
        <w:t xml:space="preserve">What HIGH / MEDIUM / LOW means</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2400"/>
        <w:gridCol w:w="6960"/>
      </w:tblGrid>
      <w:tr>
        <w:trPr>
          <w:tblHeader/>
        </w:trPr>
        <w:tc>
          <w:tcPr>
            <w:tcW w:type="dxa" w:w="24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Confidence</w:t>
            </w:r>
          </w:p>
        </w:tc>
        <w:tc>
          <w:tcPr>
            <w:tcW w:type="dxa" w:w="69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Threshold</w:t>
            </w:r>
          </w:p>
        </w:tc>
      </w:tr>
      <w:tr>
        <w:trPr>
          <w:tblHeader w:val="false"/>
        </w:trPr>
        <w:tc>
          <w:tcPr>
            <w:tcW w:type="dxa" w:w="24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HIGH (green)</w:t>
            </w:r>
          </w:p>
        </w:tc>
        <w:tc>
          <w:tcPr>
            <w:tcW w:type="dxa" w:w="6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Pass rate ≥ 90% AND mean score margin ≥ +10% above threshold</w:t>
            </w:r>
          </w:p>
        </w:tc>
      </w:tr>
      <w:tr>
        <w:trPr>
          <w:tblHeader w:val="false"/>
        </w:trPr>
        <w:tc>
          <w:tcPr>
            <w:tcW w:type="dxa" w:w="24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MEDIUM (amber)</w:t>
            </w:r>
          </w:p>
        </w:tc>
        <w:tc>
          <w:tcPr>
            <w:tcW w:type="dxa" w:w="6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Pass rate ≥ 70% OR mean score margin ≥ 0%</w:t>
            </w:r>
          </w:p>
        </w:tc>
      </w:tr>
      <w:tr>
        <w:trPr>
          <w:tblHeader w:val="false"/>
        </w:trPr>
        <w:tc>
          <w:tcPr>
            <w:tcW w:type="dxa" w:w="24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LOW (red)</w:t>
            </w:r>
          </w:p>
        </w:tc>
        <w:tc>
          <w:tcPr>
            <w:tcW w:type="dxa" w:w="6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Pass rate &lt; 70%</w:t>
            </w:r>
          </w:p>
        </w:tc>
      </w:tr>
      <w:tr>
        <w:trPr>
          <w:tblHeader w:val="false"/>
        </w:trPr>
        <w:tc>
          <w:tcPr>
            <w:tcW w:type="dxa" w:w="24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NOT RUN (grey)</w:t>
            </w:r>
          </w:p>
        </w:tc>
        <w:tc>
          <w:tcPr>
            <w:tcW w:type="dxa" w:w="69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No assertions collected (e.g. only metric unit tests ran)</w:t>
            </w:r>
          </w:p>
        </w:tc>
      </w:tr>
    </w:tbl>
    <w:p>
      <w:pPr>
        <w:pStyle w:val="Heading1"/>
        <w:pageBreakBefore/>
        <w:spacing w:after="240" w:before="480"/>
      </w:pPr>
      <w:r>
        <w:rPr>
          <w:rFonts w:ascii="Calibri" w:cs="Calibri" w:eastAsia="Calibri" w:hAnsi="Calibri"/>
          <w:b/>
          <w:bCs/>
          <w:color w:val="1F3A93"/>
          <w:sz w:val="36"/>
          <w:szCs w:val="36"/>
        </w:rPr>
        <w:t xml:space="preserve">6. When something fails — the Recommendations engine</w:t>
      </w:r>
    </w:p>
    <w:p>
      <w:pPr>
        <w:spacing w:after="80" w:before="80" w:line="320"/>
        <w:jc w:val="both"/>
      </w:pPr>
      <w:r>
        <w:rPr>
          <w:rFonts w:ascii="Calibri" w:cs="Calibri" w:eastAsia="Calibri" w:hAnsi="Calibri"/>
          <w:color w:val="1A202C"/>
          <w:sz w:val="22"/>
          <w:szCs w:val="22"/>
        </w:rPr>
        <w:t xml:space="preserve">A red row in a report is useful. A red row plus "here is what to change in your bot" is far more useful. When Layer 1 has failures, the report includes a Recommendations panel with prioritised, layer-aware suggestions.</w:t>
      </w:r>
    </w:p>
    <w:p>
      <w:pPr>
        <w:spacing w:after="80" w:before="80" w:line="320"/>
        <w:jc w:val="both"/>
      </w:pPr>
      <w:r>
        <w:rPr>
          <w:rFonts w:ascii="Calibri" w:cs="Calibri" w:eastAsia="Calibri" w:hAnsi="Calibri"/>
          <w:color w:val="1A202C"/>
          <w:sz w:val="22"/>
          <w:szCs w:val="22"/>
        </w:rPr>
        <w:t xml:space="preserve">For Layer 1, the engine emits four kinds of recommendations:</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4200"/>
        <w:gridCol w:w="5160"/>
      </w:tblGrid>
      <w:tr>
        <w:trPr>
          <w:tblHeader/>
        </w:trPr>
        <w:tc>
          <w:tcPr>
            <w:tcW w:type="dxa" w:w="42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Failure type</w:t>
            </w:r>
          </w:p>
        </w:tc>
        <w:tc>
          <w:tcPr>
            <w:tcW w:type="dxa" w:w="51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Recommendation</w:t>
            </w:r>
          </w:p>
        </w:tc>
      </w:tr>
      <w:tr>
        <w:trPr>
          <w:tblHeader w:val="false"/>
        </w:trPr>
        <w:tc>
          <w:tcPr>
            <w:tcW w:type="dxa" w:w="42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ROUGE/BLEU low on many cases</w:t>
            </w:r>
          </w:p>
        </w:tc>
        <w:tc>
          <w:tcPr>
            <w:tcW w:type="dxa" w:w="51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Reference phrasing may be too specific — update golden_dataset.json or align bot prompt vocabulary</w:t>
            </w:r>
          </w:p>
        </w:tc>
      </w:tr>
      <w:tr>
        <w:trPr>
          <w:tblHeader w:val="false"/>
        </w:trPr>
        <w:tc>
          <w:tcPr>
            <w:tcW w:type="dxa" w:w="42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BERTScore F1 low</w:t>
            </w:r>
          </w:p>
        </w:tc>
        <w:tc>
          <w:tcPr>
            <w:tcW w:type="dxa" w:w="51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Real semantic drift — add a few-shot example to SYSTEM_PROMPT showing the desired answer shape</w:t>
            </w:r>
          </w:p>
        </w:tc>
      </w:tr>
      <w:tr>
        <w:trPr>
          <w:tblHeader w:val="false"/>
        </w:trPr>
        <w:tc>
          <w:tcPr>
            <w:tcW w:type="dxa" w:w="42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Exact-match tokens missing (price, days, email)</w:t>
            </w:r>
          </w:p>
        </w:tc>
        <w:tc>
          <w:tcPr>
            <w:tcW w:type="dxa" w:w="51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Add an instruction to SYSTEM_PROMPT: "Quote prices, days, and contact details verbatim from the knowledge base."</w:t>
            </w:r>
          </w:p>
        </w:tc>
      </w:tr>
      <w:tr>
        <w:trPr>
          <w:tblHeader w:val="false"/>
        </w:trPr>
        <w:tc>
          <w:tcPr>
            <w:tcW w:type="dxa" w:w="42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Hallucination metric flagged (DeepEval)</w:t>
            </w:r>
          </w:p>
        </w:tc>
        <w:tc>
          <w:tcPr>
            <w:tcW w:type="dxa" w:w="51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Append a grounding instruction at the END of SYSTEM_PROMPT (end-of-prompt instructions weigh more heavily)</w:t>
            </w:r>
          </w:p>
        </w:tc>
      </w:tr>
    </w:tbl>
    <w:p>
      <w:pPr>
        <w:spacing w:after="80" w:before="80" w:line="320"/>
        <w:jc w:val="both"/>
      </w:pPr>
      <w:r>
        <w:rPr>
          <w:rFonts w:ascii="Calibri" w:cs="Calibri" w:eastAsia="Calibri" w:hAnsi="Calibri"/>
          <w:color w:val="1A202C"/>
          <w:sz w:val="22"/>
          <w:szCs w:val="22"/>
        </w:rPr>
        <w:t xml:space="preserve">Every recommendation includes a priority (HIGH/MEDIUM/LOW), a category, the specific file and section to edit, the affected case IDs, and a concrete numbered action plan.</w:t>
      </w:r>
    </w:p>
    <w:p>
      <w:pPr>
        <w:pStyle w:val="Heading1"/>
        <w:pageBreakBefore/>
        <w:spacing w:after="240" w:before="480"/>
      </w:pPr>
      <w:r>
        <w:rPr>
          <w:rFonts w:ascii="Calibri" w:cs="Calibri" w:eastAsia="Calibri" w:hAnsi="Calibri"/>
          <w:b/>
          <w:bCs/>
          <w:color w:val="1F3A93"/>
          <w:sz w:val="36"/>
          <w:szCs w:val="36"/>
        </w:rPr>
        <w:t xml:space="preserve">7. Common pitfalls and how to calibrate</w:t>
      </w:r>
    </w:p>
    <w:p>
      <w:pPr>
        <w:pStyle w:val="Heading2"/>
        <w:spacing w:after="180" w:before="360"/>
      </w:pPr>
      <w:r>
        <w:rPr>
          <w:rFonts w:ascii="Calibri" w:cs="Calibri" w:eastAsia="Calibri" w:hAnsi="Calibri"/>
          <w:b/>
          <w:bCs/>
          <w:color w:val="1F3A93"/>
          <w:sz w:val="28"/>
          <w:szCs w:val="28"/>
        </w:rPr>
        <w:t xml:space="preserve">7.1  Pitfall: relying on a single metric</w:t>
      </w:r>
    </w:p>
    <w:p>
      <w:pPr>
        <w:spacing w:after="80" w:before="80" w:line="320"/>
        <w:jc w:val="both"/>
      </w:pPr>
      <w:r>
        <w:rPr>
          <w:rFonts w:ascii="Calibri" w:cs="Calibri" w:eastAsia="Calibri" w:hAnsi="Calibri"/>
          <w:color w:val="1A202C"/>
          <w:sz w:val="22"/>
          <w:szCs w:val="22"/>
        </w:rPr>
        <w:t xml:space="preserve">A perfect ROUGE score does not mean a perfect answer; a zero BLEU does not mean a wrong answer. This is why Layer 1 uses six metrics together. If you only run BLEU, every paraphrased correct answer will look like a failure. If you only run BERTScore, you will miss missing facts because BERTScore tolerates 80%+ similarity on almost any short English text.</w:t>
      </w:r>
    </w:p>
    <w:p>
      <w:pPr>
        <w:pStyle w:val="Heading2"/>
        <w:spacing w:after="180" w:before="360"/>
      </w:pPr>
      <w:r>
        <w:rPr>
          <w:rFonts w:ascii="Calibri" w:cs="Calibri" w:eastAsia="Calibri" w:hAnsi="Calibri"/>
          <w:b/>
          <w:bCs/>
          <w:color w:val="1F3A93"/>
          <w:sz w:val="28"/>
          <w:szCs w:val="28"/>
        </w:rPr>
        <w:t xml:space="preserve">7.2  Pitfall: tight thresholds on day one</w:t>
      </w:r>
    </w:p>
    <w:p>
      <w:pPr>
        <w:spacing w:after="80" w:before="80" w:line="320"/>
        <w:jc w:val="both"/>
      </w:pPr>
      <w:r>
        <w:rPr>
          <w:rFonts w:ascii="Calibri" w:cs="Calibri" w:eastAsia="Calibri" w:hAnsi="Calibri"/>
          <w:color w:val="1A202C"/>
          <w:sz w:val="22"/>
          <w:szCs w:val="22"/>
        </w:rPr>
        <w:t xml:space="preserve">Do not set BLEU ≥ 50 on a conversational QA bot. BLEU was designed for translation — on a support chatbot, a corpus BLEU of 25 is realistic and meaningful. Run the suite first against your reference bot, observe what scores it actually produces, then set thresholds 5–10% below that baseline. This way the test catches regression, not perfection.</w:t>
      </w:r>
    </w:p>
    <w:p>
      <w:pPr>
        <w:pBdr>
          <w:left w:val="single" w:color="D97706" w:sz="16"/>
        </w:pBdr>
        <w:shd w:fill="FFF4E6" w:val="clear"/>
        <w:spacing w:after="180" w:before="180" w:line="320"/>
      </w:pPr>
      <w:r>
        <w:rPr>
          <w:rFonts w:ascii="Calibri" w:cs="Calibri" w:eastAsia="Calibri" w:hAnsi="Calibri"/>
          <w:b/>
          <w:bCs/>
          <w:color w:val="D97706"/>
          <w:sz w:val="22"/>
          <w:szCs w:val="22"/>
        </w:rPr>
        <w:t xml:space="preserve">PRACTICAL TIP  </w:t>
      </w:r>
      <w:r>
        <w:rPr>
          <w:rFonts w:ascii="Calibri" w:cs="Calibri" w:eastAsia="Calibri" w:hAnsi="Calibri"/>
          <w:color w:val="1A202C"/>
          <w:sz w:val="22"/>
          <w:szCs w:val="22"/>
        </w:rPr>
        <w:t xml:space="preserve">On day one, run Layer 1 three times against the same bot and dataset. Note the score range. Set your threshold at (lowest observed score) × 0.95. Re-tune monthly.</w:t>
      </w:r>
    </w:p>
    <w:p>
      <w:pPr>
        <w:pStyle w:val="Heading2"/>
        <w:spacing w:after="180" w:before="360"/>
      </w:pPr>
      <w:r>
        <w:rPr>
          <w:rFonts w:ascii="Calibri" w:cs="Calibri" w:eastAsia="Calibri" w:hAnsi="Calibri"/>
          <w:b/>
          <w:bCs/>
          <w:color w:val="1F3A93"/>
          <w:sz w:val="28"/>
          <w:szCs w:val="28"/>
        </w:rPr>
        <w:t xml:space="preserve">7.3  Pitfall: the reference is the bug</w:t>
      </w:r>
    </w:p>
    <w:p>
      <w:pPr>
        <w:spacing w:after="80" w:before="80" w:line="320"/>
        <w:jc w:val="both"/>
      </w:pPr>
      <w:r>
        <w:rPr>
          <w:rFonts w:ascii="Calibri" w:cs="Calibri" w:eastAsia="Calibri" w:hAnsi="Calibri"/>
          <w:color w:val="1A202C"/>
          <w:sz w:val="22"/>
          <w:szCs w:val="22"/>
        </w:rPr>
        <w:t xml:space="preserve">When a case is failing every metric, look at the reference first, not the bot. Often the reference is a single rigid phrasing and the bot is producing a perfectly fine alternative. Either rewrite the reference to be more accommodating, or use multi-reference scoring (supported by both BLEU and BERTScore — pass a list of references instead of one).</w:t>
      </w:r>
    </w:p>
    <w:p>
      <w:pPr>
        <w:pStyle w:val="Heading2"/>
        <w:spacing w:after="180" w:before="360"/>
      </w:pPr>
      <w:r>
        <w:rPr>
          <w:rFonts w:ascii="Calibri" w:cs="Calibri" w:eastAsia="Calibri" w:hAnsi="Calibri"/>
          <w:b/>
          <w:bCs/>
          <w:color w:val="1F3A93"/>
          <w:sz w:val="28"/>
          <w:szCs w:val="28"/>
        </w:rPr>
        <w:t xml:space="preserve">7.4  Pitfall: skipping the per-case rows</w:t>
      </w:r>
    </w:p>
    <w:p>
      <w:pPr>
        <w:spacing w:after="80" w:before="80" w:line="320"/>
        <w:jc w:val="both"/>
      </w:pPr>
      <w:r>
        <w:rPr>
          <w:rFonts w:ascii="Calibri" w:cs="Calibri" w:eastAsia="Calibri" w:hAnsi="Calibri"/>
          <w:color w:val="1A202C"/>
          <w:sz w:val="22"/>
          <w:szCs w:val="22"/>
        </w:rPr>
        <w:t xml:space="preserve">A mean BERTScore F1 of 0.86 can mask a single case at 0.40. The mean test passes; production fails. Always pair mean tests with per-case floor tests. In this project, both are wired into every metric class — the per-case test reports each case individually and the dataset test asserts the mean.</w:t>
      </w:r>
    </w:p>
    <w:p>
      <w:pPr>
        <w:pStyle w:val="Heading1"/>
        <w:pageBreakBefore/>
        <w:spacing w:after="240" w:before="480"/>
      </w:pPr>
      <w:r>
        <w:rPr>
          <w:rFonts w:ascii="Calibri" w:cs="Calibri" w:eastAsia="Calibri" w:hAnsi="Calibri"/>
          <w:b/>
          <w:bCs/>
          <w:color w:val="1F3A93"/>
          <w:sz w:val="36"/>
          <w:szCs w:val="36"/>
        </w:rPr>
        <w:t xml:space="preserve">8. Swapping LLM providers — OpenAI, Claude, Gemini</w:t>
      </w:r>
    </w:p>
    <w:p>
      <w:pPr>
        <w:spacing w:after="80" w:before="80" w:line="320"/>
        <w:jc w:val="both"/>
      </w:pPr>
      <w:r>
        <w:rPr>
          <w:rFonts w:ascii="Calibri" w:cs="Calibri" w:eastAsia="Calibri" w:hAnsi="Calibri"/>
          <w:color w:val="1A202C"/>
          <w:sz w:val="22"/>
          <w:szCs w:val="22"/>
        </w:rPr>
        <w:t xml:space="preserve">This project uses OpenRouter by default because one API key gives access to every major model (OpenAI, Anthropic, Google, Mistral, and so on) through a single OpenAI-compatible endpoint. That makes it ideal for evaluation work where you want to compare models, but it is not the only option. If you already have an account with one specific vendor, you can swap the provider in just two places for Layer 1:</w:t>
      </w:r>
    </w:p>
    <w:p>
      <w:pPr>
        <w:pStyle w:val="ListParagraph"/>
        <w:numPr>
          <w:ilvl w:val="0"/>
          <w:numId w:val="2"/>
        </w:numPr>
        <w:spacing w:after="60" w:before="60" w:line="300"/>
      </w:pPr>
      <w:r>
        <w:rPr>
          <w:rFonts w:ascii="Calibri" w:cs="Calibri" w:eastAsia="Calibri" w:hAnsi="Calibri"/>
          <w:sz w:val="22"/>
          <w:szCs w:val="22"/>
        </w:rPr>
        <w:t xml:space="preserve">src/bot.py — the bot under test</w:t>
      </w:r>
    </w:p>
    <w:p>
      <w:pPr>
        <w:pStyle w:val="ListParagraph"/>
        <w:numPr>
          <w:ilvl w:val="0"/>
          <w:numId w:val="2"/>
        </w:numPr>
        <w:spacing w:after="60" w:before="60" w:line="300"/>
      </w:pPr>
      <w:r>
        <w:rPr>
          <w:rFonts w:ascii="Calibri" w:cs="Calibri" w:eastAsia="Calibri" w:hAnsi="Calibri"/>
          <w:sz w:val="22"/>
          <w:szCs w:val="22"/>
        </w:rPr>
        <w:t xml:space="preserve">tests/test_layer1_deepeval.py — the OpenRouterLLM wrapper class</w:t>
      </w:r>
    </w:p>
    <w:p>
      <w:pPr>
        <w:spacing w:after="80" w:before="80" w:line="320"/>
        <w:jc w:val="both"/>
      </w:pPr>
      <w:r>
        <w:rPr>
          <w:rFonts w:ascii="Calibri" w:cs="Calibri" w:eastAsia="Calibri" w:hAnsi="Calibri"/>
          <w:color w:val="1A202C"/>
          <w:sz w:val="22"/>
          <w:szCs w:val="22"/>
        </w:rPr>
        <w:t xml:space="preserve">The same swap pattern applies to every other layer (the judge in Layer 2, the Ragas judge in Layer 2.5, the agent runner in Layer 4). The metric logic, thresholds, reporting, and recommendations are all provider-agnostic — only the client construction changes.</w:t>
      </w:r>
    </w:p>
    <w:p>
      <w:pPr>
        <w:pStyle w:val="Heading2"/>
        <w:spacing w:after="180" w:before="360"/>
      </w:pPr>
      <w:r>
        <w:rPr>
          <w:rFonts w:ascii="Calibri" w:cs="Calibri" w:eastAsia="Calibri" w:hAnsi="Calibri"/>
          <w:b/>
          <w:bCs/>
          <w:color w:val="1F3A93"/>
          <w:sz w:val="28"/>
          <w:szCs w:val="28"/>
        </w:rPr>
        <w:t xml:space="preserve">8.1  Option A — OpenAI directly</w:t>
      </w:r>
    </w:p>
    <w:p>
      <w:pPr>
        <w:spacing w:after="80" w:before="80" w:line="320"/>
        <w:jc w:val="both"/>
      </w:pPr>
      <w:r>
        <w:rPr>
          <w:rFonts w:ascii="Calibri" w:cs="Calibri" w:eastAsia="Calibri" w:hAnsi="Calibri"/>
          <w:b/>
          <w:bCs/>
          <w:i w:val="false"/>
          <w:iCs w:val="false"/>
          <w:color w:val="1A202C"/>
          <w:sz w:val="22"/>
          <w:szCs w:val="22"/>
        </w:rPr>
        <w:t xml:space="preserve">Install: </w:t>
      </w:r>
      <w:r>
        <w:rPr>
          <w:rFonts w:ascii="Courier New" w:cs="Courier New" w:eastAsia="Courier New" w:hAnsi="Courier New"/>
          <w:b w:val="false"/>
          <w:bCs w:val="false"/>
          <w:i w:val="false"/>
          <w:iCs w:val="false"/>
          <w:color w:val="0E7C7B"/>
          <w:sz w:val="20"/>
          <w:szCs w:val="20"/>
          <w:shd w:fill="F5F7FA" w:val="clear"/>
        </w:rPr>
        <w:t xml:space="preserve">pip install openai</w:t>
      </w:r>
    </w:p>
    <w:p>
      <w:pPr>
        <w:spacing w:after="80" w:before="80" w:line="320"/>
        <w:jc w:val="both"/>
      </w:pPr>
      <w:r>
        <w:rPr>
          <w:rFonts w:ascii="Calibri" w:cs="Calibri" w:eastAsia="Calibri" w:hAnsi="Calibri"/>
          <w:color w:val="1A202C"/>
          <w:sz w:val="22"/>
          <w:szCs w:val="22"/>
        </w:rPr>
        <w:t xml:space="preserve">.env additions:</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OPENAI_API_KEY=sk-...</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OPENAI_MODEL=gpt-4o-mini          # bot under test (cheaper)</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OPENAI_MODEL_JUDGE=gpt-4o         # LLM-as-Judge (stronger)</w:t>
      </w:r>
    </w:p>
    <w:p>
      <w:pPr>
        <w:spacing w:after="80" w:before="80" w:line="320"/>
        <w:jc w:val="both"/>
      </w:pPr>
      <w:r>
        <w:rPr>
          <w:rFonts w:ascii="Calibri" w:cs="Calibri" w:eastAsia="Calibri" w:hAnsi="Calibri"/>
          <w:color w:val="1A202C"/>
          <w:sz w:val="22"/>
          <w:szCs w:val="22"/>
        </w:rPr>
        <w:t xml:space="preserve">src/bot.py becomes:</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from openai import OpenAI</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import os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from dotenv import load_dotenv</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load_dotenv()</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_get_client() -&gt; OpenAI:</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OpenAI(api_key=os.environ["OPENAI_API_KEY"])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answer(question: str, context: str = "") -&gt; str: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client = _get_client()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user_content = (f"Context: {context}\n\nQuestion: {question}"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if context else question)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resp = client.chat.completions.create(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model=os.environ["OPENAI_MODEL"],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max_tokens=300,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messages=[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{"role": "system", "content": SYSTEM_PROMPT},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{"role": "user",   "content": user_content},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return resp.choices[0].message.content.strip()</w:t>
      </w:r>
    </w:p>
    <w:p>
      <w:pPr>
        <w:spacing w:after="80" w:before="80" w:line="320"/>
        <w:jc w:val="both"/>
      </w:pPr>
      <w:r>
        <w:rPr>
          <w:rFonts w:ascii="Calibri" w:cs="Calibri" w:eastAsia="Calibri" w:hAnsi="Calibri"/>
          <w:b/>
          <w:bCs/>
          <w:i w:val="false"/>
          <w:iCs w:val="false"/>
          <w:color w:val="1A202C"/>
          <w:sz w:val="22"/>
          <w:szCs w:val="22"/>
        </w:rPr>
        <w:t xml:space="preserve">DeepEval — no wrapper needed. </w:t>
      </w:r>
      <w:r>
        <w:rPr>
          <w:rFonts w:ascii="Calibri" w:cs="Calibri" w:eastAsia="Calibri" w:hAnsi="Calibri"/>
          <w:b w:val="false"/>
          <w:bCs w:val="false"/>
          <w:i w:val="false"/>
          <w:iCs w:val="false"/>
          <w:color w:val="1A202C"/>
          <w:sz w:val="22"/>
          <w:szCs w:val="22"/>
        </w:rPr>
        <w:t xml:space="preserve">DeepEval defaults to OpenAI when </w:t>
      </w:r>
      <w:r>
        <w:rPr>
          <w:rFonts w:ascii="Courier New" w:cs="Courier New" w:eastAsia="Courier New" w:hAnsi="Courier New"/>
          <w:b w:val="false"/>
          <w:bCs w:val="false"/>
          <w:i w:val="false"/>
          <w:iCs w:val="false"/>
          <w:color w:val="0E7C7B"/>
          <w:sz w:val="20"/>
          <w:szCs w:val="20"/>
          <w:shd w:fill="F5F7FA" w:val="clear"/>
        </w:rPr>
        <w:t xml:space="preserve">OPENAI_API_KEY</w:t>
      </w:r>
      <w:r>
        <w:rPr>
          <w:rFonts w:ascii="Calibri" w:cs="Calibri" w:eastAsia="Calibri" w:hAnsi="Calibri"/>
          <w:b w:val="false"/>
          <w:bCs w:val="false"/>
          <w:i w:val="false"/>
          <w:iCs w:val="false"/>
          <w:color w:val="1A202C"/>
          <w:sz w:val="22"/>
          <w:szCs w:val="22"/>
        </w:rPr>
        <w:t xml:space="preserve"> is set. Just pass the model name when constructing each metric:</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from deepeval.metrics import AnswerRelevancyMetric</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metric = AnswerRelevancyMetric(threshold=0.65, model="gpt-4o")</w:t>
      </w:r>
    </w:p>
    <w:p>
      <w:pPr>
        <w:pBdr>
          <w:left w:val="single" w:color="D97706" w:sz="16"/>
        </w:pBdr>
        <w:shd w:fill="FFF4E6" w:val="clear"/>
        <w:spacing w:after="180" w:before="180" w:line="320"/>
      </w:pPr>
      <w:r>
        <w:rPr>
          <w:rFonts w:ascii="Calibri" w:cs="Calibri" w:eastAsia="Calibri" w:hAnsi="Calibri"/>
          <w:b/>
          <w:bCs/>
          <w:color w:val="D97706"/>
          <w:sz w:val="22"/>
          <w:szCs w:val="22"/>
        </w:rPr>
        <w:t xml:space="preserve">OPENAI USERS — EASIEST PATH  </w:t>
      </w:r>
      <w:r>
        <w:rPr>
          <w:rFonts w:ascii="Calibri" w:cs="Calibri" w:eastAsia="Calibri" w:hAnsi="Calibri"/>
          <w:color w:val="1A202C"/>
          <w:sz w:val="22"/>
          <w:szCs w:val="22"/>
        </w:rPr>
        <w:t xml:space="preserve">You can delete the entire OpenRouterLLM class from test_layer1_deepeval.py and just use DeepEval's built-in OpenAI support. This is the lowest-friction setup.</w:t>
      </w:r>
    </w:p>
    <w:p>
      <w:pPr>
        <w:pStyle w:val="Heading2"/>
        <w:spacing w:after="180" w:before="360"/>
      </w:pPr>
      <w:r>
        <w:rPr>
          <w:rFonts w:ascii="Calibri" w:cs="Calibri" w:eastAsia="Calibri" w:hAnsi="Calibri"/>
          <w:b/>
          <w:bCs/>
          <w:color w:val="1F3A93"/>
          <w:sz w:val="28"/>
          <w:szCs w:val="28"/>
        </w:rPr>
        <w:t xml:space="preserve">8.2  Option B — Anthropic Claude directly</w:t>
      </w:r>
    </w:p>
    <w:p>
      <w:pPr>
        <w:spacing w:after="80" w:before="80" w:line="320"/>
        <w:jc w:val="both"/>
      </w:pPr>
      <w:r>
        <w:rPr>
          <w:rFonts w:ascii="Calibri" w:cs="Calibri" w:eastAsia="Calibri" w:hAnsi="Calibri"/>
          <w:b/>
          <w:bCs/>
          <w:i w:val="false"/>
          <w:iCs w:val="false"/>
          <w:color w:val="1A202C"/>
          <w:sz w:val="22"/>
          <w:szCs w:val="22"/>
        </w:rPr>
        <w:t xml:space="preserve">Install: </w:t>
      </w:r>
      <w:r>
        <w:rPr>
          <w:rFonts w:ascii="Courier New" w:cs="Courier New" w:eastAsia="Courier New" w:hAnsi="Courier New"/>
          <w:b w:val="false"/>
          <w:bCs w:val="false"/>
          <w:i w:val="false"/>
          <w:iCs w:val="false"/>
          <w:color w:val="0E7C7B"/>
          <w:sz w:val="20"/>
          <w:szCs w:val="20"/>
          <w:shd w:fill="F5F7FA" w:val="clear"/>
        </w:rPr>
        <w:t xml:space="preserve">pip install anthropic</w:t>
      </w:r>
    </w:p>
    <w:p>
      <w:pPr>
        <w:spacing w:after="80" w:before="80" w:line="320"/>
        <w:jc w:val="both"/>
      </w:pPr>
      <w:r>
        <w:rPr>
          <w:rFonts w:ascii="Calibri" w:cs="Calibri" w:eastAsia="Calibri" w:hAnsi="Calibri"/>
          <w:color w:val="1A202C"/>
          <w:sz w:val="22"/>
          <w:szCs w:val="22"/>
        </w:rPr>
        <w:t xml:space="preserve">.env additions:</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ANTHROPIC_API_KEY=sk-ant-...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ANTHROPIC_MODEL=claude-haiku-4-20250514         # bot (faster, cheaper)</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ANTHROPIC_MODEL_JUDGE=claude-opus-4-20250514    # judge (stronger)</w:t>
      </w:r>
    </w:p>
    <w:p>
      <w:pPr>
        <w:spacing w:after="80" w:before="80" w:line="320"/>
        <w:jc w:val="both"/>
      </w:pPr>
      <w:r>
        <w:rPr>
          <w:rFonts w:ascii="Calibri" w:cs="Calibri" w:eastAsia="Calibri" w:hAnsi="Calibri"/>
          <w:color w:val="1A202C"/>
          <w:sz w:val="22"/>
          <w:szCs w:val="22"/>
        </w:rPr>
        <w:t xml:space="preserve">src/bot.py becomes:</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import anthropic</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import os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from dotenv import load_dotenv</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load_dotenv()</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_get_client():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anthropic.Anthropic(api_key=os.environ["ANTHROPIC_API_KEY"])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answer(question: str, context: str = "") -&gt; str: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client = _get_client()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user_content = (f"Context: {context}\n\nQuestion: {question}"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if context else question)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 Claude treats system as a top-level field, NOT a message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resp = client.messages.create(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model=os.environ["ANTHROPIC_MODEL"],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max_tokens=300,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system=SYSTEM_PROMPT,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messages=[{"role": "user", "content": user_content}],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return resp.content[0].text.strip()</w:t>
      </w:r>
    </w:p>
    <w:p>
      <w:pPr>
        <w:spacing w:after="80" w:before="80" w:line="320"/>
        <w:jc w:val="both"/>
      </w:pPr>
      <w:r>
        <w:rPr>
          <w:rFonts w:ascii="Calibri" w:cs="Calibri" w:eastAsia="Calibri" w:hAnsi="Calibri"/>
          <w:b/>
          <w:bCs/>
          <w:i w:val="false"/>
          <w:iCs w:val="false"/>
          <w:color w:val="1A202C"/>
          <w:sz w:val="22"/>
          <w:szCs w:val="22"/>
        </w:rPr>
        <w:t xml:space="preserve">Watch out: </w:t>
      </w:r>
      <w:r>
        <w:rPr>
          <w:rFonts w:ascii="Calibri" w:cs="Calibri" w:eastAsia="Calibri" w:hAnsi="Calibri"/>
          <w:b w:val="false"/>
          <w:bCs w:val="false"/>
          <w:i w:val="false"/>
          <w:iCs w:val="false"/>
          <w:color w:val="1A202C"/>
          <w:sz w:val="22"/>
          <w:szCs w:val="22"/>
        </w:rPr>
        <w:t xml:space="preserve">Claude's message structure is different. The system prompt is a top-level </w:t>
      </w:r>
      <w:r>
        <w:rPr>
          <w:rFonts w:ascii="Courier New" w:cs="Courier New" w:eastAsia="Courier New" w:hAnsi="Courier New"/>
          <w:b w:val="false"/>
          <w:bCs w:val="false"/>
          <w:i w:val="false"/>
          <w:iCs w:val="false"/>
          <w:color w:val="0E7C7B"/>
          <w:sz w:val="20"/>
          <w:szCs w:val="20"/>
          <w:shd w:fill="F5F7FA" w:val="clear"/>
        </w:rPr>
        <w:t xml:space="preserve">system=</w:t>
      </w:r>
      <w:r>
        <w:rPr>
          <w:rFonts w:ascii="Calibri" w:cs="Calibri" w:eastAsia="Calibri" w:hAnsi="Calibri"/>
          <w:b w:val="false"/>
          <w:bCs w:val="false"/>
          <w:i w:val="false"/>
          <w:iCs w:val="false"/>
          <w:color w:val="1A202C"/>
          <w:sz w:val="22"/>
          <w:szCs w:val="22"/>
        </w:rPr>
        <w:t xml:space="preserve"> parameter, not the first item in </w:t>
      </w:r>
      <w:r>
        <w:rPr>
          <w:rFonts w:ascii="Courier New" w:cs="Courier New" w:eastAsia="Courier New" w:hAnsi="Courier New"/>
          <w:b w:val="false"/>
          <w:bCs w:val="false"/>
          <w:i w:val="false"/>
          <w:iCs w:val="false"/>
          <w:color w:val="0E7C7B"/>
          <w:sz w:val="20"/>
          <w:szCs w:val="20"/>
          <w:shd w:fill="F5F7FA" w:val="clear"/>
        </w:rPr>
        <w:t xml:space="preserve">messages[]</w:t>
      </w:r>
      <w:r>
        <w:rPr>
          <w:rFonts w:ascii="Calibri" w:cs="Calibri" w:eastAsia="Calibri" w:hAnsi="Calibri"/>
          <w:b w:val="false"/>
          <w:bCs w:val="false"/>
          <w:i w:val="false"/>
          <w:iCs w:val="false"/>
          <w:color w:val="1A202C"/>
          <w:sz w:val="22"/>
          <w:szCs w:val="22"/>
        </w:rPr>
        <w:t xml:space="preserve">. And the response is read via </w:t>
      </w:r>
      <w:r>
        <w:rPr>
          <w:rFonts w:ascii="Courier New" w:cs="Courier New" w:eastAsia="Courier New" w:hAnsi="Courier New"/>
          <w:b w:val="false"/>
          <w:bCs w:val="false"/>
          <w:i w:val="false"/>
          <w:iCs w:val="false"/>
          <w:color w:val="0E7C7B"/>
          <w:sz w:val="20"/>
          <w:szCs w:val="20"/>
          <w:shd w:fill="F5F7FA" w:val="clear"/>
        </w:rPr>
        <w:t xml:space="preserve">resp.content[0].text</w:t>
      </w:r>
      <w:r>
        <w:rPr>
          <w:rFonts w:ascii="Calibri" w:cs="Calibri" w:eastAsia="Calibri" w:hAnsi="Calibri"/>
          <w:b w:val="false"/>
          <w:bCs w:val="false"/>
          <w:i w:val="false"/>
          <w:iCs w:val="false"/>
          <w:color w:val="1A202C"/>
          <w:sz w:val="22"/>
          <w:szCs w:val="22"/>
        </w:rPr>
        <w:t xml:space="preserve">, not </w:t>
      </w:r>
      <w:r>
        <w:rPr>
          <w:rFonts w:ascii="Courier New" w:cs="Courier New" w:eastAsia="Courier New" w:hAnsi="Courier New"/>
          <w:b w:val="false"/>
          <w:bCs w:val="false"/>
          <w:i w:val="false"/>
          <w:iCs w:val="false"/>
          <w:color w:val="0E7C7B"/>
          <w:sz w:val="20"/>
          <w:szCs w:val="20"/>
          <w:shd w:fill="F5F7FA" w:val="clear"/>
        </w:rPr>
        <w:t xml:space="preserve">resp.choices[0].message.content</w:t>
      </w:r>
      <w:r>
        <w:rPr>
          <w:rFonts w:ascii="Calibri" w:cs="Calibri" w:eastAsia="Calibri" w:hAnsi="Calibri"/>
          <w:b w:val="false"/>
          <w:bCs w:val="false"/>
          <w:i w:val="false"/>
          <w:iCs w:val="false"/>
          <w:color w:val="1A202C"/>
          <w:sz w:val="22"/>
          <w:szCs w:val="22"/>
        </w:rPr>
        <w:t xml:space="preserve">.</w:t>
      </w:r>
    </w:p>
    <w:p>
      <w:pPr>
        <w:spacing w:after="80" w:before="80" w:line="320"/>
        <w:jc w:val="both"/>
      </w:pPr>
      <w:r>
        <w:rPr>
          <w:rFonts w:ascii="Calibri" w:cs="Calibri" w:eastAsia="Calibri" w:hAnsi="Calibri"/>
          <w:color w:val="1A202C"/>
          <w:sz w:val="22"/>
          <w:szCs w:val="22"/>
        </w:rPr>
        <w:t xml:space="preserve">tests/test_layer1_deepeval.py — replace the OpenRouterLLM class with:</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import anthropic</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from deepeval.models import DeepEvalBaseLLM</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class ClaudeLLM(DeepEvalBaseLLM):</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def __init__(self):</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self._client = anthropic.Anthropic(</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api_key=os.environ["ANTHROPIC_API_KEY"])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self._model = os.environ["ANTHROPIC_MODEL"]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def get_model_name(self): return self._model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def load_model(self):     return self._client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def generate(self, prompt: str) -&gt; str: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resp = self._client.messages.create(</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model=self._model, max_tokens=1024,</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messages=[{"role": "user", "content": prompt}],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resp.content[0].text.strip()</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async def a_generate(self, prompt: str) -&gt; str: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import asyncio</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await asyncio.get_event_loop().run_in_executor(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None, self.generate, prompt)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@pytest.fixture(scope="session")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judge():</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return ClaudeLLM()</w:t>
      </w:r>
    </w:p>
    <w:p>
      <w:pPr>
        <w:pStyle w:val="Heading2"/>
        <w:spacing w:after="180" w:before="360"/>
      </w:pPr>
      <w:r>
        <w:rPr>
          <w:rFonts w:ascii="Calibri" w:cs="Calibri" w:eastAsia="Calibri" w:hAnsi="Calibri"/>
          <w:b/>
          <w:bCs/>
          <w:color w:val="1F3A93"/>
          <w:sz w:val="28"/>
          <w:szCs w:val="28"/>
        </w:rPr>
        <w:t xml:space="preserve">8.3  Option C — Google Gemini directly</w:t>
      </w:r>
    </w:p>
    <w:p>
      <w:pPr>
        <w:spacing w:after="80" w:before="80" w:line="320"/>
        <w:jc w:val="both"/>
      </w:pPr>
      <w:r>
        <w:rPr>
          <w:rFonts w:ascii="Calibri" w:cs="Calibri" w:eastAsia="Calibri" w:hAnsi="Calibri"/>
          <w:b/>
          <w:bCs/>
          <w:i w:val="false"/>
          <w:iCs w:val="false"/>
          <w:color w:val="1A202C"/>
          <w:sz w:val="22"/>
          <w:szCs w:val="22"/>
        </w:rPr>
        <w:t xml:space="preserve">Install: </w:t>
      </w:r>
      <w:r>
        <w:rPr>
          <w:rFonts w:ascii="Courier New" w:cs="Courier New" w:eastAsia="Courier New" w:hAnsi="Courier New"/>
          <w:b w:val="false"/>
          <w:bCs w:val="false"/>
          <w:i w:val="false"/>
          <w:iCs w:val="false"/>
          <w:color w:val="0E7C7B"/>
          <w:sz w:val="20"/>
          <w:szCs w:val="20"/>
          <w:shd w:fill="F5F7FA" w:val="clear"/>
        </w:rPr>
        <w:t xml:space="preserve">pip install google-genai</w:t>
      </w:r>
    </w:p>
    <w:p>
      <w:pPr>
        <w:spacing w:after="80" w:before="80" w:line="320"/>
        <w:jc w:val="both"/>
      </w:pPr>
      <w:r>
        <w:rPr>
          <w:rFonts w:ascii="Calibri" w:cs="Calibri" w:eastAsia="Calibri" w:hAnsi="Calibri"/>
          <w:color w:val="1A202C"/>
          <w:sz w:val="22"/>
          <w:szCs w:val="22"/>
        </w:rPr>
        <w:t xml:space="preserve">.env additions:</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GEMINI_API_KEY=AIza...</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GEMINI_MODEL=gemini-2.0-flash             # bot (cheaper)</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GEMINI_MODEL_JUDGE=gemini-2.0-pro         # judge (stronger)</w:t>
      </w:r>
    </w:p>
    <w:p>
      <w:pPr>
        <w:spacing w:after="80" w:before="80" w:line="320"/>
        <w:jc w:val="both"/>
      </w:pPr>
      <w:r>
        <w:rPr>
          <w:rFonts w:ascii="Calibri" w:cs="Calibri" w:eastAsia="Calibri" w:hAnsi="Calibri"/>
          <w:color w:val="1A202C"/>
          <w:sz w:val="22"/>
          <w:szCs w:val="22"/>
        </w:rPr>
        <w:t xml:space="preserve">src/bot.py becomes:</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from google import genai</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from google.genai import types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import os</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from dotenv import load_dotenv</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load_dotenv()</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_get_client():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genai.Client(api_key=os.environ["GEMINI_API_KEY"])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answer(question: str, context: str = "") -&gt; str: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client = _get_client()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user_content = (f"Context: {context}\n\nQuestion: {question}"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if context else question)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resp = client.models.generate_content(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model=os.environ["GEMINI_MODEL"],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contents=[user_content],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config=types.GenerateContentConfig(</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system_instruction=SYSTEM_PROMPT,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max_output_tokens=300,</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return resp.text.strip()</w:t>
      </w:r>
    </w:p>
    <w:p>
      <w:pPr>
        <w:spacing w:after="80" w:before="80" w:line="320"/>
        <w:jc w:val="both"/>
      </w:pPr>
      <w:r>
        <w:rPr>
          <w:rFonts w:ascii="Calibri" w:cs="Calibri" w:eastAsia="Calibri" w:hAnsi="Calibri"/>
          <w:b/>
          <w:bCs/>
          <w:i w:val="false"/>
          <w:iCs w:val="false"/>
          <w:color w:val="1A202C"/>
          <w:sz w:val="22"/>
          <w:szCs w:val="22"/>
        </w:rPr>
        <w:t xml:space="preserve">Watch out: </w:t>
      </w:r>
      <w:r>
        <w:rPr>
          <w:rFonts w:ascii="Calibri" w:cs="Calibri" w:eastAsia="Calibri" w:hAnsi="Calibri"/>
          <w:b w:val="false"/>
          <w:bCs w:val="false"/>
          <w:i w:val="false"/>
          <w:iCs w:val="false"/>
          <w:color w:val="1A202C"/>
          <w:sz w:val="22"/>
          <w:szCs w:val="22"/>
        </w:rPr>
        <w:t xml:space="preserve">Gemini's system prompt lives in a </w:t>
      </w:r>
      <w:r>
        <w:rPr>
          <w:rFonts w:ascii="Courier New" w:cs="Courier New" w:eastAsia="Courier New" w:hAnsi="Courier New"/>
          <w:b w:val="false"/>
          <w:bCs w:val="false"/>
          <w:i w:val="false"/>
          <w:iCs w:val="false"/>
          <w:color w:val="0E7C7B"/>
          <w:sz w:val="20"/>
          <w:szCs w:val="20"/>
          <w:shd w:fill="F5F7FA" w:val="clear"/>
        </w:rPr>
        <w:t xml:space="preserve">GenerateContentConfig.system_instruction</w:t>
      </w:r>
      <w:r>
        <w:rPr>
          <w:rFonts w:ascii="Calibri" w:cs="Calibri" w:eastAsia="Calibri" w:hAnsi="Calibri"/>
          <w:b w:val="false"/>
          <w:bCs w:val="false"/>
          <w:i w:val="false"/>
          <w:iCs w:val="false"/>
          <w:color w:val="1A202C"/>
          <w:sz w:val="22"/>
          <w:szCs w:val="22"/>
        </w:rPr>
        <w:t xml:space="preserve"> field passed via the </w:t>
      </w:r>
      <w:r>
        <w:rPr>
          <w:rFonts w:ascii="Courier New" w:cs="Courier New" w:eastAsia="Courier New" w:hAnsi="Courier New"/>
          <w:b w:val="false"/>
          <w:bCs w:val="false"/>
          <w:i w:val="false"/>
          <w:iCs w:val="false"/>
          <w:color w:val="0E7C7B"/>
          <w:sz w:val="20"/>
          <w:szCs w:val="20"/>
          <w:shd w:fill="F5F7FA" w:val="clear"/>
        </w:rPr>
        <w:t xml:space="preserve">config=</w:t>
      </w:r>
      <w:r>
        <w:rPr>
          <w:rFonts w:ascii="Calibri" w:cs="Calibri" w:eastAsia="Calibri" w:hAnsi="Calibri"/>
          <w:b w:val="false"/>
          <w:bCs w:val="false"/>
          <w:i w:val="false"/>
          <w:iCs w:val="false"/>
          <w:color w:val="1A202C"/>
          <w:sz w:val="22"/>
          <w:szCs w:val="22"/>
        </w:rPr>
        <w:t xml:space="preserve"> kwarg. There is no separate </w:t>
      </w:r>
      <w:r>
        <w:rPr>
          <w:rFonts w:ascii="Courier New" w:cs="Courier New" w:eastAsia="Courier New" w:hAnsi="Courier New"/>
          <w:b w:val="false"/>
          <w:bCs w:val="false"/>
          <w:i w:val="false"/>
          <w:iCs w:val="false"/>
          <w:color w:val="0E7C7B"/>
          <w:sz w:val="20"/>
          <w:szCs w:val="20"/>
          <w:shd w:fill="F5F7FA" w:val="clear"/>
        </w:rPr>
        <w:t xml:space="preserve">messages[]</w:t>
      </w:r>
      <w:r>
        <w:rPr>
          <w:rFonts w:ascii="Calibri" w:cs="Calibri" w:eastAsia="Calibri" w:hAnsi="Calibri"/>
          <w:b w:val="false"/>
          <w:bCs w:val="false"/>
          <w:i w:val="false"/>
          <w:iCs w:val="false"/>
          <w:color w:val="1A202C"/>
          <w:sz w:val="22"/>
          <w:szCs w:val="22"/>
        </w:rPr>
        <w:t xml:space="preserve"> array — the user content goes in </w:t>
      </w:r>
      <w:r>
        <w:rPr>
          <w:rFonts w:ascii="Courier New" w:cs="Courier New" w:eastAsia="Courier New" w:hAnsi="Courier New"/>
          <w:b w:val="false"/>
          <w:bCs w:val="false"/>
          <w:i w:val="false"/>
          <w:iCs w:val="false"/>
          <w:color w:val="0E7C7B"/>
          <w:sz w:val="20"/>
          <w:szCs w:val="20"/>
          <w:shd w:fill="F5F7FA" w:val="clear"/>
        </w:rPr>
        <w:t xml:space="preserve">contents=</w:t>
      </w:r>
      <w:r>
        <w:rPr>
          <w:rFonts w:ascii="Calibri" w:cs="Calibri" w:eastAsia="Calibri" w:hAnsi="Calibri"/>
          <w:b w:val="false"/>
          <w:bCs w:val="false"/>
          <w:i w:val="false"/>
          <w:iCs w:val="false"/>
          <w:color w:val="1A202C"/>
          <w:sz w:val="22"/>
          <w:szCs w:val="22"/>
        </w:rPr>
        <w:t xml:space="preserve"> as a list. Response text is at </w:t>
      </w:r>
      <w:r>
        <w:rPr>
          <w:rFonts w:ascii="Courier New" w:cs="Courier New" w:eastAsia="Courier New" w:hAnsi="Courier New"/>
          <w:b w:val="false"/>
          <w:bCs w:val="false"/>
          <w:i w:val="false"/>
          <w:iCs w:val="false"/>
          <w:color w:val="0E7C7B"/>
          <w:sz w:val="20"/>
          <w:szCs w:val="20"/>
          <w:shd w:fill="F5F7FA" w:val="clear"/>
        </w:rPr>
        <w:t xml:space="preserve">resp.text</w:t>
      </w:r>
      <w:r>
        <w:rPr>
          <w:rFonts w:ascii="Calibri" w:cs="Calibri" w:eastAsia="Calibri" w:hAnsi="Calibri"/>
          <w:b w:val="false"/>
          <w:bCs w:val="false"/>
          <w:i w:val="false"/>
          <w:iCs w:val="false"/>
          <w:color w:val="1A202C"/>
          <w:sz w:val="22"/>
          <w:szCs w:val="22"/>
        </w:rPr>
        <w:t xml:space="preserve"> (no nesting).</w:t>
      </w:r>
    </w:p>
    <w:p>
      <w:pPr>
        <w:spacing w:after="80" w:before="80" w:line="320"/>
        <w:jc w:val="both"/>
      </w:pPr>
      <w:r>
        <w:rPr>
          <w:rFonts w:ascii="Calibri" w:cs="Calibri" w:eastAsia="Calibri" w:hAnsi="Calibri"/>
          <w:color w:val="1A202C"/>
          <w:sz w:val="22"/>
          <w:szCs w:val="22"/>
        </w:rPr>
        <w:t xml:space="preserve">tests/test_layer1_deepeval.py — replace the OpenRouterLLM class with:</w:t>
      </w:r>
    </w:p>
    <w:p>
      <w:pPr>
        <w:pBdr>
          <w:top w:val="single" w:color="CBD5E0" w:sz="4"/>
          <w:left w:val="single" w:color="0E7C7B" w:sz="12"/>
        </w:pBdr>
        <w:shd w:fill="F5F7FA" w:val="clear"/>
        <w:spacing w:after="0" w:before="120" w:line="260"/>
      </w:pPr>
      <w:r>
        <w:rPr>
          <w:rFonts w:ascii="Courier New" w:cs="Courier New" w:eastAsia="Courier New" w:hAnsi="Courier New"/>
          <w:color w:val="1A202C"/>
          <w:sz w:val="18"/>
          <w:szCs w:val="18"/>
        </w:rPr>
        <w:t xml:space="preserve">from google import genai</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from deepeval.models import DeepEvalBaseLLM</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class GeminiLLM(DeepEvalBaseLLM):</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def __init__(self):</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self._client = genai.Client(api_key=os.environ["GEMINI_API_KEY"])</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self._model  = os.environ["GEMINI_MODEL"]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def get_model_name(self): return self._model</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def load_model(self):     return self._client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def generate(self, prompt: str) -&gt; str: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resp = self._client.models.generate_content(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model=self._model, contents=[prompt],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resp.text.strip()</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async def a_generate(self, prompt: str) -&gt; str: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import asyncio</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return await asyncio.get_event_loop().run_in_executor(</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None, self.generate, prompt)</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 </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@pytest.fixture(scope="session")</w:t>
      </w:r>
    </w:p>
    <w:p>
      <w:pPr>
        <w:pBdr>
          <w:left w:val="single" w:color="0E7C7B" w:sz="12"/>
        </w:pBdr>
        <w:shd w:fill="F5F7FA" w:val="clear"/>
        <w:spacing w:after="0" w:before="0" w:line="260"/>
      </w:pPr>
      <w:r>
        <w:rPr>
          <w:rFonts w:ascii="Courier New" w:cs="Courier New" w:eastAsia="Courier New" w:hAnsi="Courier New"/>
          <w:color w:val="1A202C"/>
          <w:sz w:val="18"/>
          <w:szCs w:val="18"/>
        </w:rPr>
        <w:t xml:space="preserve">def judge():</w:t>
      </w:r>
    </w:p>
    <w:p>
      <w:pPr>
        <w:pBdr>
          <w:bottom w:val="single" w:color="CBD5E0" w:sz="4"/>
          <w:left w:val="single" w:color="0E7C7B" w:sz="12"/>
        </w:pBdr>
        <w:shd w:fill="F5F7FA" w:val="clear"/>
        <w:spacing w:after="120" w:before="0" w:line="260"/>
      </w:pPr>
      <w:r>
        <w:rPr>
          <w:rFonts w:ascii="Courier New" w:cs="Courier New" w:eastAsia="Courier New" w:hAnsi="Courier New"/>
          <w:color w:val="1A202C"/>
          <w:sz w:val="18"/>
          <w:szCs w:val="18"/>
        </w:rPr>
        <w:t xml:space="preserve">    return GeminiLLM()</w:t>
      </w:r>
    </w:p>
    <w:p>
      <w:pPr>
        <w:pStyle w:val="Heading2"/>
        <w:spacing w:after="180" w:before="360"/>
      </w:pPr>
      <w:r>
        <w:rPr>
          <w:rFonts w:ascii="Calibri" w:cs="Calibri" w:eastAsia="Calibri" w:hAnsi="Calibri"/>
          <w:b/>
          <w:bCs/>
          <w:color w:val="1F3A93"/>
          <w:sz w:val="28"/>
          <w:szCs w:val="28"/>
        </w:rPr>
        <w:t xml:space="preserve">8.4  Side-by-side comparison</w:t>
      </w:r>
    </w:p>
    <w:tbl>
      <w:tblPr>
        <w:tblW w:type="dxa" w:w="9360"/>
        <w:tblBorders>
          <w:top w:val="single" w:color="CBD5E0" w:sz="4"/>
          <w:left w:val="single" w:color="CBD5E0" w:sz="4"/>
          <w:bottom w:val="single" w:color="CBD5E0" w:sz="4"/>
          <w:right w:val="single" w:color="CBD5E0" w:sz="4"/>
          <w:insideH w:val="single" w:color="CBD5E0" w:sz="4"/>
          <w:insideV w:val="single" w:color="CBD5E0" w:sz="4"/>
        </w:tblBorders>
      </w:tblPr>
      <w:tblGrid>
        <w:gridCol w:w="1700"/>
        <w:gridCol w:w="1700"/>
        <w:gridCol w:w="1500"/>
        <w:gridCol w:w="2100"/>
        <w:gridCol w:w="2360"/>
      </w:tblGrid>
      <w:tr>
        <w:trPr>
          <w:tblHeader/>
        </w:trPr>
        <w:tc>
          <w:tcPr>
            <w:tcW w:type="dxa" w:w="17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Aspect</w:t>
            </w:r>
          </w:p>
        </w:tc>
        <w:tc>
          <w:tcPr>
            <w:tcW w:type="dxa" w:w="17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OpenRouter</w:t>
            </w:r>
          </w:p>
        </w:tc>
        <w:tc>
          <w:tcPr>
            <w:tcW w:type="dxa" w:w="15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OpenAI</w:t>
            </w:r>
          </w:p>
        </w:tc>
        <w:tc>
          <w:tcPr>
            <w:tcW w:type="dxa" w:w="210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Claude</w:t>
            </w:r>
          </w:p>
        </w:tc>
        <w:tc>
          <w:tcPr>
            <w:tcW w:type="dxa" w:w="2360"/>
            <w:shd w:fill="1F3A93"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Gemini</w:t>
            </w:r>
          </w:p>
        </w:tc>
      </w:tr>
      <w:tr>
        <w:trPr>
          <w:tblHeader w:val="false"/>
        </w:trPr>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One API for many models</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Yes</w:t>
            </w:r>
          </w:p>
        </w:tc>
        <w:tc>
          <w:tcPr>
            <w:tcW w:type="dxa" w:w="1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No</w:t>
            </w:r>
          </w:p>
        </w:tc>
        <w:tc>
          <w:tcPr>
            <w:tcW w:type="dxa" w:w="2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No</w:t>
            </w:r>
          </w:p>
        </w:tc>
        <w:tc>
          <w:tcPr>
            <w:tcW w:type="dxa" w:w="2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No</w:t>
            </w:r>
          </w:p>
        </w:tc>
      </w:tr>
      <w:tr>
        <w:trPr>
          <w:tblHeader w:val="false"/>
        </w:trPr>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Latency</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adds ~50ms hop</w:t>
            </w:r>
          </w:p>
        </w:tc>
        <w:tc>
          <w:tcPr>
            <w:tcW w:type="dxa" w:w="1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direct</w:t>
            </w:r>
          </w:p>
        </w:tc>
        <w:tc>
          <w:tcPr>
            <w:tcW w:type="dxa" w:w="2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direct</w:t>
            </w:r>
          </w:p>
        </w:tc>
        <w:tc>
          <w:tcPr>
            <w:tcW w:type="dxa" w:w="2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direct</w:t>
            </w:r>
          </w:p>
        </w:tc>
      </w:tr>
      <w:tr>
        <w:trPr>
          <w:tblHeader w:val="false"/>
        </w:trPr>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DeepEval out-of-the-box</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needs wrapper</w:t>
            </w:r>
          </w:p>
        </w:tc>
        <w:tc>
          <w:tcPr>
            <w:tcW w:type="dxa" w:w="1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Yes (native)</w:t>
            </w:r>
          </w:p>
        </w:tc>
        <w:tc>
          <w:tcPr>
            <w:tcW w:type="dxa" w:w="2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needs wrapper</w:t>
            </w:r>
          </w:p>
        </w:tc>
        <w:tc>
          <w:tcPr>
            <w:tcW w:type="dxa" w:w="2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needs wrapper</w:t>
            </w:r>
          </w:p>
        </w:tc>
      </w:tr>
      <w:tr>
        <w:trPr>
          <w:tblHeader w:val="false"/>
        </w:trPr>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System prompt location</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messages[0]</w:t>
            </w:r>
          </w:p>
        </w:tc>
        <w:tc>
          <w:tcPr>
            <w:tcW w:type="dxa" w:w="1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messages[0]</w:t>
            </w:r>
          </w:p>
        </w:tc>
        <w:tc>
          <w:tcPr>
            <w:tcW w:type="dxa" w:w="2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system= top-level</w:t>
            </w:r>
          </w:p>
        </w:tc>
        <w:tc>
          <w:tcPr>
            <w:tcW w:type="dxa" w:w="2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config.system_instruction</w:t>
            </w:r>
          </w:p>
        </w:tc>
      </w:tr>
      <w:tr>
        <w:trPr>
          <w:tblHeader w:val="false"/>
        </w:trPr>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Response shape</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choices[0].message</w:t>
            </w:r>
          </w:p>
        </w:tc>
        <w:tc>
          <w:tcPr>
            <w:tcW w:type="dxa" w:w="1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choices[0].message</w:t>
            </w:r>
          </w:p>
        </w:tc>
        <w:tc>
          <w:tcPr>
            <w:tcW w:type="dxa" w:w="2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content[0].text</w:t>
            </w:r>
          </w:p>
        </w:tc>
        <w:tc>
          <w:tcPr>
            <w:tcW w:type="dxa" w:w="2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resp.text</w:t>
            </w:r>
          </w:p>
        </w:tc>
      </w:tr>
      <w:tr>
        <w:trPr>
          <w:tblHeader w:val="false"/>
        </w:trPr>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Best when</w:t>
            </w:r>
          </w:p>
        </w:tc>
        <w:tc>
          <w:tcPr>
            <w:tcW w:type="dxa" w:w="17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comparing models</w:t>
            </w:r>
          </w:p>
        </w:tc>
        <w:tc>
          <w:tcPr>
            <w:tcW w:type="dxa" w:w="15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GPT-only stack</w:t>
            </w:r>
          </w:p>
        </w:tc>
        <w:tc>
          <w:tcPr>
            <w:tcW w:type="dxa" w:w="210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Claude-only stack</w:t>
            </w:r>
          </w:p>
        </w:tc>
        <w:tc>
          <w:tcPr>
            <w:tcW w:type="dxa" w:w="2360"/>
            <w:tcMar>
              <w:top w:type="dxa" w:w="100"/>
              <w:left w:type="dxa" w:w="140"/>
              <w:bottom w:type="dxa" w:w="100"/>
              <w:right w:type="dxa" w:w="140"/>
            </w:tcMar>
          </w:tcPr>
          <w:p>
            <w:pPr>
              <w:spacing w:after="40" w:before="40"/>
            </w:pPr>
            <w:r>
              <w:rPr>
                <w:rFonts w:ascii="Calibri" w:cs="Calibri" w:eastAsia="Calibri" w:hAnsi="Calibri"/>
                <w:b w:val="false"/>
                <w:bCs w:val="false"/>
                <w:color w:val="1A202C"/>
                <w:sz w:val="20"/>
                <w:szCs w:val="20"/>
              </w:rPr>
              <w:t xml:space="preserve">Gemini-only stack</w:t>
            </w:r>
          </w:p>
        </w:tc>
      </w:tr>
    </w:tbl>
    <w:p>
      <w:pPr>
        <w:pBdr>
          <w:left w:val="single" w:color="D97706" w:sz="16"/>
        </w:pBdr>
        <w:shd w:fill="FFF4E6" w:val="clear"/>
        <w:spacing w:after="180" w:before="180" w:line="320"/>
      </w:pPr>
      <w:r>
        <w:rPr>
          <w:rFonts w:ascii="Calibri" w:cs="Calibri" w:eastAsia="Calibri" w:hAnsi="Calibri"/>
          <w:b/>
          <w:bCs/>
          <w:color w:val="D97706"/>
          <w:sz w:val="22"/>
          <w:szCs w:val="22"/>
        </w:rPr>
        <w:t xml:space="preserve">KEY TAKEAWAY  </w:t>
      </w:r>
      <w:r>
        <w:rPr>
          <w:rFonts w:ascii="Calibri" w:cs="Calibri" w:eastAsia="Calibri" w:hAnsi="Calibri"/>
          <w:color w:val="1A202C"/>
          <w:sz w:val="22"/>
          <w:szCs w:val="22"/>
        </w:rPr>
        <w:t xml:space="preserve">Whichever provider you pick, keep the bot model SEPARATE from the judge model. Use a cheaper, smaller model for the bot under test (what you ship) and a stronger model for the judge (used only in CI). This protects you from self-preference bias and saves money because the bot runs on every commit, but the judge only runs on every PR.</w:t>
      </w:r>
    </w:p>
    <w:p>
      <w:pPr>
        <w:pStyle w:val="Heading1"/>
        <w:pageBreakBefore/>
        <w:spacing w:after="240" w:before="480"/>
      </w:pPr>
      <w:r>
        <w:rPr>
          <w:rFonts w:ascii="Calibri" w:cs="Calibri" w:eastAsia="Calibri" w:hAnsi="Calibri"/>
          <w:b/>
          <w:bCs/>
          <w:color w:val="1F3A93"/>
          <w:sz w:val="36"/>
          <w:szCs w:val="36"/>
        </w:rPr>
        <w:t xml:space="preserve">9. What's next</w:t>
      </w:r>
    </w:p>
    <w:p>
      <w:pPr>
        <w:spacing w:after="80" w:before="80" w:line="320"/>
        <w:jc w:val="both"/>
      </w:pPr>
      <w:r>
        <w:rPr>
          <w:rFonts w:ascii="Calibri" w:cs="Calibri" w:eastAsia="Calibri" w:hAnsi="Calibri"/>
          <w:color w:val="1A202C"/>
          <w:sz w:val="22"/>
          <w:szCs w:val="22"/>
        </w:rPr>
        <w:t xml:space="preserve">Layer 1 is the foundation. It catches the regressions you can detect cheaply, on every commit. But it cannot tell you whether the answer is factually right — only whether it is similar in shape to the reference. That is what Layer 2 (LLM-as-Judge) is for. Layer 2 hands every case to a strong LLM and asks it to score five dimensions: relevance, accuracy, completeness, conciseness, and safety. The companion article for Layer 2 is published separately.</w:t>
      </w:r>
    </w:p>
    <w:p>
      <w:pPr>
        <w:spacing w:after="80" w:before="80" w:line="320"/>
        <w:jc w:val="both"/>
      </w:pPr>
      <w:r>
        <w:rPr>
          <w:rFonts w:ascii="Calibri" w:cs="Calibri" w:eastAsia="Calibri" w:hAnsi="Calibri"/>
          <w:color w:val="1A202C"/>
          <w:sz w:val="22"/>
          <w:szCs w:val="22"/>
        </w:rPr>
        <w:t xml:space="preserve">The hands-on series will cover, one article per layer:</w:t>
      </w:r>
    </w:p>
    <w:p>
      <w:pPr>
        <w:pStyle w:val="ListParagraph"/>
        <w:numPr>
          <w:ilvl w:val="0"/>
          <w:numId w:val="2"/>
        </w:numPr>
        <w:spacing w:after="60" w:before="60" w:line="300"/>
      </w:pPr>
      <w:r>
        <w:rPr>
          <w:rFonts w:ascii="Calibri" w:cs="Calibri" w:eastAsia="Calibri" w:hAnsi="Calibri"/>
          <w:sz w:val="22"/>
          <w:szCs w:val="22"/>
        </w:rPr>
        <w:t xml:space="preserve">Layer 1 — Unit metric testing (this article)</w:t>
      </w:r>
    </w:p>
    <w:p>
      <w:pPr>
        <w:pStyle w:val="ListParagraph"/>
        <w:numPr>
          <w:ilvl w:val="0"/>
          <w:numId w:val="2"/>
        </w:numPr>
        <w:spacing w:after="60" w:before="60" w:line="300"/>
      </w:pPr>
      <w:r>
        <w:rPr>
          <w:rFonts w:ascii="Calibri" w:cs="Calibri" w:eastAsia="Calibri" w:hAnsi="Calibri"/>
          <w:sz w:val="22"/>
          <w:szCs w:val="22"/>
        </w:rPr>
        <w:t xml:space="preserve">Layer 2 — LLM-as-Judge (5-dimension scoring with overall score)</w:t>
      </w:r>
    </w:p>
    <w:p>
      <w:pPr>
        <w:pStyle w:val="ListParagraph"/>
        <w:numPr>
          <w:ilvl w:val="0"/>
          <w:numId w:val="2"/>
        </w:numPr>
        <w:spacing w:after="60" w:before="60" w:line="300"/>
      </w:pPr>
      <w:r>
        <w:rPr>
          <w:rFonts w:ascii="Calibri" w:cs="Calibri" w:eastAsia="Calibri" w:hAnsi="Calibri"/>
          <w:sz w:val="22"/>
          <w:szCs w:val="22"/>
        </w:rPr>
        <w:t xml:space="preserve">Layer 2.5 — Ragas and MLflow framework eval</w:t>
      </w:r>
    </w:p>
    <w:p>
      <w:pPr>
        <w:pStyle w:val="ListParagraph"/>
        <w:numPr>
          <w:ilvl w:val="0"/>
          <w:numId w:val="2"/>
        </w:numPr>
        <w:spacing w:after="60" w:before="60" w:line="300"/>
      </w:pPr>
      <w:r>
        <w:rPr>
          <w:rFonts w:ascii="Calibri" w:cs="Calibri" w:eastAsia="Calibri" w:hAnsi="Calibri"/>
          <w:sz w:val="22"/>
          <w:szCs w:val="22"/>
        </w:rPr>
        <w:t xml:space="preserve">Layer 3 — Human evaluation, Cohen's Kappa, smart sampling</w:t>
      </w:r>
    </w:p>
    <w:p>
      <w:pPr>
        <w:pStyle w:val="ListParagraph"/>
        <w:numPr>
          <w:ilvl w:val="0"/>
          <w:numId w:val="2"/>
        </w:numPr>
        <w:spacing w:after="60" w:before="60" w:line="300"/>
      </w:pPr>
      <w:r>
        <w:rPr>
          <w:rFonts w:ascii="Calibri" w:cs="Calibri" w:eastAsia="Calibri" w:hAnsi="Calibri"/>
          <w:sz w:val="22"/>
          <w:szCs w:val="22"/>
        </w:rPr>
        <w:t xml:space="preserve">Layer 4 — Agent trajectory evaluation (9 metrics + adversarial injection + multi-turn)</w:t>
      </w:r>
    </w:p>
    <w:p>
      <w:pPr>
        <w:pStyle w:val="ListParagraph"/>
        <w:numPr>
          <w:ilvl w:val="0"/>
          <w:numId w:val="2"/>
        </w:numPr>
        <w:spacing w:after="60" w:before="60" w:line="300"/>
      </w:pPr>
      <w:r>
        <w:rPr>
          <w:rFonts w:ascii="Calibri" w:cs="Calibri" w:eastAsia="Calibri" w:hAnsi="Calibri"/>
          <w:sz w:val="22"/>
          <w:szCs w:val="22"/>
        </w:rPr>
        <w:t xml:space="preserve">Layer 5 — Security: OWASP ASI Top 10 (2026) red-team harness</w:t>
      </w:r>
    </w:p>
    <w:p>
      <w:pPr>
        <w:pStyle w:val="ListParagraph"/>
        <w:numPr>
          <w:ilvl w:val="0"/>
          <w:numId w:val="2"/>
        </w:numPr>
        <w:spacing w:after="60" w:before="60" w:line="300"/>
      </w:pPr>
      <w:r>
        <w:rPr>
          <w:rFonts w:ascii="Calibri" w:cs="Calibri" w:eastAsia="Calibri" w:hAnsi="Calibri"/>
          <w:sz w:val="22"/>
          <w:szCs w:val="22"/>
        </w:rPr>
        <w:t xml:space="preserve">Layer 6 — Performance: latency, throughput, regression gates</w:t>
      </w:r>
    </w:p>
    <w:p>
      <w:pPr>
        <w:pBdr>
          <w:left w:val="single" w:color="D97706" w:sz="16"/>
        </w:pBdr>
        <w:shd w:fill="FFF4E6" w:val="clear"/>
        <w:spacing w:after="180" w:before="180" w:line="320"/>
      </w:pPr>
      <w:r>
        <w:rPr>
          <w:rFonts w:ascii="Calibri" w:cs="Calibri" w:eastAsia="Calibri" w:hAnsi="Calibri"/>
          <w:b/>
          <w:bCs/>
          <w:color w:val="D97706"/>
          <w:sz w:val="22"/>
          <w:szCs w:val="22"/>
        </w:rPr>
        <w:t xml:space="preserve">GET THE CODE  </w:t>
      </w:r>
      <w:r>
        <w:rPr>
          <w:rFonts w:ascii="Calibri" w:cs="Calibri" w:eastAsia="Calibri" w:hAnsi="Calibri"/>
          <w:color w:val="1A202C"/>
          <w:sz w:val="22"/>
          <w:szCs w:val="22"/>
        </w:rPr>
        <w:t xml:space="preserve">All the code in this article lives in the llm-eval repository. The Layer 1 implementation is fully working — clone, install, drop in your OpenRouter key, and you can be running tests on your own bot within ten minutes.</w:t>
      </w:r>
    </w:p>
    <w:p>
      <w:pPr>
        <w:spacing w:after="80" w:before="80" w:line="320"/>
        <w:jc w:val="both"/>
      </w:pPr>
      <w:r>
        <w:rPr>
          <w:rFonts w:ascii="Calibri" w:cs="Calibri" w:eastAsia="Calibri" w:hAnsi="Calibri"/>
          <w:color w:val="1A202C"/>
          <w:sz w:val="22"/>
          <w:szCs w:val="22"/>
        </w:rPr>
        <w:t xml:space="preserve">— End of Layer 1 article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8"/>
        <w:szCs w:val="18"/>
      </w:rPr>
      <w:t xml:space="preserve">Page </w:t>
    </w:r>
    <w:r>
      <w:rPr>
        <w:rFonts w:ascii="Calibri" w:cs="Calibri" w:eastAsia="Calibri" w:hAnsi="Calibri"/>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  llm-eval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A5568"/>
        <w:sz w:val="18"/>
        <w:szCs w:val="18"/>
      </w:rPr>
      <w:t xml:space="preserve">Layer 1 — Unit Testing  ·  llm-eval hands-on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A93"/>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1F3A93"/>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E7C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Layer 1 — Unit Testing — Hands-on Implementation</dc:title>
  <dc:creator>llm-eval</dc:creator>
  <dc:description>Companion article for the 7-Layer LLM Testing Strategy</dc:description>
  <cp:lastModifiedBy>Un-named</cp:lastModifiedBy>
  <cp:revision>1</cp:revision>
  <dcterms:created xsi:type="dcterms:W3CDTF">2026-06-02T11:05:52.941Z</dcterms:created>
  <dcterms:modified xsi:type="dcterms:W3CDTF">2026-06-02T11:05:52.942Z</dcterms:modified>
</cp:coreProperties>
</file>

<file path=docProps/custom.xml><?xml version="1.0" encoding="utf-8"?>
<Properties xmlns="http://schemas.openxmlformats.org/officeDocument/2006/custom-properties" xmlns:vt="http://schemas.openxmlformats.org/officeDocument/2006/docPropsVTypes"/>
</file>