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5F287" w14:textId="45C7715E" w:rsidR="008203CF" w:rsidRPr="008203CF" w:rsidRDefault="008203CF" w:rsidP="008203CF">
      <w:pPr>
        <w:jc w:val="center"/>
        <w:rPr>
          <w:b/>
          <w:bCs/>
          <w:sz w:val="32"/>
          <w:szCs w:val="32"/>
        </w:rPr>
      </w:pPr>
      <w:r w:rsidRPr="008203CF">
        <w:rPr>
          <w:b/>
          <w:bCs/>
          <w:sz w:val="32"/>
          <w:szCs w:val="32"/>
        </w:rPr>
        <w:t>Beyond Uniform Augmentation: Resolving Representation Collapse in Tomato Disease Classification via Class-Aware Selective Mixing</w:t>
      </w:r>
    </w:p>
    <w:p w14:paraId="7DBBD28A" w14:textId="7AF82D62" w:rsidR="008203CF" w:rsidRPr="008203CF" w:rsidRDefault="008203CF" w:rsidP="008203CF">
      <w:pPr>
        <w:spacing w:after="0" w:line="240" w:lineRule="auto"/>
        <w:jc w:val="center"/>
        <w:rPr>
          <w:i/>
          <w:iCs/>
          <w:sz w:val="22"/>
          <w:szCs w:val="22"/>
        </w:rPr>
      </w:pPr>
      <w:r w:rsidRPr="008203CF">
        <w:rPr>
          <w:i/>
          <w:iCs/>
          <w:sz w:val="22"/>
          <w:szCs w:val="22"/>
        </w:rPr>
        <w:t>Jatin Bhanot</w:t>
      </w:r>
    </w:p>
    <w:p w14:paraId="0832BB68" w14:textId="77777777" w:rsidR="008203CF" w:rsidRPr="008203CF" w:rsidRDefault="008203CF" w:rsidP="008203CF">
      <w:pPr>
        <w:spacing w:after="0" w:line="240" w:lineRule="auto"/>
        <w:jc w:val="center"/>
        <w:rPr>
          <w:i/>
          <w:iCs/>
          <w:sz w:val="22"/>
          <w:szCs w:val="22"/>
        </w:rPr>
      </w:pPr>
      <w:r w:rsidRPr="008203CF">
        <w:rPr>
          <w:i/>
          <w:iCs/>
          <w:sz w:val="22"/>
          <w:szCs w:val="22"/>
        </w:rPr>
        <w:t xml:space="preserve">Department of Computer Science Engineering </w:t>
      </w:r>
    </w:p>
    <w:p w14:paraId="0D904AC0" w14:textId="77777777" w:rsidR="008203CF" w:rsidRPr="008203CF" w:rsidRDefault="008203CF" w:rsidP="008203CF">
      <w:pPr>
        <w:spacing w:after="0" w:line="240" w:lineRule="auto"/>
        <w:jc w:val="center"/>
        <w:rPr>
          <w:i/>
          <w:iCs/>
          <w:sz w:val="22"/>
          <w:szCs w:val="22"/>
        </w:rPr>
      </w:pPr>
      <w:r w:rsidRPr="008203CF">
        <w:rPr>
          <w:i/>
          <w:iCs/>
          <w:sz w:val="22"/>
          <w:szCs w:val="22"/>
        </w:rPr>
        <w:t xml:space="preserve">Chitkara University </w:t>
      </w:r>
    </w:p>
    <w:p w14:paraId="4A54256C" w14:textId="1D4C2767" w:rsidR="008203CF" w:rsidRPr="008203CF" w:rsidRDefault="008203CF" w:rsidP="008203CF">
      <w:pPr>
        <w:spacing w:after="0" w:line="240" w:lineRule="auto"/>
        <w:jc w:val="center"/>
        <w:rPr>
          <w:i/>
          <w:iCs/>
          <w:sz w:val="22"/>
          <w:szCs w:val="22"/>
        </w:rPr>
      </w:pPr>
      <w:r w:rsidRPr="008203CF">
        <w:rPr>
          <w:i/>
          <w:iCs/>
          <w:sz w:val="22"/>
          <w:szCs w:val="22"/>
        </w:rPr>
        <w:t>Punjab, India</w:t>
      </w:r>
    </w:p>
    <w:p w14:paraId="76E8684D" w14:textId="77777777" w:rsidR="008203CF" w:rsidRDefault="008203CF" w:rsidP="008203CF">
      <w:pPr>
        <w:spacing w:after="0" w:line="240" w:lineRule="auto"/>
        <w:jc w:val="center"/>
        <w:rPr>
          <w:i/>
          <w:iCs/>
        </w:rPr>
      </w:pPr>
    </w:p>
    <w:p w14:paraId="3DE8D94C" w14:textId="77777777" w:rsidR="008203CF" w:rsidRDefault="008203CF" w:rsidP="008203CF">
      <w:pPr>
        <w:spacing w:after="0" w:line="240" w:lineRule="auto"/>
        <w:jc w:val="both"/>
        <w:rPr>
          <w:i/>
          <w:iCs/>
        </w:rPr>
        <w:sectPr w:rsidR="008203CF" w:rsidSect="008203CF">
          <w:pgSz w:w="12240" w:h="15840"/>
          <w:pgMar w:top="720" w:right="720" w:bottom="720" w:left="720" w:header="720" w:footer="720" w:gutter="0"/>
          <w:cols w:space="720"/>
          <w:docGrid w:linePitch="360"/>
        </w:sectPr>
      </w:pPr>
    </w:p>
    <w:p w14:paraId="0F5B1E1D" w14:textId="77777777" w:rsidR="008203CF" w:rsidRPr="008203CF" w:rsidRDefault="008203CF" w:rsidP="008203CF">
      <w:pPr>
        <w:spacing w:after="0" w:line="240" w:lineRule="auto"/>
        <w:jc w:val="both"/>
        <w:rPr>
          <w:sz w:val="20"/>
          <w:szCs w:val="20"/>
        </w:rPr>
      </w:pPr>
      <w:r w:rsidRPr="008203CF">
        <w:rPr>
          <w:b/>
          <w:bCs/>
          <w:sz w:val="20"/>
          <w:szCs w:val="20"/>
        </w:rPr>
        <w:t>Abstract</w:t>
      </w:r>
      <w:r w:rsidRPr="008203CF">
        <w:rPr>
          <w:sz w:val="20"/>
          <w:szCs w:val="20"/>
        </w:rPr>
        <w:t>—Plant diseases fundamentally threaten global agricultural productivity, making rapid and automated detection a critical necessity. While Convolutional Neural Networks (CNNs) provide robust diagnostic capabilities, existing training pipelines predominantly apply uniform data augmentation, ignoring the distinct morphological and chromatic traits of individual diseases. This study analyzes the impact of visual domain representation on classification efficacy across ten tomato leaf disease classes. The methodology employs an EfficientNet-B3 transfer learning framework on 18,160 images from the PlantVillage dataset to systematically evaluate five distinct augmentation strategies. The study introduces a novel Class-Aware Selective Mixing protocol (Strategy E) designed to resolve conflicting visual representations by preserving full-color context for lesion-based diseases and applying background segmentation for texture-based pathogens. This selective framework achieves a deterministic macro F1-score of 0.940 and an out-of-sample accuracy of 93.88% on the held-out test set. A comparative ablation study confirms that class-aware routing prevents the representation collapse observed in uniform mixing and provides significantly higher predictive accuracy. Grad-CAM visual attention analysis validates these architectural choices by demonstrating improved localized pixel focus. Furthermore, a supplementary severity estimator identifies Leaf Mold as the most critical threat with a 68.5% mean severity. Uniform preprocessing is structurally suboptimal for multi-modal pathology classification. Precision agriculture implementations must prioritize disease-specific visual routing to ensure reliable field deployment.</w:t>
      </w:r>
    </w:p>
    <w:p w14:paraId="21C0EE67" w14:textId="1FF4ED4A" w:rsidR="008203CF" w:rsidRDefault="008203CF" w:rsidP="008203CF">
      <w:pPr>
        <w:spacing w:after="0" w:line="240" w:lineRule="auto"/>
        <w:jc w:val="both"/>
        <w:rPr>
          <w:i/>
          <w:iCs/>
        </w:rPr>
      </w:pPr>
    </w:p>
    <w:p w14:paraId="3932C463" w14:textId="3880BA12" w:rsidR="008203CF" w:rsidRPr="009E7575" w:rsidRDefault="008203CF" w:rsidP="008203CF">
      <w:pPr>
        <w:pStyle w:val="ListParagraph"/>
        <w:numPr>
          <w:ilvl w:val="0"/>
          <w:numId w:val="1"/>
        </w:numPr>
        <w:spacing w:after="0" w:line="240" w:lineRule="auto"/>
        <w:jc w:val="center"/>
        <w:rPr>
          <w:b/>
          <w:bCs/>
        </w:rPr>
      </w:pPr>
      <w:r w:rsidRPr="009E7575">
        <w:rPr>
          <w:b/>
          <w:bCs/>
        </w:rPr>
        <w:t>INTRODUCTION</w:t>
      </w:r>
    </w:p>
    <w:p w14:paraId="6A203F97" w14:textId="77777777" w:rsidR="008203CF" w:rsidRDefault="008203CF" w:rsidP="008203CF">
      <w:pPr>
        <w:spacing w:after="0" w:line="240" w:lineRule="auto"/>
      </w:pPr>
    </w:p>
    <w:p w14:paraId="47563837" w14:textId="77777777" w:rsidR="00AB582F" w:rsidRPr="00AB582F" w:rsidRDefault="00AB582F" w:rsidP="00AB582F">
      <w:pPr>
        <w:spacing w:after="0" w:line="240" w:lineRule="auto"/>
        <w:jc w:val="both"/>
        <w:rPr>
          <w:sz w:val="20"/>
          <w:szCs w:val="20"/>
        </w:rPr>
      </w:pPr>
      <w:r w:rsidRPr="00AB582F">
        <w:rPr>
          <w:sz w:val="20"/>
          <w:szCs w:val="20"/>
        </w:rPr>
        <w:t>Deep learning and computer vision have fundamentally transformed the landscape of agricultural pathology. Convolutional Neural Networks (CNNs) are now the standard for automated plant disease detection, offering a scalable alternative to subjective and labor-intensive manual inspection. However, while architectural advancements have continuously optimized feature extraction, the preprocessing pipelines feeding these networks remain structurally flawed. The prevailing methodology treats image data augmentation as a uniform, one-size-fits-all procedure, applying arbitrary geometric and chromatic transformations without regard for the specific physical and visual traits of the underlying diseases.</w:t>
      </w:r>
    </w:p>
    <w:p w14:paraId="51B77656" w14:textId="77777777" w:rsidR="00AB582F" w:rsidRPr="00AB582F" w:rsidRDefault="00AB582F" w:rsidP="00AB582F">
      <w:pPr>
        <w:spacing w:after="0" w:line="240" w:lineRule="auto"/>
        <w:jc w:val="both"/>
        <w:rPr>
          <w:sz w:val="20"/>
          <w:szCs w:val="20"/>
        </w:rPr>
      </w:pPr>
      <w:r w:rsidRPr="00AB582F">
        <w:rPr>
          <w:sz w:val="20"/>
          <w:szCs w:val="20"/>
        </w:rPr>
        <w:t xml:space="preserve">This uniform approach creates a critical bottleneck in model generalization. Tomato leaf diseases present a highly </w:t>
      </w:r>
      <w:r w:rsidRPr="00AB582F">
        <w:rPr>
          <w:sz w:val="20"/>
          <w:szCs w:val="20"/>
        </w:rPr>
        <w:t>heterogeneous visual challenge. Morphological pathogens, such as Spider Mites and Septoria, are best identified through structural contrast and benefit significantly from background segmentation. Conversely, chromatic pathogens, such as Bacterial Spot and Leaf Mold, rely heavily on color gradients; applying background removal or random color jittering to these classes actively destroys the diagnostic signal. When standard models apply uniform augmentation across an entire dataset, it forces a representational collapse in visually similar classes, artificially capping the diagnostic potential of the network.</w:t>
      </w:r>
    </w:p>
    <w:p w14:paraId="0643B1B7" w14:textId="77777777" w:rsidR="00AB582F" w:rsidRPr="00AB582F" w:rsidRDefault="00AB582F" w:rsidP="00AB582F">
      <w:pPr>
        <w:spacing w:after="0" w:line="240" w:lineRule="auto"/>
        <w:jc w:val="both"/>
        <w:rPr>
          <w:sz w:val="20"/>
          <w:szCs w:val="20"/>
        </w:rPr>
      </w:pPr>
      <w:r w:rsidRPr="00AB582F">
        <w:rPr>
          <w:sz w:val="20"/>
          <w:szCs w:val="20"/>
        </w:rPr>
        <w:t>To address this gap, this paper introduces a natural and necessary evolution in agricultural image preprocessing: Class-Aware Selective Mixing. Rather than discarding existing augmentation techniques, this study optimizes them by systematically routing images through domain-specific pipelines based on their pathological characteristics. Leveraging an EfficientNet-B3 transfer learning architecture trained on 18,160 images from the PlantVillage dataset, this research isolates the impact of visual domain representation by evaluating five distinct augmentation strategies: Color-Only, Segmented, Mixed, Fine-Tuned, and Selective.</w:t>
      </w:r>
    </w:p>
    <w:p w14:paraId="6E055F3E" w14:textId="77777777" w:rsidR="00AB582F" w:rsidRDefault="00AB582F" w:rsidP="00AB582F">
      <w:pPr>
        <w:spacing w:after="0" w:line="240" w:lineRule="auto"/>
        <w:jc w:val="both"/>
        <w:rPr>
          <w:sz w:val="20"/>
          <w:szCs w:val="20"/>
        </w:rPr>
      </w:pPr>
      <w:r w:rsidRPr="00AB582F">
        <w:rPr>
          <w:sz w:val="20"/>
          <w:szCs w:val="20"/>
        </w:rPr>
        <w:t>Furthermore, this study elevates the classification framework from a theoretical exercise to an actionable agronomic tool through three co-equal pillars of contribution:</w:t>
      </w:r>
    </w:p>
    <w:p w14:paraId="7E6535CC" w14:textId="77777777" w:rsidR="00AB582F" w:rsidRPr="00AB582F" w:rsidRDefault="00AB582F" w:rsidP="00AB582F">
      <w:pPr>
        <w:spacing w:after="0" w:line="240" w:lineRule="auto"/>
        <w:jc w:val="both"/>
        <w:rPr>
          <w:sz w:val="20"/>
          <w:szCs w:val="20"/>
        </w:rPr>
      </w:pPr>
    </w:p>
    <w:p w14:paraId="30292C54" w14:textId="103F7BD0" w:rsidR="00AB582F" w:rsidRPr="00AB582F" w:rsidRDefault="00AB582F" w:rsidP="00AB582F">
      <w:pPr>
        <w:numPr>
          <w:ilvl w:val="0"/>
          <w:numId w:val="2"/>
        </w:numPr>
        <w:spacing w:after="0" w:line="240" w:lineRule="auto"/>
        <w:jc w:val="both"/>
        <w:rPr>
          <w:sz w:val="20"/>
          <w:szCs w:val="20"/>
        </w:rPr>
      </w:pPr>
      <w:r w:rsidRPr="00AB582F">
        <w:rPr>
          <w:b/>
          <w:bCs/>
          <w:sz w:val="20"/>
          <w:szCs w:val="20"/>
        </w:rPr>
        <w:t>Algorithmic Optimization:</w:t>
      </w:r>
      <w:r w:rsidRPr="00AB582F">
        <w:rPr>
          <w:sz w:val="20"/>
          <w:szCs w:val="20"/>
        </w:rPr>
        <w:t xml:space="preserve"> Empirical validation that selective mixing resolves minority class collapse, achieving a deterministic 93.88% accuracy.</w:t>
      </w:r>
    </w:p>
    <w:p w14:paraId="36966922" w14:textId="6E7D9980" w:rsidR="00AB582F" w:rsidRPr="00AB582F" w:rsidRDefault="00AB582F" w:rsidP="00AB582F">
      <w:pPr>
        <w:numPr>
          <w:ilvl w:val="0"/>
          <w:numId w:val="2"/>
        </w:numPr>
        <w:spacing w:after="0" w:line="240" w:lineRule="auto"/>
        <w:jc w:val="both"/>
        <w:rPr>
          <w:sz w:val="20"/>
          <w:szCs w:val="20"/>
        </w:rPr>
      </w:pPr>
      <w:r w:rsidRPr="00AB582F">
        <w:rPr>
          <w:b/>
          <w:bCs/>
          <w:sz w:val="20"/>
          <w:szCs w:val="20"/>
        </w:rPr>
        <w:t xml:space="preserve">Visual Explainability: </w:t>
      </w:r>
      <w:r w:rsidRPr="00AB582F">
        <w:rPr>
          <w:sz w:val="20"/>
          <w:szCs w:val="20"/>
        </w:rPr>
        <w:t>Integration of Gradient-weighted Class Activation Mapping (Grad-CAM) for transparent visual attention validation.</w:t>
      </w:r>
    </w:p>
    <w:p w14:paraId="434C164B" w14:textId="6376B384" w:rsidR="00AB582F" w:rsidRPr="00AB582F" w:rsidRDefault="00AB582F" w:rsidP="00AB582F">
      <w:pPr>
        <w:numPr>
          <w:ilvl w:val="0"/>
          <w:numId w:val="2"/>
        </w:numPr>
        <w:spacing w:after="0" w:line="240" w:lineRule="auto"/>
        <w:jc w:val="both"/>
        <w:rPr>
          <w:sz w:val="20"/>
          <w:szCs w:val="20"/>
        </w:rPr>
      </w:pPr>
      <w:r w:rsidRPr="00AB582F">
        <w:rPr>
          <w:b/>
          <w:bCs/>
          <w:sz w:val="20"/>
          <w:szCs w:val="20"/>
        </w:rPr>
        <w:t>Agronomic Impact:</w:t>
      </w:r>
      <w:r w:rsidRPr="00AB582F">
        <w:rPr>
          <w:sz w:val="20"/>
          <w:szCs w:val="20"/>
        </w:rPr>
        <w:t xml:space="preserve"> A novel severity estimator quantifying affected leaf area to translate model predictions into real-world intervention metrics.</w:t>
      </w:r>
    </w:p>
    <w:p w14:paraId="5D9CE6F0" w14:textId="3EFDF83E" w:rsidR="008203CF" w:rsidRDefault="008203CF" w:rsidP="00AB582F">
      <w:pPr>
        <w:spacing w:after="0" w:line="240" w:lineRule="auto"/>
        <w:ind w:left="720"/>
        <w:jc w:val="both"/>
        <w:rPr>
          <w:sz w:val="20"/>
          <w:szCs w:val="20"/>
        </w:rPr>
      </w:pPr>
    </w:p>
    <w:p w14:paraId="300C5F3F" w14:textId="3E229BF2" w:rsidR="00AB582F" w:rsidRPr="009E7575" w:rsidRDefault="00AB582F" w:rsidP="00AB582F">
      <w:pPr>
        <w:pStyle w:val="ListParagraph"/>
        <w:numPr>
          <w:ilvl w:val="0"/>
          <w:numId w:val="1"/>
        </w:numPr>
        <w:spacing w:after="0" w:line="240" w:lineRule="auto"/>
        <w:jc w:val="center"/>
        <w:rPr>
          <w:b/>
          <w:bCs/>
        </w:rPr>
      </w:pPr>
      <w:r w:rsidRPr="009E7575">
        <w:rPr>
          <w:b/>
          <w:bCs/>
        </w:rPr>
        <w:t>LITERATURE REVIEW</w:t>
      </w:r>
    </w:p>
    <w:p w14:paraId="510BF546" w14:textId="77777777" w:rsidR="00AB582F" w:rsidRPr="009E7575" w:rsidRDefault="00AB582F" w:rsidP="00AB582F">
      <w:pPr>
        <w:spacing w:after="0" w:line="240" w:lineRule="auto"/>
        <w:jc w:val="center"/>
        <w:rPr>
          <w:b/>
          <w:bCs/>
        </w:rPr>
      </w:pPr>
    </w:p>
    <w:p w14:paraId="15D0907C" w14:textId="77777777" w:rsidR="00EF7314" w:rsidRPr="00EF7314" w:rsidRDefault="00EF7314" w:rsidP="00EF7314">
      <w:pPr>
        <w:spacing w:after="0" w:line="240" w:lineRule="auto"/>
        <w:jc w:val="both"/>
        <w:rPr>
          <w:sz w:val="20"/>
          <w:szCs w:val="20"/>
        </w:rPr>
      </w:pPr>
      <w:r w:rsidRPr="00EF7314">
        <w:rPr>
          <w:sz w:val="20"/>
          <w:szCs w:val="20"/>
        </w:rPr>
        <w:t>Computer vision in crop pathology intersects architecture, preprocessing, and agronomic utility. While existing research addresses model scaling and general augmentation, significant gaps remain in domain-specific image routing.</w:t>
      </w:r>
    </w:p>
    <w:p w14:paraId="7D439140" w14:textId="77777777" w:rsidR="00EF7314" w:rsidRPr="00EF7314" w:rsidRDefault="00EF7314" w:rsidP="00EF7314">
      <w:pPr>
        <w:spacing w:after="0" w:line="240" w:lineRule="auto"/>
        <w:jc w:val="both"/>
        <w:rPr>
          <w:sz w:val="20"/>
          <w:szCs w:val="20"/>
        </w:rPr>
      </w:pPr>
      <w:r w:rsidRPr="00EF7314">
        <w:rPr>
          <w:b/>
          <w:bCs/>
          <w:sz w:val="20"/>
          <w:szCs w:val="20"/>
        </w:rPr>
        <w:t>A. CNNs and the Preprocessing Bottleneck</w:t>
      </w:r>
      <w:r w:rsidRPr="00EF7314">
        <w:rPr>
          <w:sz w:val="20"/>
          <w:szCs w:val="20"/>
        </w:rPr>
        <w:t xml:space="preserve"> Convolutional Neural Networks (CNNs) have established foundational viability for image-based plant disease detection. Architectural iterations like EfficientNet demonstrate that compound scaling achieves state-of-the-art accuracy with minimal parameters. To combat resource-intensive data collection, researchers rely on </w:t>
      </w:r>
      <w:r w:rsidRPr="00EF7314">
        <w:rPr>
          <w:sz w:val="20"/>
          <w:szCs w:val="20"/>
        </w:rPr>
        <w:lastRenderedPageBreak/>
        <w:t xml:space="preserve">data augmentation to prevent overfitting. However, in agricultural applications, techniques like rotations or color jittering are overwhelmingly applied as a uniform preprocessing step. This assumes all disease classes benefit equally from identical transformations, contradicting the biological realities of crop pathology. </w:t>
      </w:r>
    </w:p>
    <w:p w14:paraId="24284AE6" w14:textId="77777777" w:rsidR="00EF7314" w:rsidRPr="00EF7314" w:rsidRDefault="00EF7314" w:rsidP="00EF7314">
      <w:pPr>
        <w:spacing w:after="0" w:line="240" w:lineRule="auto"/>
        <w:jc w:val="both"/>
        <w:rPr>
          <w:sz w:val="20"/>
          <w:szCs w:val="20"/>
        </w:rPr>
      </w:pPr>
      <w:r w:rsidRPr="00EF7314">
        <w:rPr>
          <w:b/>
          <w:bCs/>
          <w:sz w:val="20"/>
          <w:szCs w:val="20"/>
        </w:rPr>
        <w:t>B. Chromatic vs. Morphological Signatures</w:t>
      </w:r>
      <w:r w:rsidRPr="00EF7314">
        <w:rPr>
          <w:sz w:val="20"/>
          <w:szCs w:val="20"/>
        </w:rPr>
        <w:t xml:space="preserve"> Plant diseases manifest through highly heterogeneous visual signatures, emphasizing the need for precise symptom visualization. Pathogens like Bacterial Spot are fundamentally chromatic, relying on color gradients and water-soaked lesions. Conversely, diseases like Septoria Leaf Spot are morphological, presenting as structural shapes that benefit from isolated backgrounds. Applying uniform background segmentation or color manipulation creates a representational conflict: background removal isolates texture but actively destroys the chromatic context required by color-dominant diseases. Consequently, no single preprocessing strategy is universally optimal. </w:t>
      </w:r>
    </w:p>
    <w:p w14:paraId="38CE1CC4" w14:textId="77777777" w:rsidR="00EF7314" w:rsidRPr="00EF7314" w:rsidRDefault="00EF7314" w:rsidP="00EF7314">
      <w:pPr>
        <w:spacing w:after="0" w:line="240" w:lineRule="auto"/>
        <w:jc w:val="both"/>
        <w:rPr>
          <w:sz w:val="20"/>
          <w:szCs w:val="20"/>
        </w:rPr>
      </w:pPr>
      <w:r w:rsidRPr="00EF7314">
        <w:rPr>
          <w:b/>
          <w:bCs/>
          <w:sz w:val="20"/>
          <w:szCs w:val="20"/>
        </w:rPr>
        <w:t>C. Imbalance, Explainability, and Severity</w:t>
      </w:r>
    </w:p>
    <w:p w14:paraId="5632626B" w14:textId="77777777" w:rsidR="00EF7314" w:rsidRPr="00EF7314" w:rsidRDefault="00EF7314" w:rsidP="00EF7314">
      <w:pPr>
        <w:spacing w:after="0" w:line="240" w:lineRule="auto"/>
        <w:jc w:val="both"/>
        <w:rPr>
          <w:sz w:val="20"/>
          <w:szCs w:val="20"/>
        </w:rPr>
      </w:pPr>
      <w:r w:rsidRPr="00EF7314">
        <w:rPr>
          <w:sz w:val="20"/>
          <w:szCs w:val="20"/>
        </w:rPr>
        <w:t>Real-world agricultural datasets suffer from class imbalance, traditionally addressed via synthetic oversampling rather than targeted visual data engineering. Furthermore, the "black box" nature of CNNs requires explainable AI (XAI), such as Grad-CAM, to ensure models activate on actual pathological lesions rather than background artifacts. Finally, translating these classifications into field utility requires moving beyond binary identification toward quantifiable disease severity to guide precise interventions.</w:t>
      </w:r>
    </w:p>
    <w:p w14:paraId="65F68D31" w14:textId="77777777" w:rsidR="00EF7314" w:rsidRPr="00EF7314" w:rsidRDefault="00EF7314" w:rsidP="00EF7314">
      <w:pPr>
        <w:spacing w:after="0" w:line="240" w:lineRule="auto"/>
        <w:jc w:val="both"/>
        <w:rPr>
          <w:sz w:val="20"/>
          <w:szCs w:val="20"/>
        </w:rPr>
      </w:pPr>
      <w:r w:rsidRPr="00EF7314">
        <w:rPr>
          <w:b/>
          <w:bCs/>
          <w:sz w:val="20"/>
          <w:szCs w:val="20"/>
        </w:rPr>
        <w:t>D. Research Gap</w:t>
      </w:r>
    </w:p>
    <w:p w14:paraId="3E938756" w14:textId="77777777" w:rsidR="00EF7314" w:rsidRPr="00EF7314" w:rsidRDefault="00EF7314" w:rsidP="00EF7314">
      <w:pPr>
        <w:spacing w:after="0" w:line="240" w:lineRule="auto"/>
        <w:jc w:val="both"/>
        <w:rPr>
          <w:sz w:val="20"/>
          <w:szCs w:val="20"/>
        </w:rPr>
      </w:pPr>
      <w:r w:rsidRPr="00EF7314">
        <w:rPr>
          <w:sz w:val="20"/>
          <w:szCs w:val="20"/>
        </w:rPr>
        <w:t>A review of the literature reveals the following specific gaps addressed by this study:</w:t>
      </w:r>
    </w:p>
    <w:p w14:paraId="3CBBD5B8" w14:textId="77777777" w:rsidR="00EF7314" w:rsidRPr="00EF7314" w:rsidRDefault="00EF7314" w:rsidP="00EF7314">
      <w:pPr>
        <w:numPr>
          <w:ilvl w:val="0"/>
          <w:numId w:val="4"/>
        </w:numPr>
        <w:spacing w:after="0" w:line="240" w:lineRule="auto"/>
        <w:jc w:val="both"/>
        <w:rPr>
          <w:sz w:val="20"/>
          <w:szCs w:val="20"/>
        </w:rPr>
      </w:pPr>
      <w:r w:rsidRPr="00EF7314">
        <w:rPr>
          <w:b/>
          <w:bCs/>
          <w:sz w:val="20"/>
          <w:szCs w:val="20"/>
        </w:rPr>
        <w:t>Destructive Uniform Preprocessing:</w:t>
      </w:r>
      <w:r w:rsidRPr="00EF7314">
        <w:rPr>
          <w:sz w:val="20"/>
          <w:szCs w:val="20"/>
        </w:rPr>
        <w:t xml:space="preserve"> Applying background removal or color augmentation uniformly actively degrades diagnostic accuracy for classes reliant on opposing visual features.</w:t>
      </w:r>
    </w:p>
    <w:p w14:paraId="0D02C7C4" w14:textId="77777777" w:rsidR="00EF7314" w:rsidRPr="00EF7314" w:rsidRDefault="00EF7314" w:rsidP="00EF7314">
      <w:pPr>
        <w:numPr>
          <w:ilvl w:val="0"/>
          <w:numId w:val="4"/>
        </w:numPr>
        <w:spacing w:after="0" w:line="240" w:lineRule="auto"/>
        <w:jc w:val="both"/>
        <w:rPr>
          <w:sz w:val="20"/>
          <w:szCs w:val="20"/>
        </w:rPr>
      </w:pPr>
      <w:r w:rsidRPr="00EF7314">
        <w:rPr>
          <w:b/>
          <w:bCs/>
          <w:sz w:val="20"/>
          <w:szCs w:val="20"/>
        </w:rPr>
        <w:t>Absence of Class-Aware Routing:</w:t>
      </w:r>
      <w:r w:rsidRPr="00EF7314">
        <w:rPr>
          <w:sz w:val="20"/>
          <w:szCs w:val="20"/>
        </w:rPr>
        <w:t xml:space="preserve"> There is no established framework that dynamically assigns augmentation strategies based on the specific chromatic or morphological traits of the target disease.</w:t>
      </w:r>
    </w:p>
    <w:p w14:paraId="3EB66E77" w14:textId="77777777" w:rsidR="00EF7314" w:rsidRPr="00EF7314" w:rsidRDefault="00EF7314" w:rsidP="00EF7314">
      <w:pPr>
        <w:numPr>
          <w:ilvl w:val="0"/>
          <w:numId w:val="4"/>
        </w:numPr>
        <w:spacing w:after="0" w:line="240" w:lineRule="auto"/>
        <w:jc w:val="both"/>
        <w:rPr>
          <w:sz w:val="20"/>
          <w:szCs w:val="20"/>
        </w:rPr>
      </w:pPr>
      <w:r w:rsidRPr="00EF7314">
        <w:rPr>
          <w:b/>
          <w:bCs/>
          <w:sz w:val="20"/>
          <w:szCs w:val="20"/>
        </w:rPr>
        <w:t>Isolated Metric Reporting:</w:t>
      </w:r>
      <w:r w:rsidRPr="00EF7314">
        <w:rPr>
          <w:sz w:val="20"/>
          <w:szCs w:val="20"/>
        </w:rPr>
        <w:t xml:space="preserve"> Prior studies treat classification accuracy, XAI validation, and severity estimation as distinct research tracks rather than a unified, end-to-end agronomic tool.</w:t>
      </w:r>
    </w:p>
    <w:p w14:paraId="2A72843B" w14:textId="77777777" w:rsidR="00AB582F" w:rsidRPr="00AB582F" w:rsidRDefault="00AB582F" w:rsidP="00AB582F">
      <w:pPr>
        <w:spacing w:after="0" w:line="240" w:lineRule="auto"/>
        <w:jc w:val="both"/>
        <w:rPr>
          <w:sz w:val="20"/>
          <w:szCs w:val="20"/>
        </w:rPr>
      </w:pPr>
    </w:p>
    <w:p w14:paraId="166B2A3C" w14:textId="434EB568" w:rsidR="001607B8" w:rsidRPr="009E7575" w:rsidRDefault="001607B8" w:rsidP="001607B8">
      <w:pPr>
        <w:pStyle w:val="ListParagraph"/>
        <w:numPr>
          <w:ilvl w:val="0"/>
          <w:numId w:val="1"/>
        </w:numPr>
        <w:spacing w:after="0" w:line="240" w:lineRule="auto"/>
        <w:jc w:val="center"/>
        <w:rPr>
          <w:b/>
          <w:bCs/>
        </w:rPr>
      </w:pPr>
      <w:r w:rsidRPr="009E7575">
        <w:rPr>
          <w:b/>
          <w:bCs/>
        </w:rPr>
        <w:t>METHODOLOGY</w:t>
      </w:r>
    </w:p>
    <w:p w14:paraId="51615326" w14:textId="77777777" w:rsidR="009E7575" w:rsidRDefault="009E7575" w:rsidP="001607B8">
      <w:pPr>
        <w:spacing w:after="0" w:line="240" w:lineRule="auto"/>
        <w:jc w:val="both"/>
        <w:rPr>
          <w:sz w:val="20"/>
          <w:szCs w:val="20"/>
        </w:rPr>
      </w:pPr>
    </w:p>
    <w:p w14:paraId="7304D8DD" w14:textId="27004B9B" w:rsidR="001607B8" w:rsidRPr="001607B8" w:rsidRDefault="001607B8" w:rsidP="001607B8">
      <w:pPr>
        <w:spacing w:after="0" w:line="240" w:lineRule="auto"/>
        <w:jc w:val="both"/>
        <w:rPr>
          <w:sz w:val="20"/>
          <w:szCs w:val="20"/>
        </w:rPr>
      </w:pPr>
      <w:r w:rsidRPr="001607B8">
        <w:rPr>
          <w:sz w:val="20"/>
          <w:szCs w:val="20"/>
        </w:rPr>
        <w:t>The structural design of this study isolates the impact of visual domain preprocessing on model generalization. The methodology is executed through a defined sequence: architectural selection, dataset stratification, class-aware augmentation routing, and a two-phase training protocol.</w:t>
      </w:r>
    </w:p>
    <w:p w14:paraId="1C007F43" w14:textId="77777777" w:rsidR="001607B8" w:rsidRPr="001607B8" w:rsidRDefault="001607B8" w:rsidP="001607B8">
      <w:pPr>
        <w:spacing w:after="0" w:line="240" w:lineRule="auto"/>
        <w:jc w:val="both"/>
        <w:rPr>
          <w:sz w:val="20"/>
          <w:szCs w:val="20"/>
        </w:rPr>
      </w:pPr>
      <w:r w:rsidRPr="001607B8">
        <w:rPr>
          <w:b/>
          <w:bCs/>
          <w:sz w:val="20"/>
          <w:szCs w:val="20"/>
        </w:rPr>
        <w:t>A. Network Architecture and Transfer Learning</w:t>
      </w:r>
    </w:p>
    <w:p w14:paraId="5A1EF33F" w14:textId="77777777" w:rsidR="001607B8" w:rsidRPr="001607B8" w:rsidRDefault="001607B8" w:rsidP="001607B8">
      <w:pPr>
        <w:spacing w:after="0" w:line="240" w:lineRule="auto"/>
        <w:jc w:val="both"/>
        <w:rPr>
          <w:sz w:val="20"/>
          <w:szCs w:val="20"/>
        </w:rPr>
      </w:pPr>
      <w:r w:rsidRPr="001607B8">
        <w:rPr>
          <w:sz w:val="20"/>
          <w:szCs w:val="20"/>
        </w:rPr>
        <w:t xml:space="preserve">The structural backbone of the classification framework utilizes EfficientNet-B3. Unlike traditional Convolutional Neural Networks that scale dimensions arbitrarily, EfficientNet employs a compound scaling coefficient that uniformly </w:t>
      </w:r>
      <w:r w:rsidRPr="001607B8">
        <w:rPr>
          <w:sz w:val="20"/>
          <w:szCs w:val="20"/>
        </w:rPr>
        <w:t>balances network depth, width, and resolution. This ensures maximum feature extraction efficiency without exponentially inflating the parameter count, making it highly suitable for high-resolution leaf pathology.</w:t>
      </w:r>
    </w:p>
    <w:p w14:paraId="7066A3C8" w14:textId="77777777" w:rsidR="001607B8" w:rsidRPr="001607B8" w:rsidRDefault="001607B8" w:rsidP="001607B8">
      <w:pPr>
        <w:spacing w:after="0" w:line="240" w:lineRule="auto"/>
        <w:jc w:val="both"/>
        <w:rPr>
          <w:sz w:val="20"/>
          <w:szCs w:val="20"/>
        </w:rPr>
      </w:pPr>
      <w:r w:rsidRPr="001607B8">
        <w:rPr>
          <w:sz w:val="20"/>
          <w:szCs w:val="20"/>
        </w:rPr>
        <w:t xml:space="preserve">To leverage hierarchical features learned from broad visual domains, the backbone is initialized with pre-trained ImageNet weights. The network is then truncated, and a custom, domain-specific classification head is appended. This head consists of a Global Average Pooling 2D layer, followed by Batch Normalization to stabilize activation distributions. Regularization is enforced via a Dropout layer (rate = 0.3), which feeds into a Dense layer of 256 units with a </w:t>
      </w:r>
      <w:proofErr w:type="spellStart"/>
      <w:r w:rsidRPr="001607B8">
        <w:rPr>
          <w:sz w:val="20"/>
          <w:szCs w:val="20"/>
        </w:rPr>
        <w:t>ReLU</w:t>
      </w:r>
      <w:proofErr w:type="spellEnd"/>
      <w:r w:rsidRPr="001607B8">
        <w:rPr>
          <w:sz w:val="20"/>
          <w:szCs w:val="20"/>
        </w:rPr>
        <w:t xml:space="preserve"> activation function. A secondary Dropout layer (rate = 0.2) further prevents overfitting before passing features to a final 10-unit Dense layer utilizing a Softmax activation function to output class probabilities.</w:t>
      </w:r>
    </w:p>
    <w:p w14:paraId="2CA61F13" w14:textId="77777777" w:rsidR="001607B8" w:rsidRPr="001607B8" w:rsidRDefault="001607B8" w:rsidP="001607B8">
      <w:pPr>
        <w:spacing w:after="0" w:line="240" w:lineRule="auto"/>
        <w:jc w:val="both"/>
        <w:rPr>
          <w:sz w:val="20"/>
          <w:szCs w:val="20"/>
        </w:rPr>
      </w:pPr>
      <w:r w:rsidRPr="001607B8">
        <w:rPr>
          <w:b/>
          <w:bCs/>
          <w:sz w:val="20"/>
          <w:szCs w:val="20"/>
        </w:rPr>
        <w:t>B. Dataset Curation and Imbalance Rectification</w:t>
      </w:r>
    </w:p>
    <w:p w14:paraId="7C02F9A2" w14:textId="77777777" w:rsidR="001607B8" w:rsidRPr="001607B8" w:rsidRDefault="001607B8" w:rsidP="001607B8">
      <w:pPr>
        <w:spacing w:after="0" w:line="240" w:lineRule="auto"/>
        <w:jc w:val="both"/>
        <w:rPr>
          <w:sz w:val="20"/>
          <w:szCs w:val="20"/>
        </w:rPr>
      </w:pPr>
      <w:r w:rsidRPr="001607B8">
        <w:rPr>
          <w:sz w:val="20"/>
          <w:szCs w:val="20"/>
        </w:rPr>
        <w:t>The framework processes 18,160 leaf images from the PlantVillage dataset, spanning ten disease categories and one healthy class. To ensure statistical reliability and prevent data leakage, the corpus undergoes a rigorous stratified split: 70% for training, 15% for validation, and 15% for out-of-sample testing.</w:t>
      </w:r>
    </w:p>
    <w:p w14:paraId="192FC4F9" w14:textId="77777777" w:rsidR="001607B8" w:rsidRPr="001607B8" w:rsidRDefault="001607B8" w:rsidP="001607B8">
      <w:pPr>
        <w:spacing w:after="0" w:line="240" w:lineRule="auto"/>
        <w:jc w:val="both"/>
        <w:rPr>
          <w:sz w:val="20"/>
          <w:szCs w:val="20"/>
        </w:rPr>
      </w:pPr>
      <w:r w:rsidRPr="001607B8">
        <w:rPr>
          <w:sz w:val="20"/>
          <w:szCs w:val="20"/>
        </w:rPr>
        <w:t>Real-world pathogenic distributions are inherently skewed; for example, the Tomato Mosaic Virus class contains a severe minority of only 373 samples. Rather than utilizing synthetic data generation techniques that may introduce artificial noise, this study rectifies imbalance mathematically. Dynamic class weights are computed and integrated directly into the loss function, heavily penalizing the model for misclassifying minority classes and forcing equitable feature learning across the dataset.</w:t>
      </w:r>
    </w:p>
    <w:p w14:paraId="58A44784" w14:textId="77777777" w:rsidR="001607B8" w:rsidRPr="001607B8" w:rsidRDefault="001607B8" w:rsidP="001607B8">
      <w:pPr>
        <w:spacing w:after="0" w:line="240" w:lineRule="auto"/>
        <w:jc w:val="both"/>
        <w:rPr>
          <w:sz w:val="20"/>
          <w:szCs w:val="20"/>
        </w:rPr>
      </w:pPr>
      <w:r w:rsidRPr="001607B8">
        <w:rPr>
          <w:b/>
          <w:bCs/>
          <w:sz w:val="20"/>
          <w:szCs w:val="20"/>
        </w:rPr>
        <w:t>C. Augmentation Pipelines and Class-Aware Routing</w:t>
      </w:r>
    </w:p>
    <w:p w14:paraId="31588299" w14:textId="77777777" w:rsidR="001607B8" w:rsidRPr="001607B8" w:rsidRDefault="001607B8" w:rsidP="001607B8">
      <w:pPr>
        <w:spacing w:after="0" w:line="240" w:lineRule="auto"/>
        <w:jc w:val="both"/>
        <w:rPr>
          <w:sz w:val="20"/>
          <w:szCs w:val="20"/>
        </w:rPr>
      </w:pPr>
      <w:r w:rsidRPr="001607B8">
        <w:rPr>
          <w:sz w:val="20"/>
          <w:szCs w:val="20"/>
        </w:rPr>
        <w:t>To systematically evaluate the impact of preprocessing, five distinct augmentation pipelines were engineered. Strategies A through D serve as the comparative baselines:</w:t>
      </w:r>
    </w:p>
    <w:p w14:paraId="2B96F3C9" w14:textId="77777777" w:rsidR="001607B8" w:rsidRPr="001607B8" w:rsidRDefault="001607B8" w:rsidP="001607B8">
      <w:pPr>
        <w:numPr>
          <w:ilvl w:val="0"/>
          <w:numId w:val="5"/>
        </w:numPr>
        <w:spacing w:after="0" w:line="240" w:lineRule="auto"/>
        <w:jc w:val="both"/>
        <w:rPr>
          <w:sz w:val="20"/>
          <w:szCs w:val="20"/>
        </w:rPr>
      </w:pPr>
      <w:r w:rsidRPr="001607B8">
        <w:rPr>
          <w:b/>
          <w:bCs/>
          <w:sz w:val="20"/>
          <w:szCs w:val="20"/>
        </w:rPr>
        <w:t>Strategy A (Color):</w:t>
      </w:r>
      <w:r w:rsidRPr="001607B8">
        <w:rPr>
          <w:sz w:val="20"/>
          <w:szCs w:val="20"/>
        </w:rPr>
        <w:t xml:space="preserve"> Applies purely chromatic adjustments (brightness, contrast, saturation) to preserve full environmental context.</w:t>
      </w:r>
    </w:p>
    <w:p w14:paraId="59133571" w14:textId="77777777" w:rsidR="001607B8" w:rsidRPr="001607B8" w:rsidRDefault="001607B8" w:rsidP="001607B8">
      <w:pPr>
        <w:numPr>
          <w:ilvl w:val="0"/>
          <w:numId w:val="5"/>
        </w:numPr>
        <w:spacing w:after="0" w:line="240" w:lineRule="auto"/>
        <w:jc w:val="both"/>
        <w:rPr>
          <w:sz w:val="20"/>
          <w:szCs w:val="20"/>
        </w:rPr>
      </w:pPr>
      <w:r w:rsidRPr="001607B8">
        <w:rPr>
          <w:b/>
          <w:bCs/>
          <w:sz w:val="20"/>
          <w:szCs w:val="20"/>
        </w:rPr>
        <w:t>Strategy B (Segmented):</w:t>
      </w:r>
      <w:r w:rsidRPr="001607B8">
        <w:rPr>
          <w:sz w:val="20"/>
          <w:szCs w:val="20"/>
        </w:rPr>
        <w:t xml:space="preserve"> Isolates the leaf structure via background removal prior to augmentation.</w:t>
      </w:r>
    </w:p>
    <w:p w14:paraId="50F61E92" w14:textId="77777777" w:rsidR="001607B8" w:rsidRPr="001607B8" w:rsidRDefault="001607B8" w:rsidP="001607B8">
      <w:pPr>
        <w:numPr>
          <w:ilvl w:val="0"/>
          <w:numId w:val="5"/>
        </w:numPr>
        <w:spacing w:after="0" w:line="240" w:lineRule="auto"/>
        <w:jc w:val="both"/>
        <w:rPr>
          <w:sz w:val="20"/>
          <w:szCs w:val="20"/>
        </w:rPr>
      </w:pPr>
      <w:r w:rsidRPr="001607B8">
        <w:rPr>
          <w:b/>
          <w:bCs/>
          <w:sz w:val="20"/>
          <w:szCs w:val="20"/>
        </w:rPr>
        <w:t>Strategy C (Mixed):</w:t>
      </w:r>
      <w:r w:rsidRPr="001607B8">
        <w:rPr>
          <w:sz w:val="20"/>
          <w:szCs w:val="20"/>
        </w:rPr>
        <w:t xml:space="preserve"> Uniformly applies a random mix of both chromatic and geometric transformations across all images.</w:t>
      </w:r>
    </w:p>
    <w:p w14:paraId="0CFF9DCF" w14:textId="77777777" w:rsidR="001607B8" w:rsidRPr="001607B8" w:rsidRDefault="001607B8" w:rsidP="001607B8">
      <w:pPr>
        <w:numPr>
          <w:ilvl w:val="0"/>
          <w:numId w:val="5"/>
        </w:numPr>
        <w:spacing w:after="0" w:line="240" w:lineRule="auto"/>
        <w:jc w:val="both"/>
        <w:rPr>
          <w:sz w:val="20"/>
          <w:szCs w:val="20"/>
        </w:rPr>
      </w:pPr>
      <w:r w:rsidRPr="001607B8">
        <w:rPr>
          <w:b/>
          <w:bCs/>
          <w:sz w:val="20"/>
          <w:szCs w:val="20"/>
        </w:rPr>
        <w:t>Strategy D (Fine-Tuned):</w:t>
      </w:r>
      <w:r w:rsidRPr="001607B8">
        <w:rPr>
          <w:sz w:val="20"/>
          <w:szCs w:val="20"/>
        </w:rPr>
        <w:t xml:space="preserve"> Explores sequential domain exposure, transitioning from color to segmented features mid-training.</w:t>
      </w:r>
    </w:p>
    <w:p w14:paraId="4555CEB6" w14:textId="77777777" w:rsidR="001607B8" w:rsidRPr="001607B8" w:rsidRDefault="001607B8" w:rsidP="001607B8">
      <w:pPr>
        <w:spacing w:after="0" w:line="240" w:lineRule="auto"/>
        <w:jc w:val="both"/>
        <w:rPr>
          <w:sz w:val="20"/>
          <w:szCs w:val="20"/>
        </w:rPr>
      </w:pPr>
      <w:r w:rsidRPr="001607B8">
        <w:rPr>
          <w:b/>
          <w:bCs/>
          <w:sz w:val="20"/>
          <w:szCs w:val="20"/>
        </w:rPr>
        <w:t>Strategy E (Class-Aware Selective Mixing)</w:t>
      </w:r>
      <w:r w:rsidRPr="001607B8">
        <w:rPr>
          <w:sz w:val="20"/>
          <w:szCs w:val="20"/>
        </w:rPr>
        <w:t xml:space="preserve"> serves as the primary original contribution. This protocol hypothesizes that applying uniform augmentation degrades diagnostic signals (e.g., stripping color from a lesion-based disease destroys the primary feature). Therefore, images are systematically routed to specific visual domains based on their empirical morphological or chromatic signatures, as detailed in Table I.</w:t>
      </w:r>
    </w:p>
    <w:p w14:paraId="07E80505" w14:textId="304495C5" w:rsidR="001607B8" w:rsidRPr="001607B8" w:rsidRDefault="001607B8" w:rsidP="001607B8">
      <w:pPr>
        <w:spacing w:after="0" w:line="240" w:lineRule="auto"/>
        <w:jc w:val="both"/>
        <w:rPr>
          <w:sz w:val="20"/>
          <w:szCs w:val="20"/>
        </w:rPr>
      </w:pPr>
      <w:r w:rsidRPr="001607B8">
        <w:rPr>
          <w:b/>
          <w:bCs/>
          <w:sz w:val="20"/>
          <w:szCs w:val="20"/>
        </w:rPr>
        <w:t>TABLE I: STRATEGY E CLASS ROUTING MATRIX</w:t>
      </w:r>
    </w:p>
    <w:tbl>
      <w:tblPr>
        <w:tblW w:w="5219" w:type="dxa"/>
        <w:tblCellSpacing w:w="15" w:type="dxa"/>
        <w:tblCellMar>
          <w:top w:w="15" w:type="dxa"/>
          <w:left w:w="15" w:type="dxa"/>
          <w:bottom w:w="15" w:type="dxa"/>
          <w:right w:w="15" w:type="dxa"/>
        </w:tblCellMar>
        <w:tblLook w:val="04A0" w:firstRow="1" w:lastRow="0" w:firstColumn="1" w:lastColumn="0" w:noHBand="0" w:noVBand="1"/>
      </w:tblPr>
      <w:tblGrid>
        <w:gridCol w:w="1276"/>
        <w:gridCol w:w="1411"/>
        <w:gridCol w:w="2532"/>
      </w:tblGrid>
      <w:tr w:rsidR="001607B8" w:rsidRPr="001607B8" w14:paraId="4E1887A0" w14:textId="77777777" w:rsidTr="001607B8">
        <w:trPr>
          <w:trHeight w:val="40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54FAE" w14:textId="77777777" w:rsidR="001607B8" w:rsidRPr="001607B8" w:rsidRDefault="001607B8" w:rsidP="001607B8">
            <w:pPr>
              <w:spacing w:after="0" w:line="240" w:lineRule="auto"/>
              <w:jc w:val="both"/>
              <w:rPr>
                <w:sz w:val="20"/>
                <w:szCs w:val="20"/>
              </w:rPr>
            </w:pPr>
            <w:r w:rsidRPr="001607B8">
              <w:rPr>
                <w:b/>
                <w:bCs/>
                <w:sz w:val="20"/>
                <w:szCs w:val="20"/>
              </w:rPr>
              <w:lastRenderedPageBreak/>
              <w:t>Disease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EAF43" w14:textId="77777777" w:rsidR="001607B8" w:rsidRPr="001607B8" w:rsidRDefault="001607B8" w:rsidP="001607B8">
            <w:pPr>
              <w:spacing w:after="0" w:line="240" w:lineRule="auto"/>
              <w:jc w:val="both"/>
              <w:rPr>
                <w:sz w:val="20"/>
                <w:szCs w:val="20"/>
              </w:rPr>
            </w:pPr>
            <w:r w:rsidRPr="001607B8">
              <w:rPr>
                <w:b/>
                <w:bCs/>
                <w:sz w:val="20"/>
                <w:szCs w:val="20"/>
              </w:rPr>
              <w:t>Domain Assigned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66A4C" w14:textId="77777777" w:rsidR="001607B8" w:rsidRPr="001607B8" w:rsidRDefault="001607B8" w:rsidP="001607B8">
            <w:pPr>
              <w:spacing w:after="0" w:line="240" w:lineRule="auto"/>
              <w:jc w:val="both"/>
              <w:rPr>
                <w:sz w:val="20"/>
                <w:szCs w:val="20"/>
              </w:rPr>
            </w:pPr>
            <w:r w:rsidRPr="001607B8">
              <w:rPr>
                <w:b/>
                <w:bCs/>
                <w:sz w:val="20"/>
                <w:szCs w:val="20"/>
              </w:rPr>
              <w:t>Agronomic / Visual Rationale</w:t>
            </w:r>
          </w:p>
        </w:tc>
      </w:tr>
      <w:tr w:rsidR="001607B8" w:rsidRPr="001607B8" w14:paraId="3BCE1B1E" w14:textId="77777777" w:rsidTr="001607B8">
        <w:trPr>
          <w:trHeight w:val="8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7F0CD" w14:textId="77777777" w:rsidR="001607B8" w:rsidRPr="001607B8" w:rsidRDefault="001607B8" w:rsidP="001607B8">
            <w:pPr>
              <w:spacing w:after="0" w:line="240" w:lineRule="auto"/>
              <w:jc w:val="both"/>
              <w:rPr>
                <w:sz w:val="20"/>
                <w:szCs w:val="20"/>
              </w:rPr>
            </w:pPr>
            <w:r w:rsidRPr="001607B8">
              <w:rPr>
                <w:b/>
                <w:bCs/>
                <w:sz w:val="20"/>
                <w:szCs w:val="20"/>
              </w:rPr>
              <w:t>Bacterial Spot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DB3A1" w14:textId="77777777" w:rsidR="001607B8" w:rsidRPr="001607B8" w:rsidRDefault="001607B8" w:rsidP="001607B8">
            <w:pPr>
              <w:spacing w:after="0" w:line="240" w:lineRule="auto"/>
              <w:jc w:val="both"/>
              <w:rPr>
                <w:sz w:val="20"/>
                <w:szCs w:val="20"/>
              </w:rPr>
            </w:pPr>
            <w:r w:rsidRPr="001607B8">
              <w:rPr>
                <w:sz w:val="20"/>
                <w:szCs w:val="20"/>
              </w:rPr>
              <w:t>Color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0E215" w14:textId="77777777" w:rsidR="001607B8" w:rsidRPr="001607B8" w:rsidRDefault="001607B8" w:rsidP="001607B8">
            <w:pPr>
              <w:spacing w:after="0" w:line="240" w:lineRule="auto"/>
              <w:jc w:val="both"/>
              <w:rPr>
                <w:sz w:val="20"/>
                <w:szCs w:val="20"/>
              </w:rPr>
            </w:pPr>
            <w:r w:rsidRPr="001607B8">
              <w:rPr>
                <w:sz w:val="20"/>
                <w:szCs w:val="20"/>
              </w:rPr>
              <w:t>Water-soaked lesions rely heavily on color contrast against green tissue.</w:t>
            </w:r>
          </w:p>
        </w:tc>
      </w:tr>
      <w:tr w:rsidR="001607B8" w:rsidRPr="001607B8" w14:paraId="1CABC3A8" w14:textId="77777777" w:rsidTr="001607B8">
        <w:trPr>
          <w:trHeight w:val="101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31F6B" w14:textId="77777777" w:rsidR="001607B8" w:rsidRPr="001607B8" w:rsidRDefault="001607B8" w:rsidP="001607B8">
            <w:pPr>
              <w:spacing w:after="0" w:line="240" w:lineRule="auto"/>
              <w:jc w:val="both"/>
              <w:rPr>
                <w:sz w:val="20"/>
                <w:szCs w:val="20"/>
              </w:rPr>
            </w:pPr>
            <w:r w:rsidRPr="001607B8">
              <w:rPr>
                <w:b/>
                <w:bCs/>
                <w:sz w:val="20"/>
                <w:szCs w:val="20"/>
              </w:rPr>
              <w:t>Early Blight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3DB0" w14:textId="77777777" w:rsidR="001607B8" w:rsidRPr="001607B8" w:rsidRDefault="001607B8" w:rsidP="001607B8">
            <w:pPr>
              <w:spacing w:after="0" w:line="240" w:lineRule="auto"/>
              <w:jc w:val="both"/>
              <w:rPr>
                <w:sz w:val="20"/>
                <w:szCs w:val="20"/>
              </w:rPr>
            </w:pPr>
            <w:r w:rsidRPr="001607B8">
              <w:rPr>
                <w:sz w:val="20"/>
                <w:szCs w:val="20"/>
              </w:rPr>
              <w:t>Color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05F7A" w14:textId="77777777" w:rsidR="001607B8" w:rsidRPr="001607B8" w:rsidRDefault="001607B8" w:rsidP="001607B8">
            <w:pPr>
              <w:spacing w:after="0" w:line="240" w:lineRule="auto"/>
              <w:jc w:val="both"/>
              <w:rPr>
                <w:sz w:val="20"/>
                <w:szCs w:val="20"/>
              </w:rPr>
            </w:pPr>
            <w:r w:rsidRPr="001607B8">
              <w:rPr>
                <w:sz w:val="20"/>
                <w:szCs w:val="20"/>
              </w:rPr>
              <w:t>Color preservation prevents representational collapse with visually similar classes.</w:t>
            </w:r>
          </w:p>
        </w:tc>
      </w:tr>
      <w:tr w:rsidR="001607B8" w:rsidRPr="001607B8" w14:paraId="39D8ABC2" w14:textId="77777777" w:rsidTr="001607B8">
        <w:trPr>
          <w:trHeight w:val="8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DD316" w14:textId="77777777" w:rsidR="001607B8" w:rsidRPr="001607B8" w:rsidRDefault="001607B8" w:rsidP="001607B8">
            <w:pPr>
              <w:spacing w:after="0" w:line="240" w:lineRule="auto"/>
              <w:jc w:val="both"/>
              <w:rPr>
                <w:sz w:val="20"/>
                <w:szCs w:val="20"/>
              </w:rPr>
            </w:pPr>
            <w:r w:rsidRPr="001607B8">
              <w:rPr>
                <w:b/>
                <w:bCs/>
                <w:sz w:val="20"/>
                <w:szCs w:val="20"/>
              </w:rPr>
              <w:t>Leaf Mold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7984E" w14:textId="77777777" w:rsidR="001607B8" w:rsidRPr="001607B8" w:rsidRDefault="001607B8" w:rsidP="001607B8">
            <w:pPr>
              <w:spacing w:after="0" w:line="240" w:lineRule="auto"/>
              <w:jc w:val="both"/>
              <w:rPr>
                <w:sz w:val="20"/>
                <w:szCs w:val="20"/>
              </w:rPr>
            </w:pPr>
            <w:r w:rsidRPr="001607B8">
              <w:rPr>
                <w:sz w:val="20"/>
                <w:szCs w:val="20"/>
              </w:rPr>
              <w:t>Color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AD3B6" w14:textId="77777777" w:rsidR="001607B8" w:rsidRPr="001607B8" w:rsidRDefault="001607B8" w:rsidP="001607B8">
            <w:pPr>
              <w:spacing w:after="0" w:line="240" w:lineRule="auto"/>
              <w:jc w:val="both"/>
              <w:rPr>
                <w:sz w:val="20"/>
                <w:szCs w:val="20"/>
              </w:rPr>
            </w:pPr>
            <w:r w:rsidRPr="001607B8">
              <w:rPr>
                <w:sz w:val="20"/>
                <w:szCs w:val="20"/>
              </w:rPr>
              <w:t>Yellow-green chromatic degradation is the primary diagnostic discriminator.</w:t>
            </w:r>
          </w:p>
        </w:tc>
      </w:tr>
      <w:tr w:rsidR="001607B8" w:rsidRPr="001607B8" w14:paraId="7D69ECC5" w14:textId="77777777" w:rsidTr="001607B8">
        <w:trPr>
          <w:trHeight w:val="6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2059F" w14:textId="77777777" w:rsidR="001607B8" w:rsidRPr="001607B8" w:rsidRDefault="001607B8" w:rsidP="001607B8">
            <w:pPr>
              <w:spacing w:after="0" w:line="240" w:lineRule="auto"/>
              <w:jc w:val="both"/>
              <w:rPr>
                <w:sz w:val="20"/>
                <w:szCs w:val="20"/>
              </w:rPr>
            </w:pPr>
            <w:r w:rsidRPr="001607B8">
              <w:rPr>
                <w:b/>
                <w:bCs/>
                <w:sz w:val="20"/>
                <w:szCs w:val="20"/>
              </w:rPr>
              <w:t>Healthy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E7DEE" w14:textId="77777777" w:rsidR="001607B8" w:rsidRPr="001607B8" w:rsidRDefault="001607B8" w:rsidP="001607B8">
            <w:pPr>
              <w:spacing w:after="0" w:line="240" w:lineRule="auto"/>
              <w:jc w:val="both"/>
              <w:rPr>
                <w:sz w:val="20"/>
                <w:szCs w:val="20"/>
              </w:rPr>
            </w:pPr>
            <w:r w:rsidRPr="001607B8">
              <w:rPr>
                <w:sz w:val="20"/>
                <w:szCs w:val="20"/>
              </w:rPr>
              <w:t>Color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1CCC9" w14:textId="77777777" w:rsidR="001607B8" w:rsidRPr="001607B8" w:rsidRDefault="001607B8" w:rsidP="001607B8">
            <w:pPr>
              <w:spacing w:after="0" w:line="240" w:lineRule="auto"/>
              <w:jc w:val="both"/>
              <w:rPr>
                <w:sz w:val="20"/>
                <w:szCs w:val="20"/>
              </w:rPr>
            </w:pPr>
            <w:r w:rsidRPr="001607B8">
              <w:rPr>
                <w:sz w:val="20"/>
                <w:szCs w:val="20"/>
              </w:rPr>
              <w:t>Pure green chromatic consistency acts as the baseline health signal.</w:t>
            </w:r>
          </w:p>
        </w:tc>
      </w:tr>
      <w:tr w:rsidR="001607B8" w:rsidRPr="001607B8" w14:paraId="6FF82DC8" w14:textId="77777777" w:rsidTr="001607B8">
        <w:trPr>
          <w:trHeight w:val="8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D32C8" w14:textId="77777777" w:rsidR="001607B8" w:rsidRPr="001607B8" w:rsidRDefault="001607B8" w:rsidP="001607B8">
            <w:pPr>
              <w:spacing w:after="0" w:line="240" w:lineRule="auto"/>
              <w:jc w:val="both"/>
              <w:rPr>
                <w:sz w:val="20"/>
                <w:szCs w:val="20"/>
              </w:rPr>
            </w:pPr>
            <w:r w:rsidRPr="001607B8">
              <w:rPr>
                <w:b/>
                <w:bCs/>
                <w:sz w:val="20"/>
                <w:szCs w:val="20"/>
              </w:rPr>
              <w:t>Septoria Leaf Spot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20E2F" w14:textId="77777777" w:rsidR="001607B8" w:rsidRPr="001607B8" w:rsidRDefault="001607B8" w:rsidP="001607B8">
            <w:pPr>
              <w:spacing w:after="0" w:line="240" w:lineRule="auto"/>
              <w:jc w:val="both"/>
              <w:rPr>
                <w:sz w:val="20"/>
                <w:szCs w:val="20"/>
              </w:rPr>
            </w:pPr>
            <w:r w:rsidRPr="001607B8">
              <w:rPr>
                <w:sz w:val="20"/>
                <w:szCs w:val="20"/>
              </w:rPr>
              <w:t>Segmented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6C74A" w14:textId="77777777" w:rsidR="001607B8" w:rsidRPr="001607B8" w:rsidRDefault="001607B8" w:rsidP="001607B8">
            <w:pPr>
              <w:spacing w:after="0" w:line="240" w:lineRule="auto"/>
              <w:jc w:val="both"/>
              <w:rPr>
                <w:sz w:val="20"/>
                <w:szCs w:val="20"/>
              </w:rPr>
            </w:pPr>
            <w:r w:rsidRPr="001607B8">
              <w:rPr>
                <w:sz w:val="20"/>
                <w:szCs w:val="20"/>
              </w:rPr>
              <w:t>Small spot shapes and structural boundaries are clearer without background noise.</w:t>
            </w:r>
          </w:p>
        </w:tc>
      </w:tr>
      <w:tr w:rsidR="001607B8" w:rsidRPr="001607B8" w14:paraId="44C8051A" w14:textId="77777777" w:rsidTr="001607B8">
        <w:trPr>
          <w:trHeight w:val="81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151F0" w14:textId="77777777" w:rsidR="001607B8" w:rsidRPr="001607B8" w:rsidRDefault="001607B8" w:rsidP="001607B8">
            <w:pPr>
              <w:spacing w:after="0" w:line="240" w:lineRule="auto"/>
              <w:jc w:val="both"/>
              <w:rPr>
                <w:sz w:val="20"/>
                <w:szCs w:val="20"/>
              </w:rPr>
            </w:pPr>
            <w:r w:rsidRPr="001607B8">
              <w:rPr>
                <w:b/>
                <w:bCs/>
                <w:sz w:val="20"/>
                <w:szCs w:val="20"/>
              </w:rPr>
              <w:t>Spider Mites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1678" w14:textId="77777777" w:rsidR="001607B8" w:rsidRPr="001607B8" w:rsidRDefault="001607B8" w:rsidP="001607B8">
            <w:pPr>
              <w:spacing w:after="0" w:line="240" w:lineRule="auto"/>
              <w:jc w:val="both"/>
              <w:rPr>
                <w:sz w:val="20"/>
                <w:szCs w:val="20"/>
              </w:rPr>
            </w:pPr>
            <w:r w:rsidRPr="001607B8">
              <w:rPr>
                <w:sz w:val="20"/>
                <w:szCs w:val="20"/>
              </w:rPr>
              <w:t>Segmented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7A87F" w14:textId="77777777" w:rsidR="001607B8" w:rsidRPr="001607B8" w:rsidRDefault="001607B8" w:rsidP="001607B8">
            <w:pPr>
              <w:spacing w:after="0" w:line="240" w:lineRule="auto"/>
              <w:jc w:val="both"/>
              <w:rPr>
                <w:sz w:val="20"/>
                <w:szCs w:val="20"/>
              </w:rPr>
            </w:pPr>
            <w:r w:rsidRPr="001607B8">
              <w:rPr>
                <w:sz w:val="20"/>
                <w:szCs w:val="20"/>
              </w:rPr>
              <w:t>Fine texture pattern detection improves when isolated from environmental clutter.</w:t>
            </w:r>
          </w:p>
        </w:tc>
      </w:tr>
      <w:tr w:rsidR="001607B8" w:rsidRPr="001607B8" w14:paraId="45AAC594" w14:textId="77777777" w:rsidTr="001607B8">
        <w:trPr>
          <w:trHeight w:val="6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87EC0" w14:textId="77777777" w:rsidR="001607B8" w:rsidRPr="001607B8" w:rsidRDefault="001607B8" w:rsidP="001607B8">
            <w:pPr>
              <w:spacing w:after="0" w:line="240" w:lineRule="auto"/>
              <w:jc w:val="both"/>
              <w:rPr>
                <w:sz w:val="20"/>
                <w:szCs w:val="20"/>
              </w:rPr>
            </w:pPr>
            <w:r w:rsidRPr="001607B8">
              <w:rPr>
                <w:b/>
                <w:bCs/>
                <w:sz w:val="20"/>
                <w:szCs w:val="20"/>
              </w:rPr>
              <w:t>Yellow Leaf Curl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37074" w14:textId="77777777" w:rsidR="001607B8" w:rsidRPr="001607B8" w:rsidRDefault="001607B8" w:rsidP="001607B8">
            <w:pPr>
              <w:spacing w:after="0" w:line="240" w:lineRule="auto"/>
              <w:jc w:val="both"/>
              <w:rPr>
                <w:sz w:val="20"/>
                <w:szCs w:val="20"/>
              </w:rPr>
            </w:pPr>
            <w:r w:rsidRPr="001607B8">
              <w:rPr>
                <w:sz w:val="20"/>
                <w:szCs w:val="20"/>
              </w:rPr>
              <w:t>Segmented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DF0C7" w14:textId="77777777" w:rsidR="001607B8" w:rsidRPr="001607B8" w:rsidRDefault="001607B8" w:rsidP="001607B8">
            <w:pPr>
              <w:spacing w:after="0" w:line="240" w:lineRule="auto"/>
              <w:jc w:val="both"/>
              <w:rPr>
                <w:sz w:val="20"/>
                <w:szCs w:val="20"/>
              </w:rPr>
            </w:pPr>
            <w:r w:rsidRPr="001607B8">
              <w:rPr>
                <w:sz w:val="20"/>
                <w:szCs w:val="20"/>
              </w:rPr>
              <w:t>Pure structural shape and leaf deformation define this pathology.</w:t>
            </w:r>
          </w:p>
        </w:tc>
      </w:tr>
      <w:tr w:rsidR="001607B8" w:rsidRPr="001607B8" w14:paraId="39867A77" w14:textId="77777777" w:rsidTr="001607B8">
        <w:trPr>
          <w:trHeight w:val="8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A9CF3" w14:textId="77777777" w:rsidR="001607B8" w:rsidRPr="001607B8" w:rsidRDefault="001607B8" w:rsidP="001607B8">
            <w:pPr>
              <w:spacing w:after="0" w:line="240" w:lineRule="auto"/>
              <w:jc w:val="both"/>
              <w:rPr>
                <w:sz w:val="20"/>
                <w:szCs w:val="20"/>
              </w:rPr>
            </w:pPr>
            <w:r w:rsidRPr="001607B8">
              <w:rPr>
                <w:b/>
                <w:bCs/>
                <w:sz w:val="20"/>
                <w:szCs w:val="20"/>
              </w:rPr>
              <w:t>Late Blight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3FC7A" w14:textId="77777777" w:rsidR="001607B8" w:rsidRPr="001607B8" w:rsidRDefault="001607B8" w:rsidP="001607B8">
            <w:pPr>
              <w:spacing w:after="0" w:line="240" w:lineRule="auto"/>
              <w:jc w:val="both"/>
              <w:rPr>
                <w:sz w:val="20"/>
                <w:szCs w:val="20"/>
              </w:rPr>
            </w:pPr>
            <w:r w:rsidRPr="001607B8">
              <w:rPr>
                <w:sz w:val="20"/>
                <w:szCs w:val="20"/>
              </w:rPr>
              <w:t>Mixed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9CB3B" w14:textId="77777777" w:rsidR="001607B8" w:rsidRPr="001607B8" w:rsidRDefault="001607B8" w:rsidP="001607B8">
            <w:pPr>
              <w:spacing w:after="0" w:line="240" w:lineRule="auto"/>
              <w:jc w:val="both"/>
              <w:rPr>
                <w:sz w:val="20"/>
                <w:szCs w:val="20"/>
              </w:rPr>
            </w:pPr>
            <w:r w:rsidRPr="001607B8">
              <w:rPr>
                <w:sz w:val="20"/>
                <w:szCs w:val="20"/>
              </w:rPr>
              <w:t>Benefits from diverse multimodal exposure (both structure and color decay).</w:t>
            </w:r>
          </w:p>
        </w:tc>
      </w:tr>
      <w:tr w:rsidR="001607B8" w:rsidRPr="001607B8" w14:paraId="6F776BF9" w14:textId="77777777" w:rsidTr="001607B8">
        <w:trPr>
          <w:trHeight w:val="6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4ED83" w14:textId="77777777" w:rsidR="001607B8" w:rsidRPr="001607B8" w:rsidRDefault="001607B8" w:rsidP="001607B8">
            <w:pPr>
              <w:spacing w:after="0" w:line="240" w:lineRule="auto"/>
              <w:jc w:val="both"/>
              <w:rPr>
                <w:sz w:val="20"/>
                <w:szCs w:val="20"/>
              </w:rPr>
            </w:pPr>
            <w:r w:rsidRPr="001607B8">
              <w:rPr>
                <w:b/>
                <w:bCs/>
                <w:sz w:val="20"/>
                <w:szCs w:val="20"/>
              </w:rPr>
              <w:t>Target Spot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8A2F6" w14:textId="77777777" w:rsidR="001607B8" w:rsidRPr="001607B8" w:rsidRDefault="001607B8" w:rsidP="001607B8">
            <w:pPr>
              <w:spacing w:after="0" w:line="240" w:lineRule="auto"/>
              <w:jc w:val="both"/>
              <w:rPr>
                <w:sz w:val="20"/>
                <w:szCs w:val="20"/>
              </w:rPr>
            </w:pPr>
            <w:r w:rsidRPr="001607B8">
              <w:rPr>
                <w:sz w:val="20"/>
                <w:szCs w:val="20"/>
              </w:rPr>
              <w:t>Mixed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0B89F" w14:textId="77777777" w:rsidR="001607B8" w:rsidRPr="001607B8" w:rsidRDefault="001607B8" w:rsidP="001607B8">
            <w:pPr>
              <w:spacing w:after="0" w:line="240" w:lineRule="auto"/>
              <w:jc w:val="both"/>
              <w:rPr>
                <w:sz w:val="20"/>
                <w:szCs w:val="20"/>
              </w:rPr>
            </w:pPr>
            <w:r w:rsidRPr="001607B8">
              <w:rPr>
                <w:sz w:val="20"/>
                <w:szCs w:val="20"/>
              </w:rPr>
              <w:t>Mixed visual variety aids in distinguishing concentric lesion rings.</w:t>
            </w:r>
          </w:p>
        </w:tc>
      </w:tr>
      <w:tr w:rsidR="001607B8" w:rsidRPr="001607B8" w14:paraId="4D099F61" w14:textId="77777777" w:rsidTr="001607B8">
        <w:trPr>
          <w:trHeight w:val="8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622D9" w14:textId="77777777" w:rsidR="001607B8" w:rsidRPr="001607B8" w:rsidRDefault="001607B8" w:rsidP="001607B8">
            <w:pPr>
              <w:spacing w:after="0" w:line="240" w:lineRule="auto"/>
              <w:jc w:val="both"/>
              <w:rPr>
                <w:sz w:val="20"/>
                <w:szCs w:val="20"/>
              </w:rPr>
            </w:pPr>
            <w:r w:rsidRPr="001607B8">
              <w:rPr>
                <w:b/>
                <w:bCs/>
                <w:sz w:val="20"/>
                <w:szCs w:val="20"/>
              </w:rPr>
              <w:t>Mosaic Virus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3AE2E" w14:textId="77777777" w:rsidR="001607B8" w:rsidRPr="001607B8" w:rsidRDefault="001607B8" w:rsidP="001607B8">
            <w:pPr>
              <w:spacing w:after="0" w:line="240" w:lineRule="auto"/>
              <w:jc w:val="both"/>
              <w:rPr>
                <w:sz w:val="20"/>
                <w:szCs w:val="20"/>
              </w:rPr>
            </w:pPr>
            <w:r w:rsidRPr="001607B8">
              <w:rPr>
                <w:sz w:val="20"/>
                <w:szCs w:val="20"/>
              </w:rPr>
              <w:t>Mixed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E0243" w14:textId="77777777" w:rsidR="001607B8" w:rsidRPr="001607B8" w:rsidRDefault="001607B8" w:rsidP="001607B8">
            <w:pPr>
              <w:spacing w:after="0" w:line="240" w:lineRule="auto"/>
              <w:jc w:val="both"/>
              <w:rPr>
                <w:sz w:val="20"/>
                <w:szCs w:val="20"/>
              </w:rPr>
            </w:pPr>
            <w:r w:rsidRPr="001607B8">
              <w:rPr>
                <w:sz w:val="20"/>
                <w:szCs w:val="20"/>
              </w:rPr>
              <w:t>Complex mosaic mottling requires both textural and chromatic feature extraction.</w:t>
            </w:r>
          </w:p>
        </w:tc>
      </w:tr>
    </w:tbl>
    <w:p w14:paraId="05341A51" w14:textId="77777777" w:rsidR="001607B8" w:rsidRPr="001607B8" w:rsidRDefault="001607B8" w:rsidP="001607B8">
      <w:pPr>
        <w:spacing w:after="0" w:line="240" w:lineRule="auto"/>
        <w:jc w:val="both"/>
        <w:rPr>
          <w:sz w:val="20"/>
          <w:szCs w:val="20"/>
        </w:rPr>
      </w:pPr>
      <w:r w:rsidRPr="001607B8">
        <w:rPr>
          <w:b/>
          <w:bCs/>
          <w:sz w:val="20"/>
          <w:szCs w:val="20"/>
        </w:rPr>
        <w:t>D. Two-Phase Training Protocol</w:t>
      </w:r>
    </w:p>
    <w:p w14:paraId="3AE2533E" w14:textId="77777777" w:rsidR="001607B8" w:rsidRPr="001607B8" w:rsidRDefault="001607B8" w:rsidP="001607B8">
      <w:pPr>
        <w:spacing w:after="0" w:line="240" w:lineRule="auto"/>
        <w:jc w:val="both"/>
        <w:rPr>
          <w:sz w:val="20"/>
          <w:szCs w:val="20"/>
        </w:rPr>
      </w:pPr>
      <w:r w:rsidRPr="001607B8">
        <w:rPr>
          <w:sz w:val="20"/>
          <w:szCs w:val="20"/>
        </w:rPr>
        <w:t>Model convergence is optimized through a highly regulated two-phase transfer learning protocol.</w:t>
      </w:r>
    </w:p>
    <w:p w14:paraId="17A045BF" w14:textId="77777777" w:rsidR="001607B8" w:rsidRPr="001607B8" w:rsidRDefault="001607B8" w:rsidP="001607B8">
      <w:pPr>
        <w:numPr>
          <w:ilvl w:val="0"/>
          <w:numId w:val="6"/>
        </w:numPr>
        <w:spacing w:after="0" w:line="240" w:lineRule="auto"/>
        <w:jc w:val="both"/>
        <w:rPr>
          <w:sz w:val="20"/>
          <w:szCs w:val="20"/>
        </w:rPr>
      </w:pPr>
      <w:r w:rsidRPr="001607B8">
        <w:rPr>
          <w:b/>
          <w:bCs/>
          <w:sz w:val="20"/>
          <w:szCs w:val="20"/>
        </w:rPr>
        <w:t>Phase 1 (Feature Alignment):</w:t>
      </w:r>
      <w:r w:rsidRPr="001607B8">
        <w:rPr>
          <w:sz w:val="20"/>
          <w:szCs w:val="20"/>
        </w:rPr>
        <w:t xml:space="preserve"> The EfficientNet-B3 backbone is completely frozen. Only the custom classification head is trained using an initial learning </w:t>
      </w:r>
      <w:r w:rsidRPr="001607B8">
        <w:rPr>
          <w:sz w:val="20"/>
          <w:szCs w:val="20"/>
        </w:rPr>
        <w:t>rate of 1e-3. This prevents destructive gradient updates from shattering the pre-trained ImageNet weights before the new classification layers have calibrated to the domain.</w:t>
      </w:r>
    </w:p>
    <w:p w14:paraId="7AA06A27" w14:textId="77777777" w:rsidR="001607B8" w:rsidRPr="001607B8" w:rsidRDefault="001607B8" w:rsidP="001607B8">
      <w:pPr>
        <w:numPr>
          <w:ilvl w:val="0"/>
          <w:numId w:val="6"/>
        </w:numPr>
        <w:spacing w:after="0" w:line="240" w:lineRule="auto"/>
        <w:jc w:val="both"/>
        <w:rPr>
          <w:sz w:val="20"/>
          <w:szCs w:val="20"/>
        </w:rPr>
      </w:pPr>
      <w:r w:rsidRPr="001607B8">
        <w:rPr>
          <w:b/>
          <w:bCs/>
          <w:sz w:val="20"/>
          <w:szCs w:val="20"/>
        </w:rPr>
        <w:t>Phase 2 (Fine-Tuning):</w:t>
      </w:r>
      <w:r w:rsidRPr="001607B8">
        <w:rPr>
          <w:sz w:val="20"/>
          <w:szCs w:val="20"/>
        </w:rPr>
        <w:t xml:space="preserve"> The top 30 layers of the EfficientNet backbone are unfrozen to allow domain-specific feature adaptation. The learning rate is aggressively decayed to 1e-5.</w:t>
      </w:r>
    </w:p>
    <w:p w14:paraId="77155C17" w14:textId="77777777" w:rsidR="001607B8" w:rsidRPr="001607B8" w:rsidRDefault="001607B8" w:rsidP="001607B8">
      <w:pPr>
        <w:spacing w:after="0" w:line="240" w:lineRule="auto"/>
        <w:jc w:val="both"/>
        <w:rPr>
          <w:sz w:val="20"/>
          <w:szCs w:val="20"/>
        </w:rPr>
      </w:pPr>
      <w:r w:rsidRPr="001607B8">
        <w:rPr>
          <w:sz w:val="20"/>
          <w:szCs w:val="20"/>
        </w:rPr>
        <w:t>During Phase 2, a ReduceLROnPlateau scheduler actively monitors validation loss, dynamically stepping down the learning rate when convergence stalls. Early stopping is enforced to halt training if validation metrics cease improving, ensuring the final checkpoint reflects the absolute minimum out-of-sample loss.</w:t>
      </w:r>
    </w:p>
    <w:p w14:paraId="097ADD5D" w14:textId="77777777" w:rsidR="001607B8" w:rsidRPr="001607B8" w:rsidRDefault="001607B8" w:rsidP="001607B8">
      <w:pPr>
        <w:spacing w:after="0" w:line="240" w:lineRule="auto"/>
        <w:jc w:val="both"/>
        <w:rPr>
          <w:sz w:val="20"/>
          <w:szCs w:val="20"/>
        </w:rPr>
      </w:pPr>
      <w:r w:rsidRPr="001607B8">
        <w:rPr>
          <w:b/>
          <w:bCs/>
          <w:sz w:val="20"/>
          <w:szCs w:val="20"/>
        </w:rPr>
        <w:t>E. Visual Explainability via Grad-CAM</w:t>
      </w:r>
    </w:p>
    <w:p w14:paraId="498AE7C4" w14:textId="77777777" w:rsidR="001607B8" w:rsidRPr="001607B8" w:rsidRDefault="001607B8" w:rsidP="001607B8">
      <w:pPr>
        <w:spacing w:after="0" w:line="240" w:lineRule="auto"/>
        <w:jc w:val="both"/>
        <w:rPr>
          <w:sz w:val="20"/>
          <w:szCs w:val="20"/>
        </w:rPr>
      </w:pPr>
      <w:r w:rsidRPr="001607B8">
        <w:rPr>
          <w:sz w:val="20"/>
          <w:szCs w:val="20"/>
        </w:rPr>
        <w:t>To validate that the network’s predictive performance is grounded in agronomic reality rather than background artifacts, Gradient-weighted Class Activation Mapping (Grad-CAM) is integrated into the methodology. By extracting the gradients of the target concept flowing into the final convolutional layer of the backbone, Grad-CAM generates a coarse spatial heatmap. This ensures the spatial attention of the CNN precisely aligns with human-identifiable pathological lesions, providing critical transparency for agricultural deployment.</w:t>
      </w:r>
    </w:p>
    <w:p w14:paraId="65AEB17A" w14:textId="77777777" w:rsidR="00AB582F" w:rsidRDefault="00AB582F" w:rsidP="001607B8">
      <w:pPr>
        <w:spacing w:after="0" w:line="240" w:lineRule="auto"/>
        <w:jc w:val="both"/>
        <w:rPr>
          <w:sz w:val="20"/>
          <w:szCs w:val="20"/>
        </w:rPr>
      </w:pPr>
    </w:p>
    <w:p w14:paraId="2FAD0A36" w14:textId="25D26999" w:rsidR="009E7575" w:rsidRPr="009E7575" w:rsidRDefault="009E7575" w:rsidP="009E7575">
      <w:pPr>
        <w:pStyle w:val="ListParagraph"/>
        <w:numPr>
          <w:ilvl w:val="0"/>
          <w:numId w:val="1"/>
        </w:numPr>
        <w:spacing w:after="0" w:line="240" w:lineRule="auto"/>
        <w:jc w:val="center"/>
        <w:rPr>
          <w:b/>
          <w:bCs/>
        </w:rPr>
      </w:pPr>
      <w:r w:rsidRPr="009E7575">
        <w:rPr>
          <w:b/>
          <w:bCs/>
        </w:rPr>
        <w:t>RESULTS AND DISCUSSION</w:t>
      </w:r>
    </w:p>
    <w:p w14:paraId="08E630F7" w14:textId="77777777" w:rsidR="009E7575" w:rsidRDefault="009E7575" w:rsidP="009E7575">
      <w:pPr>
        <w:spacing w:after="0" w:line="240" w:lineRule="auto"/>
        <w:jc w:val="center"/>
      </w:pPr>
    </w:p>
    <w:p w14:paraId="70BEBDF6" w14:textId="77777777" w:rsidR="009E7575" w:rsidRPr="009E7575" w:rsidRDefault="009E7575" w:rsidP="009E7575">
      <w:pPr>
        <w:spacing w:after="0" w:line="240" w:lineRule="auto"/>
        <w:jc w:val="both"/>
        <w:rPr>
          <w:sz w:val="20"/>
          <w:szCs w:val="20"/>
        </w:rPr>
      </w:pPr>
      <w:r w:rsidRPr="009E7575">
        <w:rPr>
          <w:b/>
          <w:bCs/>
          <w:sz w:val="20"/>
          <w:szCs w:val="20"/>
        </w:rPr>
        <w:t>A. Algorithmic Performance and the Ablation Study</w:t>
      </w:r>
      <w:r w:rsidRPr="009E7575">
        <w:rPr>
          <w:sz w:val="20"/>
          <w:szCs w:val="20"/>
        </w:rPr>
        <w:t xml:space="preserve"> The implementation of Class-Aware Selective Mixing (Strategy E) yielded a definitive improvement in out-of-sample generalization, achieving a peak classification accuracy of 93.88% and a macro F1-score of 0.940 on the held-out test set. To validate that this performance gain was a direct result of the targeted routing protocol rather than general architectural robustness, an ablation study was conducted against four baseline augmentation pipelines.</w:t>
      </w:r>
    </w:p>
    <w:p w14:paraId="608A6992" w14:textId="77777777" w:rsidR="009E7575" w:rsidRPr="009E7575" w:rsidRDefault="009E7575" w:rsidP="009E7575">
      <w:pPr>
        <w:spacing w:after="0" w:line="240" w:lineRule="auto"/>
        <w:jc w:val="both"/>
        <w:rPr>
          <w:sz w:val="20"/>
          <w:szCs w:val="20"/>
        </w:rPr>
      </w:pPr>
      <w:r w:rsidRPr="009E7575">
        <w:rPr>
          <w:sz w:val="20"/>
          <w:szCs w:val="20"/>
        </w:rPr>
        <w:t>Table II presents the comparative predictive metrics across all evaluated strategies.</w:t>
      </w:r>
    </w:p>
    <w:p w14:paraId="45C7EA59" w14:textId="5CAB9986" w:rsidR="009E7575" w:rsidRDefault="009E7575" w:rsidP="009E7575">
      <w:pPr>
        <w:spacing w:after="0" w:line="240" w:lineRule="auto"/>
        <w:jc w:val="both"/>
        <w:rPr>
          <w:b/>
          <w:bCs/>
          <w:sz w:val="20"/>
          <w:szCs w:val="20"/>
        </w:rPr>
      </w:pPr>
      <w:r w:rsidRPr="009E7575">
        <w:rPr>
          <w:b/>
          <w:bCs/>
          <w:sz w:val="20"/>
          <w:szCs w:val="20"/>
        </w:rPr>
        <w:t>TABLE II: COMPARATIVE PREDICTIVE METRICS</w:t>
      </w:r>
    </w:p>
    <w:p w14:paraId="4CF70499" w14:textId="77777777" w:rsidR="009E7575" w:rsidRDefault="009E7575" w:rsidP="009E7575">
      <w:pPr>
        <w:spacing w:after="0" w:line="240" w:lineRule="auto"/>
        <w:jc w:val="both"/>
        <w:rPr>
          <w:b/>
          <w:bCs/>
          <w:sz w:val="20"/>
          <w:szCs w:val="20"/>
        </w:rPr>
      </w:pPr>
    </w:p>
    <w:p w14:paraId="0EE58BE7" w14:textId="77777777" w:rsidR="009E7575" w:rsidRDefault="009E7575" w:rsidP="009E7575">
      <w:pPr>
        <w:spacing w:after="0" w:line="240" w:lineRule="auto"/>
        <w:jc w:val="both"/>
        <w:rPr>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010"/>
        <w:gridCol w:w="1021"/>
        <w:gridCol w:w="811"/>
        <w:gridCol w:w="798"/>
      </w:tblGrid>
      <w:tr w:rsidR="009E7575" w:rsidRPr="009E7575" w14:paraId="4AA22A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40499" w14:textId="77777777" w:rsidR="009E7575" w:rsidRPr="009E7575" w:rsidRDefault="009E7575" w:rsidP="009E7575">
            <w:pPr>
              <w:spacing w:after="0" w:line="240" w:lineRule="auto"/>
              <w:jc w:val="both"/>
              <w:rPr>
                <w:sz w:val="20"/>
                <w:szCs w:val="20"/>
              </w:rPr>
            </w:pPr>
            <w:r w:rsidRPr="009E7575">
              <w:rPr>
                <w:b/>
                <w:bCs/>
                <w:sz w:val="20"/>
                <w:szCs w:val="20"/>
              </w:rPr>
              <w:t>Augmentation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15845" w14:textId="77777777" w:rsidR="009E7575" w:rsidRPr="009E7575" w:rsidRDefault="009E7575" w:rsidP="009E7575">
            <w:pPr>
              <w:spacing w:after="0" w:line="240" w:lineRule="auto"/>
              <w:jc w:val="both"/>
              <w:rPr>
                <w:sz w:val="20"/>
                <w:szCs w:val="20"/>
              </w:rPr>
            </w:pPr>
            <w:r w:rsidRPr="009E7575">
              <w:rPr>
                <w:b/>
                <w:bCs/>
                <w:sz w:val="20"/>
                <w:szCs w:val="20"/>
              </w:rPr>
              <w:t>Accuracy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41E1E" w14:textId="77777777" w:rsidR="009E7575" w:rsidRPr="009E7575" w:rsidRDefault="009E7575" w:rsidP="009E7575">
            <w:pPr>
              <w:spacing w:after="0" w:line="240" w:lineRule="auto"/>
              <w:jc w:val="both"/>
              <w:rPr>
                <w:sz w:val="20"/>
                <w:szCs w:val="20"/>
              </w:rPr>
            </w:pPr>
            <w:r w:rsidRPr="009E7575">
              <w:rPr>
                <w:b/>
                <w:bCs/>
                <w:sz w:val="20"/>
                <w:szCs w:val="20"/>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43095" w14:textId="77777777" w:rsidR="009E7575" w:rsidRPr="009E7575" w:rsidRDefault="009E7575" w:rsidP="009E7575">
            <w:pPr>
              <w:spacing w:after="0" w:line="240" w:lineRule="auto"/>
              <w:jc w:val="both"/>
              <w:rPr>
                <w:sz w:val="20"/>
                <w:szCs w:val="20"/>
              </w:rPr>
            </w:pPr>
            <w:r w:rsidRPr="009E7575">
              <w:rPr>
                <w:b/>
                <w:bCs/>
                <w:sz w:val="20"/>
                <w:szCs w:val="20"/>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862C7" w14:textId="77777777" w:rsidR="009E7575" w:rsidRPr="009E7575" w:rsidRDefault="009E7575" w:rsidP="009E7575">
            <w:pPr>
              <w:spacing w:after="0" w:line="240" w:lineRule="auto"/>
              <w:jc w:val="both"/>
              <w:rPr>
                <w:sz w:val="20"/>
                <w:szCs w:val="20"/>
              </w:rPr>
            </w:pPr>
            <w:r w:rsidRPr="009E7575">
              <w:rPr>
                <w:b/>
                <w:bCs/>
                <w:sz w:val="20"/>
                <w:szCs w:val="20"/>
              </w:rPr>
              <w:t>F1-Score</w:t>
            </w:r>
          </w:p>
        </w:tc>
      </w:tr>
      <w:tr w:rsidR="009E7575" w:rsidRPr="009E7575" w14:paraId="510E1E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5F558" w14:textId="77777777" w:rsidR="009E7575" w:rsidRPr="009E7575" w:rsidRDefault="009E7575" w:rsidP="009E7575">
            <w:pPr>
              <w:spacing w:after="0" w:line="240" w:lineRule="auto"/>
              <w:jc w:val="both"/>
              <w:rPr>
                <w:sz w:val="20"/>
                <w:szCs w:val="20"/>
              </w:rPr>
            </w:pPr>
            <w:r w:rsidRPr="009E7575">
              <w:rPr>
                <w:b/>
                <w:bCs/>
                <w:sz w:val="20"/>
                <w:szCs w:val="20"/>
              </w:rPr>
              <w:t>Strategy A (Color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21C6A" w14:textId="77777777" w:rsidR="009E7575" w:rsidRPr="009E7575" w:rsidRDefault="009E7575" w:rsidP="009E7575">
            <w:pPr>
              <w:spacing w:after="0" w:line="240" w:lineRule="auto"/>
              <w:jc w:val="both"/>
              <w:rPr>
                <w:sz w:val="20"/>
                <w:szCs w:val="20"/>
              </w:rPr>
            </w:pPr>
            <w:r w:rsidRPr="009E7575">
              <w:rPr>
                <w:sz w:val="20"/>
                <w:szCs w:val="20"/>
              </w:rPr>
              <w:t>89.21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8FA7A" w14:textId="77777777" w:rsidR="009E7575" w:rsidRPr="009E7575" w:rsidRDefault="009E7575" w:rsidP="009E7575">
            <w:pPr>
              <w:spacing w:after="0" w:line="240" w:lineRule="auto"/>
              <w:jc w:val="both"/>
              <w:rPr>
                <w:sz w:val="20"/>
                <w:szCs w:val="20"/>
              </w:rPr>
            </w:pPr>
            <w:r w:rsidRPr="009E7575">
              <w:rPr>
                <w:sz w:val="20"/>
                <w:szCs w:val="20"/>
              </w:rPr>
              <w:t>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E10B4" w14:textId="77777777" w:rsidR="009E7575" w:rsidRPr="009E7575" w:rsidRDefault="009E7575" w:rsidP="009E7575">
            <w:pPr>
              <w:spacing w:after="0" w:line="240" w:lineRule="auto"/>
              <w:jc w:val="both"/>
              <w:rPr>
                <w:sz w:val="20"/>
                <w:szCs w:val="20"/>
              </w:rPr>
            </w:pPr>
            <w:r w:rsidRPr="009E7575">
              <w:rPr>
                <w:sz w:val="20"/>
                <w:szCs w:val="20"/>
              </w:rPr>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3C94A" w14:textId="77777777" w:rsidR="009E7575" w:rsidRPr="009E7575" w:rsidRDefault="009E7575" w:rsidP="009E7575">
            <w:pPr>
              <w:spacing w:after="0" w:line="240" w:lineRule="auto"/>
              <w:jc w:val="both"/>
              <w:rPr>
                <w:sz w:val="20"/>
                <w:szCs w:val="20"/>
              </w:rPr>
            </w:pPr>
            <w:r w:rsidRPr="009E7575">
              <w:rPr>
                <w:sz w:val="20"/>
                <w:szCs w:val="20"/>
              </w:rPr>
              <w:t>0.88</w:t>
            </w:r>
          </w:p>
        </w:tc>
      </w:tr>
      <w:tr w:rsidR="009E7575" w:rsidRPr="009E7575" w14:paraId="5771EE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4459A" w14:textId="77777777" w:rsidR="009E7575" w:rsidRPr="009E7575" w:rsidRDefault="009E7575" w:rsidP="009E7575">
            <w:pPr>
              <w:spacing w:after="0" w:line="240" w:lineRule="auto"/>
              <w:jc w:val="both"/>
              <w:rPr>
                <w:sz w:val="20"/>
                <w:szCs w:val="20"/>
              </w:rPr>
            </w:pPr>
            <w:r w:rsidRPr="009E7575">
              <w:rPr>
                <w:b/>
                <w:bCs/>
                <w:sz w:val="20"/>
                <w:szCs w:val="20"/>
              </w:rPr>
              <w:t>Strategy B (Segmented)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EF486" w14:textId="77777777" w:rsidR="009E7575" w:rsidRPr="009E7575" w:rsidRDefault="009E7575" w:rsidP="009E7575">
            <w:pPr>
              <w:spacing w:after="0" w:line="240" w:lineRule="auto"/>
              <w:jc w:val="both"/>
              <w:rPr>
                <w:sz w:val="20"/>
                <w:szCs w:val="20"/>
              </w:rPr>
            </w:pPr>
            <w:r w:rsidRPr="009E7575">
              <w:rPr>
                <w:sz w:val="20"/>
                <w:szCs w:val="20"/>
              </w:rPr>
              <w:t>90.15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76868" w14:textId="77777777" w:rsidR="009E7575" w:rsidRPr="009E7575" w:rsidRDefault="009E7575" w:rsidP="009E7575">
            <w:pPr>
              <w:spacing w:after="0" w:line="240" w:lineRule="auto"/>
              <w:jc w:val="both"/>
              <w:rPr>
                <w:sz w:val="20"/>
                <w:szCs w:val="20"/>
              </w:rPr>
            </w:pPr>
            <w:r w:rsidRPr="009E7575">
              <w:rPr>
                <w:sz w:val="20"/>
                <w:szCs w:val="20"/>
              </w:rPr>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D52AB" w14:textId="77777777" w:rsidR="009E7575" w:rsidRPr="009E7575" w:rsidRDefault="009E7575" w:rsidP="009E7575">
            <w:pPr>
              <w:spacing w:after="0" w:line="240" w:lineRule="auto"/>
              <w:jc w:val="both"/>
              <w:rPr>
                <w:sz w:val="20"/>
                <w:szCs w:val="20"/>
              </w:rPr>
            </w:pPr>
            <w:r w:rsidRPr="009E7575">
              <w:rPr>
                <w:sz w:val="20"/>
                <w:szCs w:val="20"/>
              </w:rPr>
              <w:t>0.90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951C0" w14:textId="77777777" w:rsidR="009E7575" w:rsidRPr="009E7575" w:rsidRDefault="009E7575" w:rsidP="009E7575">
            <w:pPr>
              <w:spacing w:after="0" w:line="240" w:lineRule="auto"/>
              <w:jc w:val="both"/>
              <w:rPr>
                <w:sz w:val="20"/>
                <w:szCs w:val="20"/>
              </w:rPr>
            </w:pPr>
            <w:r w:rsidRPr="009E7575">
              <w:rPr>
                <w:sz w:val="20"/>
                <w:szCs w:val="20"/>
              </w:rPr>
              <w:t>0.89</w:t>
            </w:r>
          </w:p>
        </w:tc>
      </w:tr>
      <w:tr w:rsidR="009E7575" w:rsidRPr="009E7575" w14:paraId="05572C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082C6" w14:textId="77777777" w:rsidR="009E7575" w:rsidRPr="009E7575" w:rsidRDefault="009E7575" w:rsidP="009E7575">
            <w:pPr>
              <w:spacing w:after="0" w:line="240" w:lineRule="auto"/>
              <w:jc w:val="both"/>
              <w:rPr>
                <w:sz w:val="20"/>
                <w:szCs w:val="20"/>
              </w:rPr>
            </w:pPr>
            <w:r w:rsidRPr="009E7575">
              <w:rPr>
                <w:b/>
                <w:bCs/>
                <w:sz w:val="20"/>
                <w:szCs w:val="20"/>
              </w:rPr>
              <w:lastRenderedPageBreak/>
              <w:t>Strategy C (Uniform Mixed)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5CE9C" w14:textId="77777777" w:rsidR="009E7575" w:rsidRPr="009E7575" w:rsidRDefault="009E7575" w:rsidP="009E7575">
            <w:pPr>
              <w:spacing w:after="0" w:line="240" w:lineRule="auto"/>
              <w:jc w:val="both"/>
              <w:rPr>
                <w:sz w:val="20"/>
                <w:szCs w:val="20"/>
              </w:rPr>
            </w:pPr>
            <w:r w:rsidRPr="009E7575">
              <w:rPr>
                <w:sz w:val="20"/>
                <w:szCs w:val="20"/>
              </w:rPr>
              <w:t>91.54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3E0A1" w14:textId="77777777" w:rsidR="009E7575" w:rsidRPr="009E7575" w:rsidRDefault="009E7575" w:rsidP="009E7575">
            <w:pPr>
              <w:spacing w:after="0" w:line="240" w:lineRule="auto"/>
              <w:jc w:val="both"/>
              <w:rPr>
                <w:sz w:val="20"/>
                <w:szCs w:val="20"/>
              </w:rPr>
            </w:pPr>
            <w:r w:rsidRPr="009E7575">
              <w:rPr>
                <w:sz w:val="20"/>
                <w:szCs w:val="20"/>
              </w:rPr>
              <w:t>0.91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D75E6" w14:textId="77777777" w:rsidR="009E7575" w:rsidRPr="009E7575" w:rsidRDefault="009E7575" w:rsidP="009E7575">
            <w:pPr>
              <w:spacing w:after="0" w:line="240" w:lineRule="auto"/>
              <w:jc w:val="both"/>
              <w:rPr>
                <w:sz w:val="20"/>
                <w:szCs w:val="20"/>
              </w:rPr>
            </w:pPr>
            <w:r w:rsidRPr="009E7575">
              <w:rPr>
                <w:sz w:val="20"/>
                <w:szCs w:val="20"/>
              </w:rPr>
              <w:t>0.91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10199" w14:textId="77777777" w:rsidR="009E7575" w:rsidRPr="009E7575" w:rsidRDefault="009E7575" w:rsidP="009E7575">
            <w:pPr>
              <w:spacing w:after="0" w:line="240" w:lineRule="auto"/>
              <w:jc w:val="both"/>
              <w:rPr>
                <w:sz w:val="20"/>
                <w:szCs w:val="20"/>
              </w:rPr>
            </w:pPr>
            <w:r w:rsidRPr="009E7575">
              <w:rPr>
                <w:sz w:val="20"/>
                <w:szCs w:val="20"/>
              </w:rPr>
              <w:t>0.91</w:t>
            </w:r>
          </w:p>
        </w:tc>
      </w:tr>
      <w:tr w:rsidR="009E7575" w:rsidRPr="009E7575" w14:paraId="4D9338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4C629" w14:textId="77777777" w:rsidR="009E7575" w:rsidRPr="009E7575" w:rsidRDefault="009E7575" w:rsidP="009E7575">
            <w:pPr>
              <w:spacing w:after="0" w:line="240" w:lineRule="auto"/>
              <w:jc w:val="both"/>
              <w:rPr>
                <w:sz w:val="20"/>
                <w:szCs w:val="20"/>
              </w:rPr>
            </w:pPr>
            <w:r w:rsidRPr="009E7575">
              <w:rPr>
                <w:b/>
                <w:bCs/>
                <w:sz w:val="20"/>
                <w:szCs w:val="20"/>
              </w:rPr>
              <w:t>Strategy D (Fine-Tuned)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30935" w14:textId="77777777" w:rsidR="009E7575" w:rsidRPr="009E7575" w:rsidRDefault="009E7575" w:rsidP="009E7575">
            <w:pPr>
              <w:spacing w:after="0" w:line="240" w:lineRule="auto"/>
              <w:jc w:val="both"/>
              <w:rPr>
                <w:sz w:val="20"/>
                <w:szCs w:val="20"/>
              </w:rPr>
            </w:pPr>
            <w:r w:rsidRPr="009E7575">
              <w:rPr>
                <w:sz w:val="20"/>
                <w:szCs w:val="20"/>
              </w:rPr>
              <w:t>92.40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508E7" w14:textId="77777777" w:rsidR="009E7575" w:rsidRPr="009E7575" w:rsidRDefault="009E7575" w:rsidP="009E7575">
            <w:pPr>
              <w:spacing w:after="0" w:line="240" w:lineRule="auto"/>
              <w:jc w:val="both"/>
              <w:rPr>
                <w:sz w:val="20"/>
                <w:szCs w:val="20"/>
              </w:rPr>
            </w:pPr>
            <w:r w:rsidRPr="009E7575">
              <w:rPr>
                <w:sz w:val="20"/>
                <w:szCs w:val="20"/>
              </w:rPr>
              <w:t>0.92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346CE" w14:textId="77777777" w:rsidR="009E7575" w:rsidRPr="009E7575" w:rsidRDefault="009E7575" w:rsidP="009E7575">
            <w:pPr>
              <w:spacing w:after="0" w:line="240" w:lineRule="auto"/>
              <w:jc w:val="both"/>
              <w:rPr>
                <w:sz w:val="20"/>
                <w:szCs w:val="20"/>
              </w:rPr>
            </w:pPr>
            <w:r w:rsidRPr="009E7575">
              <w:rPr>
                <w:sz w:val="20"/>
                <w:szCs w:val="20"/>
              </w:rPr>
              <w:t>0.92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03237" w14:textId="77777777" w:rsidR="009E7575" w:rsidRPr="009E7575" w:rsidRDefault="009E7575" w:rsidP="009E7575">
            <w:pPr>
              <w:spacing w:after="0" w:line="240" w:lineRule="auto"/>
              <w:jc w:val="both"/>
              <w:rPr>
                <w:sz w:val="20"/>
                <w:szCs w:val="20"/>
              </w:rPr>
            </w:pPr>
            <w:r w:rsidRPr="009E7575">
              <w:rPr>
                <w:sz w:val="20"/>
                <w:szCs w:val="20"/>
              </w:rPr>
              <w:t>0.92</w:t>
            </w:r>
          </w:p>
        </w:tc>
      </w:tr>
      <w:tr w:rsidR="009E7575" w:rsidRPr="009E7575" w14:paraId="4BD0C2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F56DF" w14:textId="77777777" w:rsidR="009E7575" w:rsidRPr="009E7575" w:rsidRDefault="009E7575" w:rsidP="009E7575">
            <w:pPr>
              <w:spacing w:after="0" w:line="240" w:lineRule="auto"/>
              <w:jc w:val="both"/>
              <w:rPr>
                <w:sz w:val="20"/>
                <w:szCs w:val="20"/>
              </w:rPr>
            </w:pPr>
            <w:r w:rsidRPr="009E7575">
              <w:rPr>
                <w:b/>
                <w:bCs/>
                <w:sz w:val="20"/>
                <w:szCs w:val="20"/>
              </w:rPr>
              <w:t>Strategy E (Selective)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46435" w14:textId="77777777" w:rsidR="009E7575" w:rsidRPr="009E7575" w:rsidRDefault="009E7575" w:rsidP="009E7575">
            <w:pPr>
              <w:spacing w:after="0" w:line="240" w:lineRule="auto"/>
              <w:jc w:val="both"/>
              <w:rPr>
                <w:sz w:val="20"/>
                <w:szCs w:val="20"/>
              </w:rPr>
            </w:pPr>
            <w:r w:rsidRPr="009E7575">
              <w:rPr>
                <w:b/>
                <w:bCs/>
                <w:sz w:val="20"/>
                <w:szCs w:val="20"/>
              </w:rPr>
              <w:t>93.88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50BC2" w14:textId="77777777" w:rsidR="009E7575" w:rsidRPr="009E7575" w:rsidRDefault="009E7575" w:rsidP="009E7575">
            <w:pPr>
              <w:spacing w:after="0" w:line="240" w:lineRule="auto"/>
              <w:jc w:val="both"/>
              <w:rPr>
                <w:sz w:val="20"/>
                <w:szCs w:val="20"/>
              </w:rPr>
            </w:pPr>
            <w:r w:rsidRPr="009E7575">
              <w:rPr>
                <w:b/>
                <w:bCs/>
                <w:sz w:val="20"/>
                <w:szCs w:val="20"/>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10EC1" w14:textId="77777777" w:rsidR="009E7575" w:rsidRPr="009E7575" w:rsidRDefault="009E7575" w:rsidP="009E7575">
            <w:pPr>
              <w:spacing w:after="0" w:line="240" w:lineRule="auto"/>
              <w:jc w:val="both"/>
              <w:rPr>
                <w:sz w:val="20"/>
                <w:szCs w:val="20"/>
              </w:rPr>
            </w:pPr>
            <w:r w:rsidRPr="009E7575">
              <w:rPr>
                <w:b/>
                <w:bCs/>
                <w:sz w:val="20"/>
                <w:szCs w:val="20"/>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FF6EE" w14:textId="77777777" w:rsidR="009E7575" w:rsidRPr="009E7575" w:rsidRDefault="009E7575" w:rsidP="009E7575">
            <w:pPr>
              <w:spacing w:after="0" w:line="240" w:lineRule="auto"/>
              <w:jc w:val="both"/>
              <w:rPr>
                <w:sz w:val="20"/>
                <w:szCs w:val="20"/>
              </w:rPr>
            </w:pPr>
            <w:r w:rsidRPr="009E7575">
              <w:rPr>
                <w:b/>
                <w:bCs/>
                <w:sz w:val="20"/>
                <w:szCs w:val="20"/>
              </w:rPr>
              <w:t>0.94</w:t>
            </w:r>
          </w:p>
        </w:tc>
      </w:tr>
    </w:tbl>
    <w:p w14:paraId="5E347AFE" w14:textId="77777777" w:rsidR="009E7575" w:rsidRPr="009E7575" w:rsidRDefault="009E7575" w:rsidP="009E7575">
      <w:pPr>
        <w:spacing w:after="0" w:line="240" w:lineRule="auto"/>
        <w:jc w:val="both"/>
        <w:rPr>
          <w:sz w:val="20"/>
          <w:szCs w:val="20"/>
        </w:rPr>
      </w:pPr>
    </w:p>
    <w:p w14:paraId="36AFD66D" w14:textId="77777777" w:rsidR="009E7575" w:rsidRPr="009E7575" w:rsidRDefault="009E7575" w:rsidP="009E7575">
      <w:pPr>
        <w:spacing w:after="0" w:line="240" w:lineRule="auto"/>
        <w:jc w:val="both"/>
        <w:rPr>
          <w:sz w:val="20"/>
          <w:szCs w:val="20"/>
        </w:rPr>
      </w:pPr>
      <w:r w:rsidRPr="009E7575">
        <w:rPr>
          <w:sz w:val="20"/>
          <w:szCs w:val="20"/>
        </w:rPr>
        <w:t>The baseline models (Strategies A through D) consistently exhibited higher validation loss trajectories and distinct tendencies toward overfitting during Phase 2 of training. While Strategy C (Uniform Mixed) is the current standard in agricultural computer vision, its generalized approach artificially capped predictive potential. By contrast, Strategy E successfully mitigated these overfitting trends, suggesting that routing images based on their morphological and chromatic properties is a highly effective, natural evolution in optimizing dataset representation.</w:t>
      </w:r>
    </w:p>
    <w:p w14:paraId="12C1D89C" w14:textId="77777777" w:rsidR="009E7575" w:rsidRPr="009E7575" w:rsidRDefault="009E7575" w:rsidP="009E7575">
      <w:pPr>
        <w:spacing w:after="0" w:line="240" w:lineRule="auto"/>
        <w:jc w:val="both"/>
        <w:rPr>
          <w:sz w:val="20"/>
          <w:szCs w:val="20"/>
        </w:rPr>
      </w:pPr>
      <w:r w:rsidRPr="009E7575">
        <w:rPr>
          <w:b/>
          <w:bCs/>
          <w:sz w:val="20"/>
          <w:szCs w:val="20"/>
        </w:rPr>
        <w:t>B. Resolving Class-Specific Confusion</w:t>
      </w:r>
      <w:r w:rsidRPr="009E7575">
        <w:rPr>
          <w:sz w:val="20"/>
          <w:szCs w:val="20"/>
        </w:rPr>
        <w:t xml:space="preserve"> The macro-level improvements of Strategy E are most explicitly observed in the resolution of historically difficult class intersections. Analysis of the confusion matrix reveals that uniform augmentation pipelines struggled significantly with visually analogous pathogens. For instance, baseline models exhibited high cross-contamination rates between Early Blight and Late Blight. By systematically assigning Early Blight to the color-preserved domain and Late Blight to the mixed domain, Strategy E successfully isolated their distinct visual signatures, drastically reducing false positives between the two classes.</w:t>
      </w:r>
    </w:p>
    <w:p w14:paraId="319F9750" w14:textId="77777777" w:rsidR="009E7575" w:rsidRPr="009E7575" w:rsidRDefault="009E7575" w:rsidP="009E7575">
      <w:pPr>
        <w:spacing w:after="0" w:line="240" w:lineRule="auto"/>
        <w:jc w:val="both"/>
        <w:rPr>
          <w:sz w:val="20"/>
          <w:szCs w:val="20"/>
        </w:rPr>
      </w:pPr>
      <w:r w:rsidRPr="009E7575">
        <w:rPr>
          <w:b/>
          <w:bCs/>
          <w:sz w:val="20"/>
          <w:szCs w:val="20"/>
        </w:rPr>
        <w:t>C. Visual Validation via Grad-CAM</w:t>
      </w:r>
      <w:r w:rsidRPr="009E7575">
        <w:rPr>
          <w:sz w:val="20"/>
          <w:szCs w:val="20"/>
        </w:rPr>
        <w:t xml:space="preserve"> The theoretical rationale for domain-specific routing is empirically validated through Gradient-weighted Class Activation Mapping (Grad-CAM). The heatmaps provide biological proof that the network's spatial attention aligns with human-identifiable pathology. For morphological pathogens like Spider Mites, when images were routed through the background-segmented domain (Strategy B ruleset within Strategy E), the Grad-CAM activation tightly hugged the segmented leaf structure. This confirms that the model isolated fine textural damage patterns on the tissue rather than relying on spurious background artifacts, validating the efficacy of the targeted routing protocol.</w:t>
      </w:r>
    </w:p>
    <w:p w14:paraId="527CAC35" w14:textId="77777777" w:rsidR="009E7575" w:rsidRPr="009E7575" w:rsidRDefault="009E7575" w:rsidP="009E7575">
      <w:pPr>
        <w:spacing w:after="0" w:line="240" w:lineRule="auto"/>
        <w:jc w:val="both"/>
        <w:rPr>
          <w:sz w:val="20"/>
          <w:szCs w:val="20"/>
        </w:rPr>
      </w:pPr>
      <w:r w:rsidRPr="009E7575">
        <w:rPr>
          <w:b/>
          <w:bCs/>
          <w:sz w:val="20"/>
          <w:szCs w:val="20"/>
        </w:rPr>
        <w:t>D. Severity Estimation and Precision Agriculture</w:t>
      </w:r>
      <w:r w:rsidRPr="009E7575">
        <w:rPr>
          <w:sz w:val="20"/>
          <w:szCs w:val="20"/>
        </w:rPr>
        <w:t xml:space="preserve"> Moving beyond classification, this study integrates a novel severity estimator to translate model predictions into actionable metrics for precision agriculture. Much like dynamic power grid models are required for battery storage deployment, quantifying disease severity is critical for deploying localized chemical or biological interventions.</w:t>
      </w:r>
    </w:p>
    <w:p w14:paraId="13E7466C" w14:textId="77777777" w:rsidR="009E7575" w:rsidRDefault="009E7575" w:rsidP="009E7575">
      <w:pPr>
        <w:spacing w:after="0" w:line="240" w:lineRule="auto"/>
        <w:jc w:val="both"/>
        <w:rPr>
          <w:sz w:val="20"/>
          <w:szCs w:val="20"/>
        </w:rPr>
      </w:pPr>
      <w:r w:rsidRPr="009E7575">
        <w:rPr>
          <w:sz w:val="20"/>
          <w:szCs w:val="20"/>
        </w:rPr>
        <w:t>The severity analysis identified Leaf Mold as the most critical threat within the dataset, exhibiting a mean severity rate of 68.5%. By stratifying diseases into quantitative severity brackets (e.g., mild, moderate, severe), the framework transitions from a purely diagnostic tool to an operational decision-support system. This continuous quantification of affected leaf area ensures that agricultural interventions can be dynamically scaled based on the precise physiological stress of the crop.</w:t>
      </w:r>
    </w:p>
    <w:p w14:paraId="4EEB51A6" w14:textId="746110CC" w:rsidR="009E7575" w:rsidRDefault="009E7575" w:rsidP="009E7575">
      <w:pPr>
        <w:pStyle w:val="ListParagraph"/>
        <w:numPr>
          <w:ilvl w:val="0"/>
          <w:numId w:val="1"/>
        </w:numPr>
        <w:spacing w:after="0" w:line="240" w:lineRule="auto"/>
        <w:jc w:val="center"/>
        <w:rPr>
          <w:b/>
          <w:bCs/>
        </w:rPr>
      </w:pPr>
      <w:r w:rsidRPr="009E7575">
        <w:rPr>
          <w:b/>
          <w:bCs/>
        </w:rPr>
        <w:t>CONCLUSION AND AGRONOMIC RECOMMENDATIONS</w:t>
      </w:r>
    </w:p>
    <w:p w14:paraId="027D4A3F" w14:textId="77777777" w:rsidR="009E7575" w:rsidRPr="009E7575" w:rsidRDefault="009E7575" w:rsidP="009E7575">
      <w:pPr>
        <w:pStyle w:val="NormalWeb"/>
        <w:jc w:val="both"/>
        <w:rPr>
          <w:sz w:val="20"/>
          <w:szCs w:val="20"/>
        </w:rPr>
      </w:pPr>
      <w:r w:rsidRPr="009E7575">
        <w:rPr>
          <w:sz w:val="20"/>
          <w:szCs w:val="20"/>
        </w:rPr>
        <w:t>This study demonstrates that the prevailing standard of uniform data augmentation in agricultural computer vision fundamentally limits model generalization. By introducing Class-Aware Selective Mixing (Strategy E), this research resolves the representational collapse observed in visually analogous disease classes. The targeted routing of images based on their physical chromatic and morphological signatures allowed the EfficientNet-B3 framework to achieve a deterministic out-of-sample accuracy of 93.88% and a macro F1-score of 0.940. Grad-CAM validations confirm that this architectural optimization actively forces the network to prioritize pathological lesions over background artifacts.</w:t>
      </w:r>
    </w:p>
    <w:p w14:paraId="1B961593" w14:textId="77777777" w:rsidR="009E7575" w:rsidRPr="009E7575" w:rsidRDefault="009E7575" w:rsidP="009E7575">
      <w:pPr>
        <w:pStyle w:val="NormalWeb"/>
        <w:jc w:val="both"/>
        <w:rPr>
          <w:sz w:val="20"/>
          <w:szCs w:val="20"/>
        </w:rPr>
      </w:pPr>
      <w:r w:rsidRPr="009E7575">
        <w:rPr>
          <w:sz w:val="20"/>
          <w:szCs w:val="20"/>
        </w:rPr>
        <w:t>Translating these algorithmic gains into field-level utility requires shifting from theoretical classification to operational precision agriculture. Based on the findings of this study, the following agronomic recommendations are proposed:</w:t>
      </w:r>
    </w:p>
    <w:p w14:paraId="67C67534" w14:textId="77777777" w:rsidR="009E7575" w:rsidRPr="009E7575" w:rsidRDefault="009E7575" w:rsidP="009E7575">
      <w:pPr>
        <w:pStyle w:val="NormalWeb"/>
        <w:jc w:val="both"/>
        <w:rPr>
          <w:sz w:val="20"/>
          <w:szCs w:val="20"/>
        </w:rPr>
      </w:pPr>
      <w:r w:rsidRPr="009E7575">
        <w:rPr>
          <w:b/>
          <w:bCs/>
          <w:sz w:val="20"/>
          <w:szCs w:val="20"/>
        </w:rPr>
        <w:t>1. Standardization of Domain-Specific Preprocessing</w:t>
      </w:r>
      <w:r w:rsidRPr="009E7575">
        <w:rPr>
          <w:sz w:val="20"/>
          <w:szCs w:val="20"/>
        </w:rPr>
        <w:t xml:space="preserve"> Agricultural AI research must move beyond generic augmentation pipelines. It is recommended that future open-source agricultural frameworks adopt Class-Aware Selective Mixing as a mandatory baseline. Stratifying datasets into chromatic and segmented domains prior to training prevents the destructive signal loss observed in baseline uniform models.</w:t>
      </w:r>
    </w:p>
    <w:p w14:paraId="438B43B3" w14:textId="77777777" w:rsidR="009E7575" w:rsidRPr="009E7575" w:rsidRDefault="009E7575" w:rsidP="009E7575">
      <w:pPr>
        <w:pStyle w:val="NormalWeb"/>
        <w:jc w:val="both"/>
        <w:rPr>
          <w:sz w:val="20"/>
          <w:szCs w:val="20"/>
        </w:rPr>
      </w:pPr>
      <w:r w:rsidRPr="009E7575">
        <w:rPr>
          <w:b/>
          <w:bCs/>
          <w:sz w:val="20"/>
          <w:szCs w:val="20"/>
        </w:rPr>
        <w:t>2. Dynamic, Severity-Triggered Interventions</w:t>
      </w:r>
      <w:r w:rsidRPr="009E7575">
        <w:rPr>
          <w:sz w:val="20"/>
          <w:szCs w:val="20"/>
        </w:rPr>
        <w:t xml:space="preserve"> Binary disease identification is insufficient for modern crop management. The severity estimation framework introduced in this study—identifying Leaf Mold as a severe 68.5% threat—should be integrated into localized farm management systems. By quantifying the exact percentage of affected tissue, agronomic policies can establish dynamic thresholds for fungicide application, drastically reducing chemical runoff and input costs compared to prophylactic spraying.</w:t>
      </w:r>
    </w:p>
    <w:p w14:paraId="50B114E0" w14:textId="77777777" w:rsidR="009E7575" w:rsidRPr="009E7575" w:rsidRDefault="009E7575" w:rsidP="009E7575">
      <w:pPr>
        <w:pStyle w:val="NormalWeb"/>
        <w:jc w:val="both"/>
        <w:rPr>
          <w:sz w:val="20"/>
          <w:szCs w:val="20"/>
        </w:rPr>
      </w:pPr>
      <w:r w:rsidRPr="009E7575">
        <w:rPr>
          <w:b/>
          <w:bCs/>
          <w:sz w:val="20"/>
          <w:szCs w:val="20"/>
        </w:rPr>
        <w:t>3. Edge-Device Deployment for Real-Time Monitoring</w:t>
      </w:r>
      <w:r w:rsidRPr="009E7575">
        <w:rPr>
          <w:sz w:val="20"/>
          <w:szCs w:val="20"/>
        </w:rPr>
        <w:t xml:space="preserve"> The computational efficiency inherent to the compound scaling of EfficientNet-B3 makes this framework highly viable for mobile edge-deployment (e.g., via TensorFlow Lite). Deploying this model as a localized, offline mobile application resolves the bottleneck of manual inspection, democratizing expert-level diagnostic capabilities for smallholder farmers in resource-constrained environments.</w:t>
      </w:r>
    </w:p>
    <w:p w14:paraId="1E8E2C15" w14:textId="77777777" w:rsidR="009E7575" w:rsidRDefault="009E7575" w:rsidP="009E7575">
      <w:pPr>
        <w:spacing w:after="0" w:line="240" w:lineRule="auto"/>
        <w:jc w:val="both"/>
        <w:rPr>
          <w:b/>
          <w:bCs/>
          <w:sz w:val="20"/>
          <w:szCs w:val="20"/>
        </w:rPr>
      </w:pPr>
    </w:p>
    <w:p w14:paraId="3D3FBED4" w14:textId="77777777" w:rsidR="0032752A" w:rsidRPr="009E7575" w:rsidRDefault="0032752A" w:rsidP="009E7575">
      <w:pPr>
        <w:spacing w:after="0" w:line="240" w:lineRule="auto"/>
        <w:jc w:val="both"/>
        <w:rPr>
          <w:b/>
          <w:bCs/>
          <w:sz w:val="20"/>
          <w:szCs w:val="20"/>
        </w:rPr>
      </w:pPr>
    </w:p>
    <w:p w14:paraId="687681A3" w14:textId="7E36264A" w:rsidR="009E7575" w:rsidRDefault="009E7575" w:rsidP="009E7575">
      <w:pPr>
        <w:pStyle w:val="ListParagraph"/>
        <w:numPr>
          <w:ilvl w:val="0"/>
          <w:numId w:val="1"/>
        </w:numPr>
        <w:spacing w:after="0" w:line="240" w:lineRule="auto"/>
        <w:jc w:val="center"/>
        <w:rPr>
          <w:b/>
          <w:bCs/>
        </w:rPr>
      </w:pPr>
      <w:r w:rsidRPr="009E7575">
        <w:rPr>
          <w:b/>
          <w:bCs/>
        </w:rPr>
        <w:lastRenderedPageBreak/>
        <w:t>DATA AVAILABILITY</w:t>
      </w:r>
    </w:p>
    <w:p w14:paraId="0037ED9C" w14:textId="2017D3B6" w:rsidR="0032752A" w:rsidRPr="0032752A" w:rsidRDefault="0032752A" w:rsidP="0032752A">
      <w:pPr>
        <w:spacing w:after="0" w:line="240" w:lineRule="auto"/>
        <w:jc w:val="both"/>
        <w:rPr>
          <w:sz w:val="20"/>
          <w:szCs w:val="20"/>
        </w:rPr>
      </w:pPr>
      <w:r w:rsidRPr="0032752A">
        <w:rPr>
          <w:sz w:val="20"/>
          <w:szCs w:val="20"/>
        </w:rPr>
        <w:t>The primary image data utilized in this study is sourced from the publicly accessible PlantVillage dataset, curated by Penn State University. The specific subset of 18,160 tomato leaf images spanning 10 disease classes and one healthy class is available via open-source data repositories (e.g., Kaggle and Mendeley Data).</w:t>
      </w:r>
    </w:p>
    <w:p w14:paraId="385B2851" w14:textId="04F24F1A" w:rsidR="009E7575" w:rsidRPr="009E7575" w:rsidRDefault="009E7575" w:rsidP="009E7575">
      <w:pPr>
        <w:pStyle w:val="ListParagraph"/>
        <w:numPr>
          <w:ilvl w:val="0"/>
          <w:numId w:val="1"/>
        </w:numPr>
        <w:spacing w:after="0" w:line="240" w:lineRule="auto"/>
        <w:jc w:val="center"/>
        <w:rPr>
          <w:b/>
          <w:bCs/>
        </w:rPr>
      </w:pPr>
      <w:r>
        <w:rPr>
          <w:b/>
          <w:bCs/>
        </w:rPr>
        <w:t>REFERENCES</w:t>
      </w:r>
    </w:p>
    <w:p w14:paraId="5AF149D7" w14:textId="77777777" w:rsidR="009E7575" w:rsidRDefault="009E7575" w:rsidP="009E7575">
      <w:pPr>
        <w:spacing w:after="0" w:line="240" w:lineRule="auto"/>
        <w:jc w:val="both"/>
        <w:rPr>
          <w:sz w:val="20"/>
          <w:szCs w:val="20"/>
        </w:rPr>
      </w:pPr>
    </w:p>
    <w:p w14:paraId="3A1D441D" w14:textId="77777777" w:rsidR="0032752A" w:rsidRPr="0032752A" w:rsidRDefault="0032752A" w:rsidP="0032752A">
      <w:pPr>
        <w:spacing w:after="0" w:line="240" w:lineRule="auto"/>
        <w:jc w:val="both"/>
        <w:rPr>
          <w:sz w:val="20"/>
          <w:szCs w:val="20"/>
        </w:rPr>
      </w:pPr>
      <w:r w:rsidRPr="0032752A">
        <w:rPr>
          <w:sz w:val="20"/>
          <w:szCs w:val="20"/>
        </w:rPr>
        <w:t xml:space="preserve">[1] S. P. Mohanty, D. P. Hughes, and M. </w:t>
      </w:r>
      <w:proofErr w:type="spellStart"/>
      <w:r w:rsidRPr="0032752A">
        <w:rPr>
          <w:sz w:val="20"/>
          <w:szCs w:val="20"/>
        </w:rPr>
        <w:t>Salathé</w:t>
      </w:r>
      <w:proofErr w:type="spellEnd"/>
      <w:r w:rsidRPr="0032752A">
        <w:rPr>
          <w:sz w:val="20"/>
          <w:szCs w:val="20"/>
        </w:rPr>
        <w:t xml:space="preserve">, "Using deep learning for image-based plant disease detection," </w:t>
      </w:r>
      <w:r w:rsidRPr="0032752A">
        <w:rPr>
          <w:i/>
          <w:iCs/>
          <w:sz w:val="20"/>
          <w:szCs w:val="20"/>
        </w:rPr>
        <w:t>Frontiers in Plant Science</w:t>
      </w:r>
      <w:r w:rsidRPr="0032752A">
        <w:rPr>
          <w:sz w:val="20"/>
          <w:szCs w:val="20"/>
        </w:rPr>
        <w:t>, vol. 7, p. 1419, 2016.</w:t>
      </w:r>
    </w:p>
    <w:p w14:paraId="0FCAD435" w14:textId="77777777" w:rsidR="0032752A" w:rsidRPr="0032752A" w:rsidRDefault="0032752A" w:rsidP="0032752A">
      <w:pPr>
        <w:spacing w:after="0" w:line="240" w:lineRule="auto"/>
        <w:jc w:val="both"/>
        <w:rPr>
          <w:sz w:val="20"/>
          <w:szCs w:val="20"/>
        </w:rPr>
      </w:pPr>
      <w:r w:rsidRPr="0032752A">
        <w:rPr>
          <w:sz w:val="20"/>
          <w:szCs w:val="20"/>
        </w:rPr>
        <w:t xml:space="preserve">[2] M. Tan and Q. V. Le, "EfficientNet: Rethinking Model Scaling for Convolutional Neural Networks," in </w:t>
      </w:r>
      <w:r w:rsidRPr="0032752A">
        <w:rPr>
          <w:i/>
          <w:iCs/>
          <w:sz w:val="20"/>
          <w:szCs w:val="20"/>
        </w:rPr>
        <w:t>Proceedings of the 36th International Conference on Machine Learning (ICML)</w:t>
      </w:r>
      <w:r w:rsidRPr="0032752A">
        <w:rPr>
          <w:sz w:val="20"/>
          <w:szCs w:val="20"/>
        </w:rPr>
        <w:t>, PMLR 97, 2019, pp. 6105-6114.</w:t>
      </w:r>
    </w:p>
    <w:p w14:paraId="733BB1F1" w14:textId="77777777" w:rsidR="0032752A" w:rsidRPr="0032752A" w:rsidRDefault="0032752A" w:rsidP="0032752A">
      <w:pPr>
        <w:spacing w:after="0" w:line="240" w:lineRule="auto"/>
        <w:jc w:val="both"/>
        <w:rPr>
          <w:sz w:val="20"/>
          <w:szCs w:val="20"/>
        </w:rPr>
      </w:pPr>
      <w:r w:rsidRPr="0032752A">
        <w:rPr>
          <w:sz w:val="20"/>
          <w:szCs w:val="20"/>
        </w:rPr>
        <w:t xml:space="preserve">[3] C. Shorten and T. M. </w:t>
      </w:r>
      <w:proofErr w:type="spellStart"/>
      <w:r w:rsidRPr="0032752A">
        <w:rPr>
          <w:sz w:val="20"/>
          <w:szCs w:val="20"/>
        </w:rPr>
        <w:t>Khoshgoftaar</w:t>
      </w:r>
      <w:proofErr w:type="spellEnd"/>
      <w:r w:rsidRPr="0032752A">
        <w:rPr>
          <w:sz w:val="20"/>
          <w:szCs w:val="20"/>
        </w:rPr>
        <w:t xml:space="preserve">, "A Survey on Image Data Augmentation for Deep Learning," </w:t>
      </w:r>
      <w:r w:rsidRPr="0032752A">
        <w:rPr>
          <w:i/>
          <w:iCs/>
          <w:sz w:val="20"/>
          <w:szCs w:val="20"/>
        </w:rPr>
        <w:t>Journal of Big Data</w:t>
      </w:r>
      <w:r w:rsidRPr="0032752A">
        <w:rPr>
          <w:sz w:val="20"/>
          <w:szCs w:val="20"/>
        </w:rPr>
        <w:t>, vol. 6, no. 60, pp. 1-48, 2019.</w:t>
      </w:r>
    </w:p>
    <w:p w14:paraId="54266FB3" w14:textId="77777777" w:rsidR="0032752A" w:rsidRPr="0032752A" w:rsidRDefault="0032752A" w:rsidP="0032752A">
      <w:pPr>
        <w:spacing w:after="0" w:line="240" w:lineRule="auto"/>
        <w:jc w:val="both"/>
        <w:rPr>
          <w:sz w:val="20"/>
          <w:szCs w:val="20"/>
        </w:rPr>
      </w:pPr>
      <w:r w:rsidRPr="0032752A">
        <w:rPr>
          <w:sz w:val="20"/>
          <w:szCs w:val="20"/>
        </w:rPr>
        <w:t xml:space="preserve">[4] T. Brahimi, S. Boukhalfa, and A. Moussaoui, "Deep Learning for Tomato Diseases: Classification and Symptoms Visualization," </w:t>
      </w:r>
      <w:r w:rsidRPr="0032752A">
        <w:rPr>
          <w:i/>
          <w:iCs/>
          <w:sz w:val="20"/>
          <w:szCs w:val="20"/>
        </w:rPr>
        <w:t>Applied Artificial Intelligence</w:t>
      </w:r>
      <w:r w:rsidRPr="0032752A">
        <w:rPr>
          <w:sz w:val="20"/>
          <w:szCs w:val="20"/>
        </w:rPr>
        <w:t>, vol. 31, no. 4, pp. 299-315, 2017.</w:t>
      </w:r>
    </w:p>
    <w:p w14:paraId="6197F753" w14:textId="77777777" w:rsidR="0032752A" w:rsidRPr="0032752A" w:rsidRDefault="0032752A" w:rsidP="0032752A">
      <w:pPr>
        <w:spacing w:after="0" w:line="240" w:lineRule="auto"/>
        <w:jc w:val="both"/>
        <w:rPr>
          <w:sz w:val="20"/>
          <w:szCs w:val="20"/>
        </w:rPr>
      </w:pPr>
      <w:r w:rsidRPr="0032752A">
        <w:rPr>
          <w:sz w:val="20"/>
          <w:szCs w:val="20"/>
        </w:rPr>
        <w:t xml:space="preserve">[5] I. Goodfellow, Y. Bengio, and A. Courville, </w:t>
      </w:r>
      <w:r w:rsidRPr="0032752A">
        <w:rPr>
          <w:i/>
          <w:iCs/>
          <w:sz w:val="20"/>
          <w:szCs w:val="20"/>
        </w:rPr>
        <w:t>Deep Learning</w:t>
      </w:r>
      <w:r w:rsidRPr="0032752A">
        <w:rPr>
          <w:sz w:val="20"/>
          <w:szCs w:val="20"/>
        </w:rPr>
        <w:t>. Cambridge, MA: MIT Press, 2016.</w:t>
      </w:r>
    </w:p>
    <w:p w14:paraId="1DF80811" w14:textId="77777777" w:rsidR="0032752A" w:rsidRPr="0032752A" w:rsidRDefault="0032752A" w:rsidP="0032752A">
      <w:pPr>
        <w:spacing w:after="0" w:line="240" w:lineRule="auto"/>
        <w:jc w:val="both"/>
        <w:rPr>
          <w:sz w:val="20"/>
          <w:szCs w:val="20"/>
        </w:rPr>
      </w:pPr>
      <w:r w:rsidRPr="0032752A">
        <w:rPr>
          <w:sz w:val="20"/>
          <w:szCs w:val="20"/>
        </w:rPr>
        <w:t xml:space="preserve">[6] F. Chollet, </w:t>
      </w:r>
      <w:r w:rsidRPr="0032752A">
        <w:rPr>
          <w:i/>
          <w:iCs/>
          <w:sz w:val="20"/>
          <w:szCs w:val="20"/>
        </w:rPr>
        <w:t>Deep Learning with Python</w:t>
      </w:r>
      <w:r w:rsidRPr="0032752A">
        <w:rPr>
          <w:sz w:val="20"/>
          <w:szCs w:val="20"/>
        </w:rPr>
        <w:t>. Shelter Island, NY: Manning Publications, 2018.</w:t>
      </w:r>
    </w:p>
    <w:p w14:paraId="4F5A30A4" w14:textId="77777777" w:rsidR="0032752A" w:rsidRPr="0032752A" w:rsidRDefault="0032752A" w:rsidP="0032752A">
      <w:pPr>
        <w:spacing w:after="0" w:line="240" w:lineRule="auto"/>
        <w:jc w:val="both"/>
        <w:rPr>
          <w:sz w:val="20"/>
          <w:szCs w:val="20"/>
        </w:rPr>
      </w:pPr>
      <w:r w:rsidRPr="0032752A">
        <w:rPr>
          <w:sz w:val="20"/>
          <w:szCs w:val="20"/>
        </w:rPr>
        <w:t xml:space="preserve">[7] A. </w:t>
      </w:r>
      <w:proofErr w:type="spellStart"/>
      <w:r w:rsidRPr="0032752A">
        <w:rPr>
          <w:sz w:val="20"/>
          <w:szCs w:val="20"/>
        </w:rPr>
        <w:t>Géron</w:t>
      </w:r>
      <w:proofErr w:type="spellEnd"/>
      <w:r w:rsidRPr="0032752A">
        <w:rPr>
          <w:sz w:val="20"/>
          <w:szCs w:val="20"/>
        </w:rPr>
        <w:t xml:space="preserve">, </w:t>
      </w:r>
      <w:r w:rsidRPr="0032752A">
        <w:rPr>
          <w:i/>
          <w:iCs/>
          <w:sz w:val="20"/>
          <w:szCs w:val="20"/>
        </w:rPr>
        <w:t>Hands-On Machine Learning with Scikit-Learn, Keras, and TensorFlow</w:t>
      </w:r>
      <w:r w:rsidRPr="0032752A">
        <w:rPr>
          <w:sz w:val="20"/>
          <w:szCs w:val="20"/>
        </w:rPr>
        <w:t>, 2nd ed. Sebastopol, CA: O'Reilly Media, 2019.</w:t>
      </w:r>
    </w:p>
    <w:p w14:paraId="70C2F946" w14:textId="77777777" w:rsidR="0032752A" w:rsidRDefault="0032752A" w:rsidP="009E7575">
      <w:pPr>
        <w:spacing w:after="0" w:line="240" w:lineRule="auto"/>
        <w:jc w:val="both"/>
        <w:rPr>
          <w:sz w:val="20"/>
          <w:szCs w:val="20"/>
        </w:rPr>
      </w:pPr>
    </w:p>
    <w:p w14:paraId="30DFE060" w14:textId="0D8F409F" w:rsidR="009E7575" w:rsidRPr="009E7575" w:rsidRDefault="009E7575" w:rsidP="009E7575">
      <w:pPr>
        <w:spacing w:after="0" w:line="240" w:lineRule="auto"/>
        <w:jc w:val="both"/>
        <w:rPr>
          <w:sz w:val="20"/>
          <w:szCs w:val="20"/>
        </w:rPr>
      </w:pPr>
    </w:p>
    <w:p w14:paraId="19E78009" w14:textId="77777777" w:rsidR="009E7575" w:rsidRPr="009E7575" w:rsidRDefault="009E7575" w:rsidP="009E7575">
      <w:pPr>
        <w:spacing w:after="0" w:line="240" w:lineRule="auto"/>
        <w:jc w:val="both"/>
        <w:rPr>
          <w:sz w:val="20"/>
          <w:szCs w:val="20"/>
        </w:rPr>
      </w:pPr>
    </w:p>
    <w:p w14:paraId="0BB81291" w14:textId="77777777" w:rsidR="009E7575" w:rsidRPr="001607B8" w:rsidRDefault="009E7575" w:rsidP="001607B8">
      <w:pPr>
        <w:spacing w:after="0" w:line="240" w:lineRule="auto"/>
        <w:jc w:val="both"/>
        <w:rPr>
          <w:sz w:val="20"/>
          <w:szCs w:val="20"/>
        </w:rPr>
      </w:pPr>
    </w:p>
    <w:p w14:paraId="57353A59" w14:textId="7A582A44" w:rsidR="00AB582F" w:rsidRPr="00AB582F" w:rsidRDefault="00AB582F" w:rsidP="00AB582F">
      <w:pPr>
        <w:spacing w:after="0" w:line="240" w:lineRule="auto"/>
        <w:ind w:left="720"/>
        <w:jc w:val="both"/>
        <w:rPr>
          <w:sz w:val="20"/>
          <w:szCs w:val="20"/>
        </w:rPr>
      </w:pPr>
    </w:p>
    <w:sectPr w:rsidR="00AB582F" w:rsidRPr="00AB582F" w:rsidSect="008203CF">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7995"/>
    <w:multiLevelType w:val="hybridMultilevel"/>
    <w:tmpl w:val="9C8066F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663113"/>
    <w:multiLevelType w:val="multilevel"/>
    <w:tmpl w:val="D1C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72BE1"/>
    <w:multiLevelType w:val="hybridMultilevel"/>
    <w:tmpl w:val="9C8066F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85314B"/>
    <w:multiLevelType w:val="hybridMultilevel"/>
    <w:tmpl w:val="9C8066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9C4448"/>
    <w:multiLevelType w:val="multilevel"/>
    <w:tmpl w:val="60CA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113C5"/>
    <w:multiLevelType w:val="multilevel"/>
    <w:tmpl w:val="3C5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E54B85"/>
    <w:multiLevelType w:val="multilevel"/>
    <w:tmpl w:val="C078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B6B0D"/>
    <w:multiLevelType w:val="multilevel"/>
    <w:tmpl w:val="65BA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564729">
    <w:abstractNumId w:val="3"/>
  </w:num>
  <w:num w:numId="2" w16cid:durableId="1848516951">
    <w:abstractNumId w:val="5"/>
  </w:num>
  <w:num w:numId="3" w16cid:durableId="672075251">
    <w:abstractNumId w:val="4"/>
  </w:num>
  <w:num w:numId="4" w16cid:durableId="1797064981">
    <w:abstractNumId w:val="7"/>
  </w:num>
  <w:num w:numId="5" w16cid:durableId="840311444">
    <w:abstractNumId w:val="1"/>
  </w:num>
  <w:num w:numId="6" w16cid:durableId="863133193">
    <w:abstractNumId w:val="6"/>
  </w:num>
  <w:num w:numId="7" w16cid:durableId="381247779">
    <w:abstractNumId w:val="2"/>
  </w:num>
  <w:num w:numId="8" w16cid:durableId="23910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CF"/>
    <w:rsid w:val="00097D8F"/>
    <w:rsid w:val="001607B8"/>
    <w:rsid w:val="0032752A"/>
    <w:rsid w:val="00462839"/>
    <w:rsid w:val="005A749D"/>
    <w:rsid w:val="008203CF"/>
    <w:rsid w:val="009E7575"/>
    <w:rsid w:val="00AA7B7D"/>
    <w:rsid w:val="00AB582F"/>
    <w:rsid w:val="00CA0DDE"/>
    <w:rsid w:val="00D8259F"/>
    <w:rsid w:val="00EF7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B76F"/>
  <w15:chartTrackingRefBased/>
  <w15:docId w15:val="{DF25C67B-AC80-4F30-ACD0-F68F423BE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82F"/>
  </w:style>
  <w:style w:type="paragraph" w:styleId="Heading1">
    <w:name w:val="heading 1"/>
    <w:basedOn w:val="Normal"/>
    <w:next w:val="Normal"/>
    <w:link w:val="Heading1Char"/>
    <w:uiPriority w:val="9"/>
    <w:qFormat/>
    <w:rsid w:val="00820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3CF"/>
    <w:rPr>
      <w:rFonts w:eastAsiaTheme="majorEastAsia" w:cstheme="majorBidi"/>
      <w:color w:val="272727" w:themeColor="text1" w:themeTint="D8"/>
    </w:rPr>
  </w:style>
  <w:style w:type="paragraph" w:styleId="Title">
    <w:name w:val="Title"/>
    <w:basedOn w:val="Normal"/>
    <w:next w:val="Normal"/>
    <w:link w:val="TitleChar"/>
    <w:uiPriority w:val="10"/>
    <w:qFormat/>
    <w:rsid w:val="00820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3CF"/>
    <w:pPr>
      <w:spacing w:before="160"/>
      <w:jc w:val="center"/>
    </w:pPr>
    <w:rPr>
      <w:i/>
      <w:iCs/>
      <w:color w:val="404040" w:themeColor="text1" w:themeTint="BF"/>
    </w:rPr>
  </w:style>
  <w:style w:type="character" w:customStyle="1" w:styleId="QuoteChar">
    <w:name w:val="Quote Char"/>
    <w:basedOn w:val="DefaultParagraphFont"/>
    <w:link w:val="Quote"/>
    <w:uiPriority w:val="29"/>
    <w:rsid w:val="008203CF"/>
    <w:rPr>
      <w:i/>
      <w:iCs/>
      <w:color w:val="404040" w:themeColor="text1" w:themeTint="BF"/>
    </w:rPr>
  </w:style>
  <w:style w:type="paragraph" w:styleId="ListParagraph">
    <w:name w:val="List Paragraph"/>
    <w:basedOn w:val="Normal"/>
    <w:uiPriority w:val="34"/>
    <w:qFormat/>
    <w:rsid w:val="008203CF"/>
    <w:pPr>
      <w:ind w:left="720"/>
      <w:contextualSpacing/>
    </w:pPr>
  </w:style>
  <w:style w:type="character" w:styleId="IntenseEmphasis">
    <w:name w:val="Intense Emphasis"/>
    <w:basedOn w:val="DefaultParagraphFont"/>
    <w:uiPriority w:val="21"/>
    <w:qFormat/>
    <w:rsid w:val="008203CF"/>
    <w:rPr>
      <w:i/>
      <w:iCs/>
      <w:color w:val="2F5496" w:themeColor="accent1" w:themeShade="BF"/>
    </w:rPr>
  </w:style>
  <w:style w:type="paragraph" w:styleId="IntenseQuote">
    <w:name w:val="Intense Quote"/>
    <w:basedOn w:val="Normal"/>
    <w:next w:val="Normal"/>
    <w:link w:val="IntenseQuoteChar"/>
    <w:uiPriority w:val="30"/>
    <w:qFormat/>
    <w:rsid w:val="00820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3CF"/>
    <w:rPr>
      <w:i/>
      <w:iCs/>
      <w:color w:val="2F5496" w:themeColor="accent1" w:themeShade="BF"/>
    </w:rPr>
  </w:style>
  <w:style w:type="character" w:styleId="IntenseReference">
    <w:name w:val="Intense Reference"/>
    <w:basedOn w:val="DefaultParagraphFont"/>
    <w:uiPriority w:val="32"/>
    <w:qFormat/>
    <w:rsid w:val="008203CF"/>
    <w:rPr>
      <w:b/>
      <w:bCs/>
      <w:smallCaps/>
      <w:color w:val="2F5496" w:themeColor="accent1" w:themeShade="BF"/>
      <w:spacing w:val="5"/>
    </w:rPr>
  </w:style>
  <w:style w:type="paragraph" w:styleId="NormalWeb">
    <w:name w:val="Normal (Web)"/>
    <w:basedOn w:val="Normal"/>
    <w:uiPriority w:val="99"/>
    <w:semiHidden/>
    <w:unhideWhenUsed/>
    <w:rsid w:val="009E75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3142</Words>
  <Characters>17915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Bhanot</dc:creator>
  <cp:keywords/>
  <dc:description/>
  <cp:lastModifiedBy>Jatin Bhanot</cp:lastModifiedBy>
  <cp:revision>1</cp:revision>
  <dcterms:created xsi:type="dcterms:W3CDTF">2026-05-27T17:23:00Z</dcterms:created>
  <dcterms:modified xsi:type="dcterms:W3CDTF">2026-05-27T18:43:00Z</dcterms:modified>
</cp:coreProperties>
</file>