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F4E79"/>
          <w:sz w:val="48"/>
        </w:rPr>
        <w:t>SharePoint Online External Sharing</w:t>
      </w:r>
    </w:p>
    <w:p>
      <w:pPr>
        <w:jc w:val="center"/>
      </w:pPr>
      <w:r>
        <w:rPr>
          <w:rFonts w:ascii="Aptos Display" w:hAnsi="Aptos Display"/>
          <w:color w:val="444444"/>
          <w:sz w:val="30"/>
        </w:rPr>
        <w:t>Download and Screen Recording Risk Reduction Guidance</w:t>
      </w:r>
    </w:p>
    <w:p>
      <w:pPr>
        <w:jc w:val="center"/>
      </w:pPr>
      <w:r>
        <w:rPr>
          <w:rFonts w:ascii="Aptos" w:hAnsi="Aptos"/>
          <w:i/>
          <w:sz w:val="20"/>
        </w:rPr>
        <w:t>Purpose: Provide a simple approach for sharing files with external users while reducing download, copy, print, screen capture, and screen recording risks.</w:t>
      </w:r>
    </w:p>
    <w:tbl>
      <w:tblPr>
        <w:tblW w:type="auto" w:w="0"/>
        <w:jc w:val="center"/>
        <w:tblLook w:firstColumn="1" w:firstRow="1" w:lastColumn="0" w:lastRow="0" w:noHBand="0" w:noVBand="1" w:val="04A0"/>
      </w:tblPr>
      <w:tblGrid>
        <w:gridCol w:w="10166"/>
      </w:tblGrid>
      <w:tr>
        <w:tc>
          <w:tcPr>
            <w:tcW w:type="dxa" w:w="10166"/>
            <w:shd w:fill="EAF3F8"/>
            <w:tcBorders>
              <w:top w:val="single" w:sz="8" w:space="0" w:color="5B9BD5"/>
              <w:left w:val="single" w:sz="8" w:space="0" w:color="5B9BD5"/>
              <w:bottom w:val="single" w:sz="8" w:space="0" w:color="5B9BD5"/>
              <w:right w:val="single" w:sz="8" w:space="0" w:color="5B9BD5"/>
            </w:tcBorders>
          </w:tcPr>
          <w:p>
            <w:pPr>
              <w:spacing w:after="80"/>
            </w:pPr>
            <w:r>
              <w:rPr>
                <w:rFonts w:ascii="Aptos" w:hAnsi="Aptos"/>
                <w:b/>
                <w:color w:val="1F4E79"/>
                <w:sz w:val="22"/>
              </w:rPr>
              <w:t>Executive Summary</w:t>
            </w:r>
          </w:p>
          <w:p>
            <w:pPr>
              <w:spacing w:after="0"/>
            </w:pPr>
            <w:r>
              <w:rPr>
                <w:rFonts w:ascii="Aptos" w:hAnsi="Aptos"/>
                <w:sz w:val="20"/>
              </w:rPr>
              <w:t>External users can be restricted from downloading SharePoint Online files by using view-only sharing links with Block Download or by applying a site-level block download policy. Screen recording cannot be completely prevented in normal browser-based access, but the risk can be reduced using Sensitivity Labels, Rights Management / IRM, Microsoft Purview DLP, Endpoint DLP, Conditional Access, and managed device controls.</w:t>
            </w:r>
          </w:p>
        </w:tc>
      </w:tr>
    </w:tbl>
    <w:p>
      <w:pPr>
        <w:pStyle w:val="Heading1"/>
      </w:pPr>
      <w:r>
        <w:rPr>
          <w:rFonts w:ascii="Aptos Display" w:hAnsi="Aptos Display"/>
          <w:b/>
          <w:color w:val="1F4E79"/>
          <w:sz w:val="32"/>
        </w:rPr>
        <w:t>1. Requirement</w:t>
      </w:r>
    </w:p>
    <w:p>
      <w:pPr>
        <w:spacing w:after="120" w:line="259" w:lineRule="auto"/>
      </w:pPr>
      <w:r>
        <w:rPr>
          <w:rFonts w:ascii="Aptos" w:hAnsi="Aptos"/>
          <w:sz w:val="21"/>
        </w:rPr>
        <w:t>The business requirement is to share SharePoint Online files with external users while restricting their ability to download files and reducing the risk of screen recording or other data leakage activities.</w:t>
      </w:r>
    </w:p>
    <w:p>
      <w:pPr>
        <w:pStyle w:val="ListBullet"/>
        <w:spacing w:after="60"/>
        <w:ind w:left="360"/>
      </w:pPr>
      <w:r>
        <w:rPr>
          <w:rFonts w:ascii="Aptos" w:hAnsi="Aptos"/>
          <w:sz w:val="21"/>
        </w:rPr>
        <w:t>External users should be able to view files in the browser.</w:t>
      </w:r>
    </w:p>
    <w:p>
      <w:pPr>
        <w:pStyle w:val="ListBullet"/>
        <w:spacing w:after="60"/>
        <w:ind w:left="360"/>
      </w:pPr>
      <w:r>
        <w:rPr>
          <w:rFonts w:ascii="Aptos" w:hAnsi="Aptos"/>
          <w:sz w:val="21"/>
        </w:rPr>
        <w:t>External users should not be able to download or sync files wherever possible.</w:t>
      </w:r>
    </w:p>
    <w:p>
      <w:pPr>
        <w:pStyle w:val="ListBullet"/>
        <w:spacing w:after="60"/>
        <w:ind w:left="360"/>
      </w:pPr>
      <w:r>
        <w:rPr>
          <w:rFonts w:ascii="Aptos" w:hAnsi="Aptos"/>
          <w:sz w:val="21"/>
        </w:rPr>
        <w:t>The solution should reduce copy, print, screenshot, screen recording, and data transfer risk.</w:t>
      </w:r>
    </w:p>
    <w:p>
      <w:pPr>
        <w:pStyle w:val="ListBullet"/>
        <w:spacing w:after="60"/>
        <w:ind w:left="360"/>
      </w:pPr>
      <w:r>
        <w:rPr>
          <w:rFonts w:ascii="Aptos" w:hAnsi="Aptos"/>
          <w:sz w:val="21"/>
        </w:rPr>
        <w:t>No document watermarking is required as part of this recommendation.</w:t>
      </w:r>
    </w:p>
    <w:p>
      <w:pPr>
        <w:pStyle w:val="Heading1"/>
      </w:pPr>
      <w:r>
        <w:rPr>
          <w:rFonts w:ascii="Aptos Display" w:hAnsi="Aptos Display"/>
          <w:b/>
          <w:color w:val="1F4E79"/>
          <w:sz w:val="32"/>
        </w:rPr>
        <w:t>2. Important Limitation</w:t>
      </w:r>
    </w:p>
    <w:tbl>
      <w:tblPr>
        <w:tblW w:type="auto" w:w="0"/>
        <w:jc w:val="center"/>
        <w:tblLook w:firstColumn="1" w:firstRow="1" w:lastColumn="0" w:lastRow="0" w:noHBand="0" w:noVBand="1" w:val="04A0"/>
      </w:tblPr>
      <w:tblGrid>
        <w:gridCol w:w="10166"/>
      </w:tblGrid>
      <w:tr>
        <w:tc>
          <w:tcPr>
            <w:tcW w:type="dxa" w:w="10166"/>
            <w:shd w:fill="FFF2CC"/>
            <w:tcBorders>
              <w:top w:val="single" w:sz="8" w:space="0" w:color="F2C811"/>
              <w:left w:val="single" w:sz="8" w:space="0" w:color="F2C811"/>
              <w:bottom w:val="single" w:sz="8" w:space="0" w:color="F2C811"/>
              <w:right w:val="single" w:sz="8" w:space="0" w:color="F2C811"/>
            </w:tcBorders>
          </w:tcPr>
          <w:p>
            <w:pPr>
              <w:spacing w:after="80"/>
            </w:pPr>
            <w:r>
              <w:rPr>
                <w:rFonts w:ascii="Aptos" w:hAnsi="Aptos"/>
                <w:b/>
                <w:color w:val="1F4E79"/>
                <w:sz w:val="22"/>
              </w:rPr>
              <w:t>Key Point</w:t>
            </w:r>
          </w:p>
          <w:p>
            <w:pPr>
              <w:spacing w:after="0"/>
            </w:pPr>
            <w:r>
              <w:rPr>
                <w:rFonts w:ascii="Aptos" w:hAnsi="Aptos"/>
                <w:sz w:val="20"/>
              </w:rPr>
              <w:t>SharePoint Online cannot fully block all screenshots, screen recording, or photos taken using another device. These risks can be reduced using Microsoft 365 security controls, but they cannot be completely eliminated in normal browser-based access.</w:t>
            </w:r>
          </w:p>
        </w:tc>
      </w:tr>
    </w:tbl>
    <w:p>
      <w:r>
        <w:br w:type="page"/>
      </w:r>
    </w:p>
    <w:p>
      <w:pPr>
        <w:pStyle w:val="Heading1"/>
      </w:pPr>
      <w:r>
        <w:rPr>
          <w:rFonts w:ascii="Aptos Display" w:hAnsi="Aptos Display"/>
          <w:b/>
          <w:color w:val="1F4E79"/>
          <w:sz w:val="32"/>
        </w:rPr>
        <w:t>3. Recommended Solution</w:t>
      </w:r>
    </w:p>
    <w:p>
      <w:pPr>
        <w:spacing w:after="120" w:line="259" w:lineRule="auto"/>
      </w:pPr>
      <w:r>
        <w:rPr>
          <w:rFonts w:ascii="Aptos" w:hAnsi="Aptos"/>
          <w:sz w:val="21"/>
        </w:rPr>
        <w:t>Use a layered approach. No single setting fully covers download, copy, print, screen capture, and recording risk.</w:t>
      </w:r>
    </w:p>
    <w:tbl>
      <w:tblPr>
        <w:tblStyle w:val="TableGrid"/>
        <w:tblW w:type="auto" w:w="0"/>
        <w:jc w:val="center"/>
        <w:tblLook w:firstColumn="1" w:firstRow="1" w:lastColumn="0" w:lastRow="0" w:noHBand="0" w:noVBand="1" w:val="04A0"/>
      </w:tblPr>
      <w:tblGrid>
        <w:gridCol w:w="3389"/>
        <w:gridCol w:w="3389"/>
        <w:gridCol w:w="3389"/>
      </w:tblGrid>
      <w:tr>
        <w:tc>
          <w:tcPr>
            <w:tcW w:type="dxa" w:w="792"/>
            <w:shd w:fill="1F4E79"/>
            <w:vAlign w:val="center"/>
            <w:tcBorders>
              <w:top w:val="single" w:sz="6" w:space="0" w:color="1F4E79"/>
              <w:left w:val="single" w:sz="6" w:space="0" w:color="1F4E79"/>
              <w:bottom w:val="single" w:sz="6" w:space="0" w:color="1F4E79"/>
              <w:right w:val="single" w:sz="6" w:space="0" w:color="1F4E79"/>
            </w:tcBorders>
          </w:tcPr>
          <w:p>
            <w:pPr>
              <w:spacing w:after="0"/>
            </w:pPr>
            <w:r/>
            <w:r>
              <w:rPr>
                <w:rFonts w:ascii="Aptos" w:hAnsi="Aptos"/>
                <w:b/>
                <w:color w:val="FFFFFF"/>
                <w:sz w:val="18"/>
              </w:rPr>
              <w:t>Step</w:t>
            </w:r>
          </w:p>
        </w:tc>
        <w:tc>
          <w:tcPr>
            <w:tcW w:type="dxa" w:w="2664"/>
            <w:shd w:fill="1F4E79"/>
            <w:vAlign w:val="center"/>
            <w:tcBorders>
              <w:top w:val="single" w:sz="6" w:space="0" w:color="1F4E79"/>
              <w:left w:val="single" w:sz="6" w:space="0" w:color="1F4E79"/>
              <w:bottom w:val="single" w:sz="6" w:space="0" w:color="1F4E79"/>
              <w:right w:val="single" w:sz="6" w:space="0" w:color="1F4E79"/>
            </w:tcBorders>
          </w:tcPr>
          <w:p>
            <w:pPr>
              <w:spacing w:after="0"/>
            </w:pPr>
            <w:r/>
            <w:r>
              <w:rPr>
                <w:rFonts w:ascii="Aptos" w:hAnsi="Aptos"/>
                <w:b/>
                <w:color w:val="FFFFFF"/>
                <w:sz w:val="18"/>
              </w:rPr>
              <w:t>Control</w:t>
            </w:r>
          </w:p>
        </w:tc>
        <w:tc>
          <w:tcPr>
            <w:tcW w:type="dxa" w:w="6624"/>
            <w:shd w:fill="1F4E79"/>
            <w:vAlign w:val="center"/>
            <w:tcBorders>
              <w:top w:val="single" w:sz="6" w:space="0" w:color="1F4E79"/>
              <w:left w:val="single" w:sz="6" w:space="0" w:color="1F4E79"/>
              <w:bottom w:val="single" w:sz="6" w:space="0" w:color="1F4E79"/>
              <w:right w:val="single" w:sz="6" w:space="0" w:color="1F4E79"/>
            </w:tcBorders>
          </w:tcPr>
          <w:p>
            <w:pPr>
              <w:spacing w:after="0"/>
            </w:pPr>
            <w:r/>
            <w:r>
              <w:rPr>
                <w:rFonts w:ascii="Aptos" w:hAnsi="Aptos"/>
                <w:b/>
                <w:color w:val="FFFFFF"/>
                <w:sz w:val="18"/>
              </w:rPr>
              <w:t>Purpose</w:t>
            </w:r>
          </w:p>
        </w:tc>
      </w:tr>
      <w:tr>
        <w:tc>
          <w:tcPr>
            <w:tcW w:type="dxa" w:w="792"/>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1</w:t>
            </w:r>
          </w:p>
        </w:tc>
        <w:tc>
          <w:tcPr>
            <w:tcW w:type="dxa" w:w="2664"/>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SharePoint sharing link</w:t>
            </w:r>
          </w:p>
        </w:tc>
        <w:tc>
          <w:tcPr>
            <w:tcW w:type="dxa" w:w="6624"/>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Use Specific people + Can view + Block download for external sharing.</w:t>
            </w:r>
          </w:p>
        </w:tc>
      </w:tr>
      <w:tr>
        <w:tc>
          <w:tcPr>
            <w:tcW w:type="dxa" w:w="792"/>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2</w:t>
            </w:r>
          </w:p>
        </w:tc>
        <w:tc>
          <w:tcPr>
            <w:tcW w:type="dxa" w:w="2664"/>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SharePoint site policy</w:t>
            </w:r>
          </w:p>
        </w:tc>
        <w:tc>
          <w:tcPr>
            <w:tcW w:type="dxa" w:w="6624"/>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Apply Block Download Policy for a dedicated external sharing site, where licensing and admin controls allow it.</w:t>
            </w:r>
          </w:p>
        </w:tc>
      </w:tr>
      <w:tr>
        <w:tc>
          <w:tcPr>
            <w:tcW w:type="dxa" w:w="792"/>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3</w:t>
            </w:r>
          </w:p>
        </w:tc>
        <w:tc>
          <w:tcPr>
            <w:tcW w:type="dxa" w:w="2664"/>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Sensitivity Labels</w:t>
            </w:r>
          </w:p>
        </w:tc>
        <w:tc>
          <w:tcPr>
            <w:tcW w:type="dxa" w:w="6624"/>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Classify confidential files and apply encryption/protection rules.</w:t>
            </w:r>
          </w:p>
        </w:tc>
      </w:tr>
      <w:tr>
        <w:tc>
          <w:tcPr>
            <w:tcW w:type="dxa" w:w="792"/>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4</w:t>
            </w:r>
          </w:p>
        </w:tc>
        <w:tc>
          <w:tcPr>
            <w:tcW w:type="dxa" w:w="2664"/>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Rights Management / IRM</w:t>
            </w:r>
          </w:p>
        </w:tc>
        <w:tc>
          <w:tcPr>
            <w:tcW w:type="dxa" w:w="6624"/>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Restrict file actions such as copy, print, save, and offline access depending on file type and app support.</w:t>
            </w:r>
          </w:p>
        </w:tc>
      </w:tr>
      <w:tr>
        <w:tc>
          <w:tcPr>
            <w:tcW w:type="dxa" w:w="792"/>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5</w:t>
            </w:r>
          </w:p>
        </w:tc>
        <w:tc>
          <w:tcPr>
            <w:tcW w:type="dxa" w:w="2664"/>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Microsoft Purview DLP</w:t>
            </w:r>
          </w:p>
        </w:tc>
        <w:tc>
          <w:tcPr>
            <w:tcW w:type="dxa" w:w="6624"/>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Detect and control movement of sensitive data across Microsoft 365 services.</w:t>
            </w:r>
          </w:p>
        </w:tc>
      </w:tr>
      <w:tr>
        <w:tc>
          <w:tcPr>
            <w:tcW w:type="dxa" w:w="792"/>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6</w:t>
            </w:r>
          </w:p>
        </w:tc>
        <w:tc>
          <w:tcPr>
            <w:tcW w:type="dxa" w:w="2664"/>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Endpoint DLP</w:t>
            </w:r>
          </w:p>
        </w:tc>
        <w:tc>
          <w:tcPr>
            <w:tcW w:type="dxa" w:w="6624"/>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Monitor and restrict sensitive file actions on managed Windows and macOS devices.</w:t>
            </w:r>
          </w:p>
        </w:tc>
      </w:tr>
      <w:tr>
        <w:tc>
          <w:tcPr>
            <w:tcW w:type="dxa" w:w="792"/>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7</w:t>
            </w:r>
          </w:p>
        </w:tc>
        <w:tc>
          <w:tcPr>
            <w:tcW w:type="dxa" w:w="2664"/>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Conditional Access</w:t>
            </w:r>
          </w:p>
        </w:tc>
        <w:tc>
          <w:tcPr>
            <w:tcW w:type="dxa" w:w="6624"/>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Allow access only from compliant devices, approved apps, or browser-only sessions.</w:t>
            </w:r>
          </w:p>
        </w:tc>
      </w:tr>
    </w:tbl>
    <w:p/>
    <w:p>
      <w:pPr>
        <w:pStyle w:val="Heading1"/>
      </w:pPr>
      <w:r>
        <w:rPr>
          <w:rFonts w:ascii="Aptos Display" w:hAnsi="Aptos Display"/>
          <w:b/>
          <w:color w:val="1F4E79"/>
          <w:sz w:val="32"/>
        </w:rPr>
        <w:t>4. File Download Restriction</w:t>
      </w:r>
    </w:p>
    <w:p>
      <w:pPr>
        <w:spacing w:after="120" w:line="259" w:lineRule="auto"/>
      </w:pPr>
      <w:r>
        <w:rPr>
          <w:rFonts w:ascii="Aptos" w:hAnsi="Aptos"/>
          <w:sz w:val="21"/>
        </w:rPr>
        <w:t>For simple external file sharing, use the SharePoint sharing dialog with the following settings:</w:t>
      </w:r>
    </w:p>
    <w:p>
      <w:pPr>
        <w:pStyle w:val="ListNumber"/>
        <w:spacing w:after="60"/>
      </w:pPr>
      <w:r>
        <w:rPr>
          <w:rFonts w:ascii="Aptos" w:hAnsi="Aptos"/>
          <w:sz w:val="21"/>
        </w:rPr>
        <w:t>Select the file or folder in SharePoint Online.</w:t>
      </w:r>
    </w:p>
    <w:p>
      <w:pPr>
        <w:pStyle w:val="ListNumber"/>
        <w:spacing w:after="60"/>
      </w:pPr>
      <w:r>
        <w:rPr>
          <w:rFonts w:ascii="Aptos" w:hAnsi="Aptos"/>
          <w:sz w:val="21"/>
        </w:rPr>
        <w:t>Click Share.</w:t>
      </w:r>
    </w:p>
    <w:p>
      <w:pPr>
        <w:pStyle w:val="ListNumber"/>
        <w:spacing w:after="60"/>
      </w:pPr>
      <w:r>
        <w:rPr>
          <w:rFonts w:ascii="Aptos" w:hAnsi="Aptos"/>
          <w:sz w:val="21"/>
        </w:rPr>
        <w:t>Open Link settings.</w:t>
      </w:r>
    </w:p>
    <w:p>
      <w:pPr>
        <w:pStyle w:val="ListNumber"/>
        <w:spacing w:after="60"/>
      </w:pPr>
      <w:r>
        <w:rPr>
          <w:rFonts w:ascii="Aptos" w:hAnsi="Aptos"/>
          <w:sz w:val="21"/>
        </w:rPr>
        <w:t>Choose Specific people.</w:t>
      </w:r>
    </w:p>
    <w:p>
      <w:pPr>
        <w:pStyle w:val="ListNumber"/>
        <w:spacing w:after="60"/>
      </w:pPr>
      <w:r>
        <w:rPr>
          <w:rFonts w:ascii="Aptos" w:hAnsi="Aptos"/>
          <w:sz w:val="21"/>
        </w:rPr>
        <w:t>Enter the external user email addresses.</w:t>
      </w:r>
    </w:p>
    <w:p>
      <w:pPr>
        <w:pStyle w:val="ListNumber"/>
        <w:spacing w:after="60"/>
      </w:pPr>
      <w:r>
        <w:rPr>
          <w:rFonts w:ascii="Aptos" w:hAnsi="Aptos"/>
          <w:sz w:val="21"/>
        </w:rPr>
        <w:t>Set permission to Can view.</w:t>
      </w:r>
    </w:p>
    <w:p>
      <w:pPr>
        <w:pStyle w:val="ListNumber"/>
        <w:spacing w:after="60"/>
      </w:pPr>
      <w:r>
        <w:rPr>
          <w:rFonts w:ascii="Aptos" w:hAnsi="Aptos"/>
          <w:sz w:val="21"/>
        </w:rPr>
        <w:t>Enable Block download / Can't download.</w:t>
      </w:r>
    </w:p>
    <w:p>
      <w:pPr>
        <w:pStyle w:val="ListNumber"/>
        <w:spacing w:after="60"/>
      </w:pPr>
      <w:r>
        <w:rPr>
          <w:rFonts w:ascii="Aptos" w:hAnsi="Aptos"/>
          <w:sz w:val="21"/>
        </w:rPr>
        <w:t>Send the link.</w:t>
      </w:r>
    </w:p>
    <w:p>
      <w:pPr>
        <w:pStyle w:val="Heading1"/>
      </w:pPr>
      <w:r>
        <w:rPr>
          <w:rFonts w:ascii="Aptos Display" w:hAnsi="Aptos Display"/>
          <w:b/>
          <w:color w:val="1F4E79"/>
          <w:sz w:val="32"/>
        </w:rPr>
        <w:t>5. Site-Level Block Download Policy</w:t>
      </w:r>
    </w:p>
    <w:p>
      <w:pPr>
        <w:spacing w:after="120" w:line="259" w:lineRule="auto"/>
      </w:pPr>
      <w:r>
        <w:rPr>
          <w:rFonts w:ascii="Aptos" w:hAnsi="Aptos"/>
          <w:sz w:val="21"/>
        </w:rPr>
        <w:t>For a dedicated external sharing site, a SharePoint administrator can apply a block download policy at the site level. This is useful when the same restriction must apply to all files in a site.</w:t>
      </w:r>
    </w:p>
    <w:tbl>
      <w:tblPr>
        <w:tblW w:type="auto" w:w="0"/>
        <w:tblLook w:firstColumn="1" w:firstRow="1" w:lastColumn="0" w:lastRow="0" w:noHBand="0" w:noVBand="1" w:val="04A0"/>
      </w:tblPr>
      <w:tblGrid>
        <w:gridCol w:w="10166"/>
      </w:tblGrid>
      <w:tr>
        <w:tc>
          <w:tcPr>
            <w:tcW w:type="dxa" w:w="10166"/>
            <w:shd w:fill="F2F2F2"/>
            <w:tcBorders>
              <w:top w:val="single" w:sz="6" w:space="0" w:color="D0D0D0"/>
              <w:left w:val="single" w:sz="6" w:space="0" w:color="D0D0D0"/>
              <w:bottom w:val="single" w:sz="6" w:space="0" w:color="D0D0D0"/>
              <w:right w:val="single" w:sz="6" w:space="0" w:color="D0D0D0"/>
            </w:tcBorders>
          </w:tcPr>
          <w:p>
            <w:pPr>
              <w:spacing w:after="0"/>
            </w:pPr>
            <w:r/>
            <w:r>
              <w:rPr>
                <w:rFonts w:ascii="Consolas" w:hAnsi="Consolas"/>
                <w:sz w:val="18"/>
              </w:rPr>
              <w:t>Connect-SPOService -Url https://tenant-admin.sharepoint.com</w:t>
            </w:r>
            <w:r>
              <w:br/>
            </w:r>
            <w:r>
              <w:rPr>
                <w:rFonts w:ascii="Consolas" w:hAnsi="Consolas"/>
                <w:sz w:val="18"/>
              </w:rPr>
              <w:t>Set-SPOSite -Identity "https://tenant.sharepoint.com/sites/ExternalSharingSite" -BlockDownloadPolicy $true</w:t>
            </w:r>
          </w:p>
        </w:tc>
      </w:tr>
    </w:tbl>
    <w:p/>
    <w:p>
      <w:pPr>
        <w:pStyle w:val="Heading1"/>
      </w:pPr>
      <w:r>
        <w:rPr>
          <w:rFonts w:ascii="Aptos Display" w:hAnsi="Aptos Display"/>
          <w:b/>
          <w:color w:val="1F4E79"/>
          <w:sz w:val="32"/>
        </w:rPr>
        <w:t>6. Screen Recording and Screen Capture Risk Reduction</w:t>
      </w:r>
    </w:p>
    <w:p>
      <w:pPr>
        <w:spacing w:after="120" w:line="259" w:lineRule="auto"/>
      </w:pPr>
      <w:r>
        <w:rPr>
          <w:rFonts w:ascii="Aptos" w:hAnsi="Aptos"/>
          <w:sz w:val="21"/>
        </w:rPr>
        <w:t>The following controls should be used together to reduce screen recording and screen capture risk. They do not provide a 100% technical block in every scenario, especially when the user uses an unmanaged device or records the screen using a mobile phone.</w:t>
      </w:r>
    </w:p>
    <w:tbl>
      <w:tblPr>
        <w:tblStyle w:val="TableGrid"/>
        <w:tblW w:type="auto" w:w="0"/>
        <w:jc w:val="center"/>
        <w:tblLook w:firstColumn="1" w:firstRow="1" w:lastColumn="0" w:lastRow="0" w:noHBand="0" w:noVBand="1" w:val="04A0"/>
      </w:tblPr>
      <w:tblGrid>
        <w:gridCol w:w="3389"/>
        <w:gridCol w:w="3389"/>
        <w:gridCol w:w="3389"/>
      </w:tblGrid>
      <w:tr>
        <w:tc>
          <w:tcPr>
            <w:tcW w:type="dxa" w:w="2376"/>
            <w:shd w:fill="1F4E79"/>
            <w:vAlign w:val="center"/>
            <w:tcBorders>
              <w:top w:val="single" w:sz="6" w:space="0" w:color="1F4E79"/>
              <w:left w:val="single" w:sz="6" w:space="0" w:color="1F4E79"/>
              <w:bottom w:val="single" w:sz="6" w:space="0" w:color="1F4E79"/>
              <w:right w:val="single" w:sz="6" w:space="0" w:color="1F4E79"/>
            </w:tcBorders>
          </w:tcPr>
          <w:p>
            <w:pPr>
              <w:spacing w:after="0"/>
            </w:pPr>
            <w:r/>
            <w:r>
              <w:rPr>
                <w:rFonts w:ascii="Aptos" w:hAnsi="Aptos"/>
                <w:b/>
                <w:color w:val="FFFFFF"/>
                <w:sz w:val="18"/>
              </w:rPr>
              <w:t>Control</w:t>
            </w:r>
          </w:p>
        </w:tc>
        <w:tc>
          <w:tcPr>
            <w:tcW w:type="dxa" w:w="5184"/>
            <w:shd w:fill="1F4E79"/>
            <w:vAlign w:val="center"/>
            <w:tcBorders>
              <w:top w:val="single" w:sz="6" w:space="0" w:color="1F4E79"/>
              <w:left w:val="single" w:sz="6" w:space="0" w:color="1F4E79"/>
              <w:bottom w:val="single" w:sz="6" w:space="0" w:color="1F4E79"/>
              <w:right w:val="single" w:sz="6" w:space="0" w:color="1F4E79"/>
            </w:tcBorders>
          </w:tcPr>
          <w:p>
            <w:pPr>
              <w:spacing w:after="0"/>
            </w:pPr>
            <w:r/>
            <w:r>
              <w:rPr>
                <w:rFonts w:ascii="Aptos" w:hAnsi="Aptos"/>
                <w:b/>
                <w:color w:val="FFFFFF"/>
                <w:sz w:val="18"/>
              </w:rPr>
              <w:t>How it helps</w:t>
            </w:r>
          </w:p>
        </w:tc>
        <w:tc>
          <w:tcPr>
            <w:tcW w:type="dxa" w:w="2304"/>
            <w:shd w:fill="1F4E79"/>
            <w:vAlign w:val="center"/>
            <w:tcBorders>
              <w:top w:val="single" w:sz="6" w:space="0" w:color="1F4E79"/>
              <w:left w:val="single" w:sz="6" w:space="0" w:color="1F4E79"/>
              <w:bottom w:val="single" w:sz="6" w:space="0" w:color="1F4E79"/>
              <w:right w:val="single" w:sz="6" w:space="0" w:color="1F4E79"/>
            </w:tcBorders>
          </w:tcPr>
          <w:p>
            <w:pPr>
              <w:spacing w:after="0"/>
            </w:pPr>
            <w:r/>
            <w:r>
              <w:rPr>
                <w:rFonts w:ascii="Aptos" w:hAnsi="Aptos"/>
                <w:b/>
                <w:color w:val="FFFFFF"/>
                <w:sz w:val="18"/>
              </w:rPr>
              <w:t>Recommendation</w:t>
            </w:r>
          </w:p>
        </w:tc>
      </w:tr>
      <w:tr>
        <w:tc>
          <w:tcPr>
            <w:tcW w:type="dxa" w:w="2376"/>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Sensitivity Labels</w:t>
            </w:r>
          </w:p>
        </w:tc>
        <w:tc>
          <w:tcPr>
            <w:tcW w:type="dxa" w:w="5184"/>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Classify files as Confidential or External View Only and apply protection settings.</w:t>
            </w:r>
          </w:p>
        </w:tc>
        <w:tc>
          <w:tcPr>
            <w:tcW w:type="dxa" w:w="2304"/>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Strongly recommended</w:t>
            </w:r>
          </w:p>
        </w:tc>
      </w:tr>
      <w:tr>
        <w:tc>
          <w:tcPr>
            <w:tcW w:type="dxa" w:w="2376"/>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Rights Management / IRM</w:t>
            </w:r>
          </w:p>
        </w:tc>
        <w:tc>
          <w:tcPr>
            <w:tcW w:type="dxa" w:w="5184"/>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Apply usage restrictions such as no print, no copy, no save, or restricted access depending on the file and application.</w:t>
            </w:r>
          </w:p>
        </w:tc>
        <w:tc>
          <w:tcPr>
            <w:tcW w:type="dxa" w:w="2304"/>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Recommended</w:t>
            </w:r>
          </w:p>
        </w:tc>
      </w:tr>
      <w:tr>
        <w:tc>
          <w:tcPr>
            <w:tcW w:type="dxa" w:w="2376"/>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Microsoft Purview DLP</w:t>
            </w:r>
          </w:p>
        </w:tc>
        <w:tc>
          <w:tcPr>
            <w:tcW w:type="dxa" w:w="5184"/>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Detect and control sensitive content sharing across Microsoft 365 workloads.</w:t>
            </w:r>
          </w:p>
        </w:tc>
        <w:tc>
          <w:tcPr>
            <w:tcW w:type="dxa" w:w="2304"/>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Recommended</w:t>
            </w:r>
          </w:p>
        </w:tc>
      </w:tr>
      <w:tr>
        <w:tc>
          <w:tcPr>
            <w:tcW w:type="dxa" w:w="2376"/>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Endpoint DLP</w:t>
            </w:r>
          </w:p>
        </w:tc>
        <w:tc>
          <w:tcPr>
            <w:tcW w:type="dxa" w:w="5184"/>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Control actions on managed devices, such as copy to USB, upload to cloud apps, clipboard copy, print, or transfer to unmanaged locations.</w:t>
            </w:r>
          </w:p>
        </w:tc>
        <w:tc>
          <w:tcPr>
            <w:tcW w:type="dxa" w:w="2304"/>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Recommended for managed devices</w:t>
            </w:r>
          </w:p>
        </w:tc>
      </w:tr>
      <w:tr>
        <w:tc>
          <w:tcPr>
            <w:tcW w:type="dxa" w:w="2376"/>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Conditional Access</w:t>
            </w:r>
          </w:p>
        </w:tc>
        <w:tc>
          <w:tcPr>
            <w:tcW w:type="dxa" w:w="5184"/>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Restrict external access to compliant devices, trusted locations, approved applications, or browser-only sessions.</w:t>
            </w:r>
          </w:p>
        </w:tc>
        <w:tc>
          <w:tcPr>
            <w:tcW w:type="dxa" w:w="2304"/>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Recommended</w:t>
            </w:r>
          </w:p>
        </w:tc>
      </w:tr>
      <w:tr>
        <w:tc>
          <w:tcPr>
            <w:tcW w:type="dxa" w:w="2376"/>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SharePoint Block Download</w:t>
            </w:r>
          </w:p>
        </w:tc>
        <w:tc>
          <w:tcPr>
            <w:tcW w:type="dxa" w:w="5184"/>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Allow browser viewing while blocking normal download and sync options.</w:t>
            </w:r>
          </w:p>
        </w:tc>
        <w:tc>
          <w:tcPr>
            <w:tcW w:type="dxa" w:w="2304"/>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Required for this use case</w:t>
            </w:r>
          </w:p>
        </w:tc>
      </w:tr>
    </w:tbl>
    <w:p/>
    <w:p>
      <w:r>
        <w:br w:type="page"/>
      </w:r>
    </w:p>
    <w:p>
      <w:pPr>
        <w:pStyle w:val="Heading1"/>
      </w:pPr>
      <w:r>
        <w:rPr>
          <w:rFonts w:ascii="Aptos Display" w:hAnsi="Aptos Display"/>
          <w:b/>
          <w:color w:val="1F4E79"/>
          <w:sz w:val="32"/>
        </w:rPr>
        <w:t>7. What Can and Cannot Be Restricted</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1F4E79"/>
            <w:vAlign w:val="center"/>
            <w:tcBorders>
              <w:top w:val="single" w:sz="6" w:space="0" w:color="1F4E79"/>
              <w:left w:val="single" w:sz="6" w:space="0" w:color="1F4E79"/>
              <w:bottom w:val="single" w:sz="6" w:space="0" w:color="1F4E79"/>
              <w:right w:val="single" w:sz="6" w:space="0" w:color="1F4E79"/>
            </w:tcBorders>
          </w:tcPr>
          <w:p>
            <w:pPr>
              <w:spacing w:after="0"/>
            </w:pPr>
            <w:r/>
            <w:r>
              <w:rPr>
                <w:rFonts w:ascii="Aptos" w:hAnsi="Aptos"/>
                <w:b/>
                <w:color w:val="FFFFFF"/>
                <w:sz w:val="18"/>
              </w:rPr>
              <w:t>Activity</w:t>
            </w:r>
          </w:p>
        </w:tc>
        <w:tc>
          <w:tcPr>
            <w:tcW w:type="dxa" w:w="2088"/>
            <w:shd w:fill="1F4E79"/>
            <w:vAlign w:val="center"/>
            <w:tcBorders>
              <w:top w:val="single" w:sz="6" w:space="0" w:color="1F4E79"/>
              <w:left w:val="single" w:sz="6" w:space="0" w:color="1F4E79"/>
              <w:bottom w:val="single" w:sz="6" w:space="0" w:color="1F4E79"/>
              <w:right w:val="single" w:sz="6" w:space="0" w:color="1F4E79"/>
            </w:tcBorders>
          </w:tcPr>
          <w:p>
            <w:pPr>
              <w:spacing w:after="0"/>
            </w:pPr>
            <w:r/>
            <w:r>
              <w:rPr>
                <w:rFonts w:ascii="Aptos" w:hAnsi="Aptos"/>
                <w:b/>
                <w:color w:val="FFFFFF"/>
                <w:sz w:val="18"/>
              </w:rPr>
              <w:t>Can it be controlled?</w:t>
            </w:r>
          </w:p>
        </w:tc>
        <w:tc>
          <w:tcPr>
            <w:tcW w:type="dxa" w:w="5112"/>
            <w:shd w:fill="1F4E79"/>
            <w:vAlign w:val="center"/>
            <w:tcBorders>
              <w:top w:val="single" w:sz="6" w:space="0" w:color="1F4E79"/>
              <w:left w:val="single" w:sz="6" w:space="0" w:color="1F4E79"/>
              <w:bottom w:val="single" w:sz="6" w:space="0" w:color="1F4E79"/>
              <w:right w:val="single" w:sz="6" w:space="0" w:color="1F4E79"/>
            </w:tcBorders>
          </w:tcPr>
          <w:p>
            <w:pPr>
              <w:spacing w:after="0"/>
            </w:pPr>
            <w:r/>
            <w:r>
              <w:rPr>
                <w:rFonts w:ascii="Aptos" w:hAnsi="Aptos"/>
                <w:b/>
                <w:color w:val="FFFFFF"/>
                <w:sz w:val="18"/>
              </w:rPr>
              <w:t>Notes</w:t>
            </w:r>
          </w:p>
        </w:tc>
      </w:tr>
      <w:tr>
        <w:tc>
          <w:tcPr>
            <w:tcW w:type="dxa" w:w="2880"/>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Download from SharePoint</w:t>
            </w:r>
          </w:p>
        </w:tc>
        <w:tc>
          <w:tcPr>
            <w:tcW w:type="dxa" w:w="2088"/>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Yes</w:t>
            </w:r>
          </w:p>
        </w:tc>
        <w:tc>
          <w:tcPr>
            <w:tcW w:type="dxa" w:w="5112"/>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Use Block download or site-level Block Download Policy.</w:t>
            </w:r>
          </w:p>
        </w:tc>
      </w:tr>
      <w:tr>
        <w:tc>
          <w:tcPr>
            <w:tcW w:type="dxa" w:w="2880"/>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Sync to OneDrive</w:t>
            </w:r>
          </w:p>
        </w:tc>
        <w:tc>
          <w:tcPr>
            <w:tcW w:type="dxa" w:w="2088"/>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Yes</w:t>
            </w:r>
          </w:p>
        </w:tc>
        <w:tc>
          <w:tcPr>
            <w:tcW w:type="dxa" w:w="5112"/>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Restrict using SharePoint/OneDrive and Conditional Access policies.</w:t>
            </w:r>
          </w:p>
        </w:tc>
      </w:tr>
      <w:tr>
        <w:tc>
          <w:tcPr>
            <w:tcW w:type="dxa" w:w="2880"/>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Print</w:t>
            </w:r>
          </w:p>
        </w:tc>
        <w:tc>
          <w:tcPr>
            <w:tcW w:type="dxa" w:w="2088"/>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Partially / Yes</w:t>
            </w:r>
          </w:p>
        </w:tc>
        <w:tc>
          <w:tcPr>
            <w:tcW w:type="dxa" w:w="5112"/>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Use Sensitivity Labels and Rights Management / IRM where supported.</w:t>
            </w:r>
          </w:p>
        </w:tc>
      </w:tr>
      <w:tr>
        <w:tc>
          <w:tcPr>
            <w:tcW w:type="dxa" w:w="2880"/>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Copy and paste</w:t>
            </w:r>
          </w:p>
        </w:tc>
        <w:tc>
          <w:tcPr>
            <w:tcW w:type="dxa" w:w="2088"/>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Partially / Yes</w:t>
            </w:r>
          </w:p>
        </w:tc>
        <w:tc>
          <w:tcPr>
            <w:tcW w:type="dxa" w:w="5112"/>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Use Sensitivity Labels, protected Office files, browser-only access, and Endpoint DLP.</w:t>
            </w:r>
          </w:p>
        </w:tc>
      </w:tr>
      <w:tr>
        <w:tc>
          <w:tcPr>
            <w:tcW w:type="dxa" w:w="2880"/>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Upload to personal cloud</w:t>
            </w:r>
          </w:p>
        </w:tc>
        <w:tc>
          <w:tcPr>
            <w:tcW w:type="dxa" w:w="2088"/>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Yes on managed devices</w:t>
            </w:r>
          </w:p>
        </w:tc>
        <w:tc>
          <w:tcPr>
            <w:tcW w:type="dxa" w:w="5112"/>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Use Endpoint DLP and Microsoft Purview DLP.</w:t>
            </w:r>
          </w:p>
        </w:tc>
      </w:tr>
      <w:tr>
        <w:tc>
          <w:tcPr>
            <w:tcW w:type="dxa" w:w="2880"/>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Screenshot</w:t>
            </w:r>
          </w:p>
        </w:tc>
        <w:tc>
          <w:tcPr>
            <w:tcW w:type="dxa" w:w="2088"/>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Partially</w:t>
            </w:r>
          </w:p>
        </w:tc>
        <w:tc>
          <w:tcPr>
            <w:tcW w:type="dxa" w:w="5112"/>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Can be reduced on managed devices and protected sessions, but not fully guaranteed.</w:t>
            </w:r>
          </w:p>
        </w:tc>
      </w:tr>
      <w:tr>
        <w:tc>
          <w:tcPr>
            <w:tcW w:type="dxa" w:w="2880"/>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Screen recording</w:t>
            </w:r>
          </w:p>
        </w:tc>
        <w:tc>
          <w:tcPr>
            <w:tcW w:type="dxa" w:w="2088"/>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Partially</w:t>
            </w:r>
          </w:p>
        </w:tc>
        <w:tc>
          <w:tcPr>
            <w:tcW w:type="dxa" w:w="5112"/>
            <w:shd w:fill="F7FBFF"/>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Can be reduced using managed device/session controls, but cannot be fully blocked in all scenarios.</w:t>
            </w:r>
          </w:p>
        </w:tc>
      </w:tr>
      <w:tr>
        <w:tc>
          <w:tcPr>
            <w:tcW w:type="dxa" w:w="2880"/>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Photo or video using phone</w:t>
            </w:r>
          </w:p>
        </w:tc>
        <w:tc>
          <w:tcPr>
            <w:tcW w:type="dxa" w:w="2088"/>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No</w:t>
            </w:r>
          </w:p>
        </w:tc>
        <w:tc>
          <w:tcPr>
            <w:tcW w:type="dxa" w:w="5112"/>
            <w:tcBorders>
              <w:top w:val="single" w:sz="4" w:space="0" w:color="D9E2F3"/>
              <w:left w:val="single" w:sz="4" w:space="0" w:color="D9E2F3"/>
              <w:bottom w:val="single" w:sz="4" w:space="0" w:color="D9E2F3"/>
              <w:right w:val="single" w:sz="4" w:space="0" w:color="D9E2F3"/>
            </w:tcBorders>
            <w:vAlign w:val="top"/>
          </w:tcPr>
          <w:p>
            <w:pPr>
              <w:spacing w:after="0"/>
            </w:pPr>
            <w:r/>
            <w:r>
              <w:rPr>
                <w:rFonts w:ascii="Aptos" w:hAnsi="Aptos"/>
                <w:b w:val="0"/>
                <w:sz w:val="18"/>
              </w:rPr>
              <w:t>This cannot be technically prevented by SharePoint Online.</w:t>
            </w:r>
          </w:p>
        </w:tc>
      </w:tr>
    </w:tbl>
    <w:p/>
    <w:p>
      <w:pPr>
        <w:pStyle w:val="Heading1"/>
      </w:pPr>
      <w:r>
        <w:rPr>
          <w:rFonts w:ascii="Aptos Display" w:hAnsi="Aptos Display"/>
          <w:b/>
          <w:color w:val="1F4E79"/>
          <w:sz w:val="32"/>
        </w:rPr>
        <w:t>8. Recommended Configuration Checklist</w:t>
      </w:r>
    </w:p>
    <w:p>
      <w:pPr>
        <w:pStyle w:val="ListBullet"/>
        <w:spacing w:after="60"/>
        <w:ind w:left="360"/>
      </w:pPr>
      <w:r>
        <w:rPr>
          <w:rFonts w:ascii="Aptos" w:hAnsi="Aptos"/>
          <w:sz w:val="21"/>
        </w:rPr>
        <w:t>Use a separate SharePoint site or document library for external sharing.</w:t>
      </w:r>
    </w:p>
    <w:p>
      <w:pPr>
        <w:pStyle w:val="ListBullet"/>
        <w:spacing w:after="60"/>
        <w:ind w:left="360"/>
      </w:pPr>
      <w:r>
        <w:rPr>
          <w:rFonts w:ascii="Aptos" w:hAnsi="Aptos"/>
          <w:sz w:val="21"/>
        </w:rPr>
        <w:t>Disable anonymous sharing links.</w:t>
      </w:r>
    </w:p>
    <w:p>
      <w:pPr>
        <w:pStyle w:val="ListBullet"/>
        <w:spacing w:after="60"/>
        <w:ind w:left="360"/>
      </w:pPr>
      <w:r>
        <w:rPr>
          <w:rFonts w:ascii="Aptos" w:hAnsi="Aptos"/>
          <w:sz w:val="21"/>
        </w:rPr>
        <w:t>Use Specific people links for named external users only.</w:t>
      </w:r>
    </w:p>
    <w:p>
      <w:pPr>
        <w:pStyle w:val="ListBullet"/>
        <w:spacing w:after="60"/>
        <w:ind w:left="360"/>
      </w:pPr>
      <w:r>
        <w:rPr>
          <w:rFonts w:ascii="Aptos" w:hAnsi="Aptos"/>
          <w:sz w:val="21"/>
        </w:rPr>
        <w:t>Use Can view permission and enable Block download.</w:t>
      </w:r>
    </w:p>
    <w:p>
      <w:pPr>
        <w:pStyle w:val="ListBullet"/>
        <w:spacing w:after="60"/>
        <w:ind w:left="360"/>
      </w:pPr>
      <w:r>
        <w:rPr>
          <w:rFonts w:ascii="Aptos" w:hAnsi="Aptos"/>
          <w:sz w:val="21"/>
        </w:rPr>
        <w:t>Apply a site-level Block Download Policy if the site is dedicated for external view-only sharing.</w:t>
      </w:r>
    </w:p>
    <w:p>
      <w:pPr>
        <w:pStyle w:val="ListBullet"/>
        <w:spacing w:after="60"/>
        <w:ind w:left="360"/>
      </w:pPr>
      <w:r>
        <w:rPr>
          <w:rFonts w:ascii="Aptos" w:hAnsi="Aptos"/>
          <w:sz w:val="21"/>
        </w:rPr>
        <w:t>Apply Sensitivity Labels for confidential files.</w:t>
      </w:r>
    </w:p>
    <w:p>
      <w:pPr>
        <w:pStyle w:val="ListBullet"/>
        <w:spacing w:after="60"/>
        <w:ind w:left="360"/>
      </w:pPr>
      <w:r>
        <w:rPr>
          <w:rFonts w:ascii="Aptos" w:hAnsi="Aptos"/>
          <w:sz w:val="21"/>
        </w:rPr>
        <w:t>Use Rights Management / IRM restrictions where file type and app support allow it.</w:t>
      </w:r>
    </w:p>
    <w:p>
      <w:pPr>
        <w:pStyle w:val="ListBullet"/>
        <w:spacing w:after="60"/>
        <w:ind w:left="360"/>
      </w:pPr>
      <w:r>
        <w:rPr>
          <w:rFonts w:ascii="Aptos" w:hAnsi="Aptos"/>
          <w:sz w:val="21"/>
        </w:rPr>
        <w:t>Use Microsoft Purview DLP and Endpoint DLP for sensitive data movement control.</w:t>
      </w:r>
    </w:p>
    <w:p>
      <w:pPr>
        <w:pStyle w:val="ListBullet"/>
        <w:spacing w:after="60"/>
        <w:ind w:left="360"/>
      </w:pPr>
      <w:r>
        <w:rPr>
          <w:rFonts w:ascii="Aptos" w:hAnsi="Aptos"/>
          <w:sz w:val="21"/>
        </w:rPr>
        <w:t>Use Conditional Access to require compliant or managed devices for higher-risk content.</w:t>
      </w:r>
    </w:p>
    <w:p>
      <w:pPr>
        <w:pStyle w:val="ListBullet"/>
        <w:spacing w:after="60"/>
        <w:ind w:left="360"/>
      </w:pPr>
      <w:r>
        <w:rPr>
          <w:rFonts w:ascii="Aptos" w:hAnsi="Aptos"/>
          <w:sz w:val="21"/>
        </w:rPr>
        <w:t>Enable auditing and review external access regularly.</w:t>
      </w:r>
    </w:p>
    <w:p>
      <w:pPr>
        <w:pStyle w:val="Heading1"/>
      </w:pPr>
      <w:r>
        <w:rPr>
          <w:rFonts w:ascii="Aptos Display" w:hAnsi="Aptos Display"/>
          <w:b/>
          <w:color w:val="1F4E79"/>
          <w:sz w:val="32"/>
        </w:rPr>
        <w:t>9. Recommended Final Statement</w:t>
      </w:r>
    </w:p>
    <w:tbl>
      <w:tblPr>
        <w:tblW w:type="auto" w:w="0"/>
        <w:jc w:val="center"/>
        <w:tblLook w:firstColumn="1" w:firstRow="1" w:lastColumn="0" w:lastRow="0" w:noHBand="0" w:noVBand="1" w:val="04A0"/>
      </w:tblPr>
      <w:tblGrid>
        <w:gridCol w:w="10166"/>
      </w:tblGrid>
      <w:tr>
        <w:tc>
          <w:tcPr>
            <w:tcW w:type="dxa" w:w="10166"/>
            <w:shd w:fill="E2F0D9"/>
            <w:tcBorders>
              <w:top w:val="single" w:sz="8" w:space="0" w:color="70AD47"/>
              <w:left w:val="single" w:sz="8" w:space="0" w:color="70AD47"/>
              <w:bottom w:val="single" w:sz="8" w:space="0" w:color="70AD47"/>
              <w:right w:val="single" w:sz="8" w:space="0" w:color="70AD47"/>
            </w:tcBorders>
          </w:tcPr>
          <w:p>
            <w:pPr>
              <w:spacing w:after="80"/>
            </w:pPr>
            <w:r>
              <w:rPr>
                <w:rFonts w:ascii="Aptos" w:hAnsi="Aptos"/>
                <w:b/>
                <w:color w:val="1F4E79"/>
                <w:sz w:val="22"/>
              </w:rPr>
              <w:t>Statement for Business / Security Review</w:t>
            </w:r>
          </w:p>
          <w:p>
            <w:pPr>
              <w:spacing w:after="0"/>
            </w:pPr>
            <w:r>
              <w:rPr>
                <w:rFonts w:ascii="Aptos" w:hAnsi="Aptos"/>
                <w:sz w:val="20"/>
              </w:rPr>
              <w:t>SharePoint Online can restrict external downloads using Block Download. Screen recording and screenshots cannot be fully blocked in all scenarios. Use Sensitivity Labels, Rights Management / IRM, Microsoft Purview DLP, Endpoint DLP, Conditional Access, browser-only access, and auditing to reduce risk. The risk of recording or taking photos using another device still remains.</w:t>
            </w:r>
          </w:p>
        </w:tc>
      </w:tr>
    </w:tbl>
    <w:sectPr>
      <w:headerReference w:type="default" r:id="rId9"/>
      <w:footerReference w:type="default" r:id="rId10"/>
      <w:pgSz w:w="12240" w:h="15840"/>
      <w:pgMar w:top="936"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6"/>
      </w:rPr>
      <w:t>Confidential -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SharePoint Online External Sharing Protection Guidance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SharePoint Online External Sharing Protection Guidance</dc:title>
  <dc:subject>External sharing, block download, screen recording risk reduction</dc:subject>
  <dc:creator/>
  <cp:keywords>SharePoint Online, external sharing, block download, sensitivity labels, IRM, Endpoint DLP</cp:keywords>
  <dc:description/>
  <cp:lastModifiedBy/>
  <cp:revision>1</cp:revision>
  <dcterms:created xsi:type="dcterms:W3CDTF">2013-12-23T23:15:00Z</dcterms:created>
  <dcterms:modified xsi:type="dcterms:W3CDTF">2013-12-23T23:15:00Z</dcterms:modified>
  <cp:category/>
</cp:coreProperties>
</file>