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[course code] </w:t>
      </w:r>
      <w:r>
        <w:rPr>
          <w:b/>
        </w:rPr>
        <w:t>Authors:</w:t>
      </w:r>
      <w:r>
        <w:t xml:space="preserve"> [Member A], [Member B]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7.7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7.8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7.8.1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7.8.2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§7.8.3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7.8.3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7.8.4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(§7.6),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7.8.5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§7.8.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Manual channel configuration.</w:t>
      </w:r>
      <w:r>
        <w:t xml:space="preserve"> If the gateway roams to an access point on a different channel, the ESP-NOW link silently stops working while Wi-Fi and MQTT remain healthy. The gateway detects and warns about this, but recovery requires manually editing and re-uploading Board 1's firmware. On the institutional network used for testing, access points were visible on channels 1, 6 and 11, making this a realistic failure mode rather than a theoretical one.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Encrypted ESP-NOW</w:t>
      </w:r>
      <w:r>
        <w:t xml:space="preserve"> and </w:t>
      </w:r>
      <w:r>
        <w:rPr>
          <w:b/>
        </w:rPr>
        <w:t>TLS MQTT on port 8883</w:t>
      </w:r>
      <w:r>
        <w:t>, closing the two plaintext paths.</w:t>
      </w:r>
    </w:p>
    <w:p>
      <w:pPr>
        <w:pStyle w:val="ListNumber"/>
      </w:pPr>
      <w:r>
        <w:rPr>
          <w:b/>
        </w:rPr>
        <w:t>Credentials in NVS</w:t>
      </w:r>
      <w:r>
        <w:t>, provisioned at first boot rather than compiled in.</w:t>
      </w:r>
    </w:p>
    <w:p>
      <w:pPr>
        <w:pStyle w:val="ListNumber"/>
      </w:pPr>
      <w:r>
        <w:rPr>
          <w:b/>
        </w:rPr>
        <w:t>Automatic channel recovery</w:t>
      </w:r>
      <w:r>
        <w:t xml:space="preserve"> — the gateway could publish its current channel, and nodes could scan for the gateway rather than being hard-coded to one channel.</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