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ee1ddecb63e146b3" /><Relationship Type="http://schemas.openxmlformats.org/package/2006/relationships/metadata/core-properties" Target="/docProps/core.xml" Id="R4b88e4f9f4074d6d" /><Relationship Type="http://schemas.openxmlformats.org/officeDocument/2006/relationships/extended-properties" Target="/docProps/app.xml" Id="R5ea7f47a9f624f34" /><Relationship Type="http://schemas.openxmlformats.org/officeDocument/2006/relationships/custom-properties" Target="/docProps/custom.xml" Id="R1fa1f69f60ab40ef"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1200"/>
      </w:pPr>
      <w:r>
        <w:rPr/>
        <w:t xml:space="preserve"/>
      </w:r>
    </w:p>
    <w:p w14:paraId="00100002" w14:textId="00100003">
      <w:pPr>
        <w:pStyle w:val="Heading1"/>
        <w:spacing w:after="360"/>
        <w:jc w:val="center"/>
      </w:pPr>
      <w:r>
        <w:rPr>
          <w:b/>
          <w:color w:val="E50914"/>
          <w:sz w:val="56"/>
        </w:rPr>
        <w:t xml:space="preserve">Netflix Customer Churn Data Analysis</w:t>
      </w:r>
    </w:p>
    <w:p w14:paraId="00100004" w14:textId="00100005">
      <w:pPr>
        <w:spacing w:after="160"/>
        <w:jc w:val="center"/>
      </w:pPr>
      <w:r>
        <w:rPr>
          <w:b/>
          <w:color w:val="221F1F"/>
          <w:sz w:val="36"/>
        </w:rPr>
        <w:t xml:space="preserve">Project Report</w:t>
      </w:r>
    </w:p>
    <w:p w14:paraId="00100006" w14:textId="00100007">
      <w:pPr>
        <w:spacing w:after="800"/>
      </w:pPr>
      <w:r>
        <w:rPr/>
        <w:t xml:space="preserve"/>
      </w:r>
    </w:p>
    <w:p w14:paraId="00100008" w14:textId="00100009">
      <w:pPr>
        <w:spacing w:after="120"/>
        <w:jc w:val="center"/>
      </w:pPr>
      <w:r>
        <w:rPr>
          <w:color w:val="555555"/>
          <w:sz w:val="26"/>
        </w:rPr>
        <w:t xml:space="preserve">Submitted by</w:t>
      </w:r>
    </w:p>
    <w:p w14:paraId="0010000A" w14:textId="0010000B">
      <w:pPr>
        <w:spacing w:after="120"/>
        <w:jc w:val="center"/>
      </w:pPr>
      <w:r>
        <w:rPr>
          <w:b/>
          <w:color w:val="221F1F"/>
          <w:sz w:val="32"/>
        </w:rPr>
        <w:t xml:space="preserve">Alyana Bhanu Chandar</w:t>
      </w:r>
    </w:p>
    <w:p w14:paraId="0010000C" w14:textId="0010000D">
      <w:pPr>
        <w:spacing w:after="600"/>
      </w:pPr>
      <w:r>
        <w:rPr/>
        <w:t xml:space="preserve"/>
      </w:r>
    </w:p>
    <w:p w14:paraId="0010000E" w14:textId="0010000F">
      <w:pPr>
        <w:spacing w:after="80"/>
        <w:jc w:val="center"/>
      </w:pPr>
      <w:r>
        <w:rPr>
          <w:b/>
          <w:color w:val="555555"/>
          <w:sz w:val="24"/>
        </w:rPr>
        <w:t xml:space="preserve">Tools &amp; Technologies</w:t>
      </w:r>
    </w:p>
    <w:p w14:paraId="00100010" w14:textId="00100011">
      <w:pPr>
        <w:spacing w:after="80"/>
        <w:jc w:val="center"/>
      </w:pPr>
      <w:r>
        <w:rPr>
          <w:color w:val="333333"/>
          <w:sz w:val="24"/>
        </w:rPr>
        <w:t xml:space="preserve">Python  ·  Pandas  ·  NumPy  ·  Matplotlib  ·  Seaborn  ·  Jupyter Notebook</w:t>
      </w:r>
    </w:p>
    <w:p w14:paraId="00100012" w14:textId="00100013">
      <w:pPr>
        <w:spacing w:after="1200"/>
        <w:jc w:val="center"/>
      </w:pPr>
      <w:r>
        <w:rPr>
          <w:color w:val="333333"/>
          <w:sz w:val="24"/>
        </w:rPr>
        <w:t xml:space="preserve">Dataset: Netflix Customer Churn (5,000 records · 14 features)</w:t>
      </w:r>
    </w:p>
    <w:p w14:paraId="00100014" w14:textId="00100015">
      <w:pPr>
        <w:spacing w:after="160"/>
        <w:jc w:val="center"/>
      </w:pPr>
      <w:r>
        <w:rPr>
          <w:color w:val="CCCCCC"/>
        </w:rPr>
        <w:t xml:space="preserve">─────────────────────────────────────────</w:t>
      </w:r>
    </w:p>
    <w:p w14:paraId="00100016" w14:textId="00100017">
      <w:pPr>
        <w:spacing w:after="0"/>
        <w:jc w:val="center"/>
      </w:pPr>
      <w:r>
        <w:rPr>
          <w:color w:val="888888"/>
          <w:sz w:val="22"/>
        </w:rPr>
        <w:t xml:space="preserve">Data Analysis Project  |  2025</w:t>
      </w:r>
    </w:p>
    <w:p w14:paraId="00100018" w14:textId="00100019">
      <w:pPr>
        <w:pStyle w:val="Normal"/>
        <w:pageBreakBefore/>
      </w:pPr>
      <w:r>
        <w:rPr/>
        <w:t xml:space="preserve"/>
      </w:r>
    </w:p>
    <w:p w14:paraId="0010001A" w14:textId="0010001B">
      <w:pPr>
        <w:pStyle w:val="Heading1"/>
        <w:spacing w:before="0" w:after="240"/>
      </w:pPr>
      <w:r>
        <w:rPr>
          <w:b/>
          <w:color w:val="E50914"/>
          <w:sz w:val="36"/>
        </w:rPr>
        <w:t xml:space="preserve">Table of Contents</w:t>
      </w:r>
    </w:p>
    <w:p w14:paraId="0010001C" w14:textId="0010001D">
      <w:pPr>
        <w:spacing w:after="80"/>
      </w:pPr>
      <w:r>
        <w:rPr>
          <w:sz w:val="22"/>
        </w:rPr>
        <w:t xml:space="preserve">1.  Abstract ................................................... 3</w:t>
      </w:r>
    </w:p>
    <w:p w14:paraId="0010001E" w14:textId="0010001F">
      <w:pPr>
        <w:spacing w:after="80"/>
      </w:pPr>
      <w:r>
        <w:rPr>
          <w:sz w:val="22"/>
        </w:rPr>
        <w:t xml:space="preserve">2.  Introduction ............................................... 3</w:t>
      </w:r>
    </w:p>
    <w:p w14:paraId="00100020" w14:textId="00100021">
      <w:pPr>
        <w:spacing w:after="80"/>
      </w:pPr>
      <w:r>
        <w:rPr>
          <w:sz w:val="22"/>
        </w:rPr>
        <w:t xml:space="preserve">3.  Problem Statement .......................................... 4</w:t>
      </w:r>
    </w:p>
    <w:p w14:paraId="00100022" w14:textId="00100023">
      <w:pPr>
        <w:spacing w:after="80"/>
      </w:pPr>
      <w:r>
        <w:rPr>
          <w:sz w:val="22"/>
        </w:rPr>
        <w:t xml:space="preserve">4.  Objectives ................................................. 4</w:t>
      </w:r>
    </w:p>
    <w:p w14:paraId="00100024" w14:textId="00100025">
      <w:pPr>
        <w:spacing w:after="80"/>
      </w:pPr>
      <w:r>
        <w:rPr>
          <w:sz w:val="22"/>
        </w:rPr>
        <w:t xml:space="preserve">5.  Dataset Description ........................................ 5</w:t>
      </w:r>
    </w:p>
    <w:p w14:paraId="00100026" w14:textId="00100027">
      <w:pPr>
        <w:spacing w:after="80"/>
      </w:pPr>
      <w:r>
        <w:rPr>
          <w:sz w:val="22"/>
        </w:rPr>
        <w:t xml:space="preserve">6.  Technologies Used .......................................... 6</w:t>
      </w:r>
    </w:p>
    <w:p w14:paraId="00100028" w14:textId="00100029">
      <w:pPr>
        <w:spacing w:after="80"/>
      </w:pPr>
      <w:r>
        <w:rPr>
          <w:sz w:val="22"/>
        </w:rPr>
        <w:t xml:space="preserve">7.  Methodology ................................................ 6</w:t>
      </w:r>
    </w:p>
    <w:p w14:paraId="0010002A" w14:textId="0010002B">
      <w:pPr>
        <w:spacing w:after="80"/>
      </w:pPr>
      <w:r>
        <w:rPr>
          <w:sz w:val="22"/>
        </w:rPr>
        <w:t xml:space="preserve">8.  Data Cleaning &amp; Feature Engineering ........................ 7</w:t>
      </w:r>
    </w:p>
    <w:p w14:paraId="0010002C" w14:textId="0010002D">
      <w:pPr>
        <w:spacing w:after="80"/>
      </w:pPr>
      <w:r>
        <w:rPr>
          <w:sz w:val="22"/>
        </w:rPr>
        <w:t xml:space="preserve">9.  Exploratory Data Analysis (EDA) ........................... 8</w:t>
      </w:r>
    </w:p>
    <w:p w14:paraId="0010002E" w14:textId="0010002F">
      <w:pPr>
        <w:spacing w:after="80"/>
      </w:pPr>
      <w:r>
        <w:rPr>
          <w:sz w:val="22"/>
        </w:rPr>
        <w:t xml:space="preserve">10. Visualizations &amp; Insights ................................. 10</w:t>
      </w:r>
    </w:p>
    <w:p w14:paraId="00100030" w14:textId="00100031">
      <w:pPr>
        <w:spacing w:after="80"/>
      </w:pPr>
      <w:r>
        <w:rPr>
          <w:sz w:val="22"/>
        </w:rPr>
        <w:t xml:space="preserve">11. Key Findings .............................................. 12</w:t>
      </w:r>
    </w:p>
    <w:p w14:paraId="00100032" w14:textId="00100033">
      <w:pPr>
        <w:spacing w:after="80"/>
      </w:pPr>
      <w:r>
        <w:rPr>
          <w:sz w:val="22"/>
        </w:rPr>
        <w:t xml:space="preserve">12. Conclusion ................................................ 13</w:t>
      </w:r>
    </w:p>
    <w:p w14:paraId="00100034" w14:textId="00100035">
      <w:pPr>
        <w:spacing w:after="80"/>
      </w:pPr>
      <w:r>
        <w:rPr>
          <w:sz w:val="22"/>
        </w:rPr>
        <w:t xml:space="preserve">13. Future Scope .............................................. 14</w:t>
      </w:r>
    </w:p>
    <w:p w14:paraId="00100036" w14:textId="00100037">
      <w:pPr>
        <w:spacing w:after="80"/>
      </w:pPr>
      <w:r>
        <w:rPr>
          <w:sz w:val="22"/>
        </w:rPr>
        <w:t xml:space="preserve">14. References ................................................ 15</w:t>
      </w:r>
    </w:p>
    <w:p w14:paraId="00100038" w14:textId="00100039">
      <w:pPr>
        <w:pStyle w:val="Normal"/>
        <w:pageBreakBefore/>
      </w:pPr>
      <w:r>
        <w:rPr/>
        <w:t xml:space="preserve"/>
      </w:r>
    </w:p>
    <w:p w14:paraId="0010003A" w14:textId="0010003B">
      <w:pPr>
        <w:pStyle w:val="Heading1"/>
        <w:spacing w:after="200"/>
      </w:pPr>
      <w:r>
        <w:rPr>
          <w:b/>
          <w:color w:val="E50914"/>
          <w:sz w:val="36"/>
        </w:rPr>
        <w:t xml:space="preserve">1. Abstract</w:t>
      </w:r>
    </w:p>
    <w:p w14:paraId="0010003C" w14:textId="0010003D">
      <w:pPr>
        <w:spacing w:after="160"/>
      </w:pPr>
      <w:r>
        <w:rPr>
          <w:sz w:val="22"/>
        </w:rPr>
        <w:t xml:space="preserve">Customer churn — the loss of subscribers who discontinue a service — is one of the most pressing challenges facing subscription-based streaming platforms. This report presents a comprehensive Exploratory Data Analysis (EDA) of a Netflix Customer Churn dataset containing 5,000 customer records across 14 features. The analysis was conducted using Python and its data science ecosystem (Pandas, NumPy, Matplotlib, and Seaborn) inside a Jupyter Notebook environment.</w:t>
      </w:r>
    </w:p>
    <w:p w14:paraId="0010003E" w14:textId="0010003F">
      <w:pPr>
        <w:spacing w:after="160"/>
      </w:pPr>
      <w:r>
        <w:rPr>
          <w:sz w:val="22"/>
        </w:rPr>
        <w:t xml:space="preserve">Through systematic data loading, cleaning, feature engineering, statistical analysis, and visualisation, this study uncovers the behavioural and demographic patterns that distinguish churned customers from active ones. The most critical finding is that customer inactivity — measured by days since last login — is the single strongest predictor of churn, with inactive customers (&gt;30 days) churning at 75.1%. Additionally, Basic-plan subscribers exhibit the highest churn rate at 61.8%, and Crypto payment users churn at 59.7%. The report concludes with actionable retention strategies and a roadmap for building a predictive machine learning model.</w:t>
      </w:r>
    </w:p>
    <w:p w14:paraId="00100040" w14:textId="00100041">
      <w:pPr>
        <w:pStyle w:val="Heading1"/>
        <w:spacing w:before="280" w:after="200"/>
      </w:pPr>
      <w:r>
        <w:rPr>
          <w:b/>
          <w:color w:val="E50914"/>
          <w:sz w:val="36"/>
        </w:rPr>
        <w:t xml:space="preserve">2. Introduction</w:t>
      </w:r>
    </w:p>
    <w:p w14:paraId="00100042" w14:textId="00100043">
      <w:pPr>
        <w:spacing w:after="160"/>
      </w:pPr>
      <w:r>
        <w:rPr>
          <w:sz w:val="22"/>
        </w:rPr>
        <w:t xml:space="preserve">The global streaming industry has experienced explosive growth over the past decade. Netflix, with over 260 million subscribers worldwide, operates in an intensely competitive market alongside platforms such as Amazon Prime Video, Disney+, and Hulu. In this environment, retaining existing customers is not only more cost-effective than acquiring new ones — it is essential for long-term profitability.</w:t>
      </w:r>
    </w:p>
    <w:p w14:paraId="00100044" w14:textId="00100045">
      <w:pPr>
        <w:spacing w:after="160"/>
      </w:pPr>
      <w:r>
        <w:rPr>
          <w:sz w:val="22"/>
        </w:rPr>
        <w:t xml:space="preserve">Customer churn refers to the phenomenon where subscribers cancel or stop using a service within a given period. Even a small reduction in churn rate can translate into millions of dollars in saved revenue. The ability to identify which customers are likely to churn — and why — gives organisations the opportunity to intervene proactively through targeted offers, personalised content recommendations, or re-engagement campaigns.</w:t>
      </w:r>
    </w:p>
    <w:p w14:paraId="00100046" w14:textId="00100047">
      <w:pPr>
        <w:spacing w:after="160"/>
      </w:pPr>
      <w:r>
        <w:rPr>
          <w:sz w:val="22"/>
        </w:rPr>
        <w:t xml:space="preserve">This project takes a data-driven approach to understanding churn patterns in a simulated Netflix subscriber dataset. It follows the complete data analysis pipeline: from raw data ingestion and cleaning through to deep exploratory analysis and actionable insights. The methodology is designed to be transparent and beginner-friendly, making it suitable both as a practical analysis and as a learning resource for aspiring data analysts.</w:t>
      </w:r>
    </w:p>
    <w:p w14:paraId="00100048" w14:textId="00100049">
      <w:pPr>
        <w:pStyle w:val="Heading1"/>
        <w:spacing w:before="280" w:after="200"/>
      </w:pPr>
      <w:r>
        <w:rPr>
          <w:b/>
          <w:color w:val="E50914"/>
          <w:sz w:val="36"/>
        </w:rPr>
        <w:t xml:space="preserve">3. Problem Statement</w:t>
      </w:r>
    </w:p>
    <w:p w14:paraId="0010004A" w14:textId="0010004B">
      <w:pPr>
        <w:spacing w:after="160"/>
      </w:pPr>
      <w:r>
        <w:rPr>
          <w:sz w:val="22"/>
        </w:rPr>
        <w:t xml:space="preserve">Despite offering a range of subscription plans and a diverse content library, a significant proportion of Netflix customers discontinue their subscriptions. The core business problem can be stated as:</w:t>
      </w:r>
    </w:p>
    <w:p w14:paraId="0010004C" w14:textId="0010004D">
      <w:pPr>
        <w:spacing w:before="160" w:after="160"/>
        <w:jc w:val="center"/>
      </w:pPr>
      <w:r>
        <w:rPr>
          <w:b/>
          <w:color w:val="444444"/>
          <w:sz w:val="22"/>
        </w:rPr>
        <w:t xml:space="preserve">"Which customer segments are most at risk of churning, and what behavioural or demographic signals can be used to identify them early enough to enable targeted retention?"</w:t>
      </w:r>
    </w:p>
    <w:p w14:paraId="0010004E" w14:textId="0010004F">
      <w:pPr>
        <w:spacing w:after="120"/>
      </w:pPr>
      <w:r>
        <w:rPr>
          <w:sz w:val="22"/>
        </w:rPr>
        <w:t xml:space="preserve">Specifically, this analysis addresses the following questions:</w:t>
      </w:r>
    </w:p>
    <w:p w14:paraId="00100050" w14:textId="00100051">
      <w:pPr>
        <w:numPr>
          <w:ilvl w:val="0"/>
          <w:numId w:val="1"/>
        </w:numPr>
        <w:spacing w:after="80"/>
      </w:pPr>
      <w:r>
        <w:rPr>
          <w:sz w:val="22"/>
        </w:rPr>
        <w:t xml:space="preserve">• What is the overall churn rate in the dataset?</w:t>
      </w:r>
    </w:p>
    <w:p w14:paraId="00100052" w14:textId="00100053">
      <w:pPr>
        <w:numPr>
          <w:ilvl w:val="0"/>
          <w:numId w:val="1"/>
        </w:numPr>
        <w:spacing w:after="80"/>
      </w:pPr>
      <w:r>
        <w:rPr>
          <w:sz w:val="22"/>
        </w:rPr>
        <w:t xml:space="preserve">• Does subscription plan (Basic, Standard, Premium) influence churn?</w:t>
      </w:r>
    </w:p>
    <w:p w14:paraId="00100054" w14:textId="00100055">
      <w:pPr>
        <w:numPr>
          <w:ilvl w:val="0"/>
          <w:numId w:val="1"/>
        </w:numPr>
        <w:spacing w:after="80"/>
      </w:pPr>
      <w:r>
        <w:rPr>
          <w:sz w:val="22"/>
        </w:rPr>
        <w:t xml:space="preserve">• Is there a relationship between customer inactivity and churn likelihood?</w:t>
      </w:r>
    </w:p>
    <w:p w14:paraId="00100056" w14:textId="00100057">
      <w:pPr>
        <w:numPr>
          <w:ilvl w:val="0"/>
          <w:numId w:val="1"/>
        </w:numPr>
        <w:spacing w:after="80"/>
      </w:pPr>
      <w:r>
        <w:rPr>
          <w:sz w:val="22"/>
        </w:rPr>
        <w:t xml:space="preserve">• Which regions, devices, and payment methods are associated with higher churn?</w:t>
      </w:r>
    </w:p>
    <w:p w14:paraId="00100058" w14:textId="00100059">
      <w:pPr>
        <w:numPr>
          <w:ilvl w:val="0"/>
          <w:numId w:val="1"/>
        </w:numPr>
        <w:spacing w:after="160"/>
      </w:pPr>
      <w:r>
        <w:rPr>
          <w:sz w:val="22"/>
        </w:rPr>
        <w:t xml:space="preserve">• How do watching habits (total hours, average daily time) differ between churned and active customers?</w:t>
      </w:r>
    </w:p>
    <w:p w14:paraId="0010005A" w14:textId="0010005B">
      <w:pPr>
        <w:pStyle w:val="Heading1"/>
        <w:spacing w:before="280" w:after="200"/>
      </w:pPr>
      <w:r>
        <w:rPr>
          <w:b/>
          <w:color w:val="E50914"/>
          <w:sz w:val="36"/>
        </w:rPr>
        <w:t xml:space="preserve">4. Objectives</w:t>
      </w:r>
    </w:p>
    <w:p w14:paraId="0010005C" w14:textId="0010005D">
      <w:pPr>
        <w:spacing w:after="160"/>
      </w:pPr>
      <w:r>
        <w:rPr>
          <w:sz w:val="22"/>
        </w:rPr>
        <w:t xml:space="preserve">The primary objectives of this data analysis project are:</w:t>
      </w:r>
    </w:p>
    <w:p w14:paraId="0010005E" w14:textId="0010005F">
      <w:pPr>
        <w:numPr>
          <w:ilvl w:val="0"/>
          <w:numId w:val="2"/>
        </w:numPr>
        <w:spacing w:after="100"/>
      </w:pPr>
      <w:r>
        <w:rPr>
          <w:sz w:val="22"/>
        </w:rPr>
        <w:t xml:space="preserve">1. To load and explore the Netflix Customer Churn dataset, understanding its structure, data types, and quality.</w:t>
      </w:r>
    </w:p>
    <w:p w14:paraId="00100060" w14:textId="00100061">
      <w:pPr>
        <w:numPr>
          <w:ilvl w:val="0"/>
          <w:numId w:val="2"/>
        </w:numPr>
        <w:spacing w:after="100"/>
      </w:pPr>
      <w:r>
        <w:rPr>
          <w:sz w:val="22"/>
        </w:rPr>
        <w:t xml:space="preserve">2. To perform thorough data cleaning — identifying missing values, duplicate records, and inconsistent data — and prepare a clean analytical dataset.</w:t>
      </w:r>
    </w:p>
    <w:p w14:paraId="00100062" w14:textId="00100063">
      <w:pPr>
        <w:numPr>
          <w:ilvl w:val="0"/>
          <w:numId w:val="2"/>
        </w:numPr>
        <w:spacing w:after="100"/>
      </w:pPr>
      <w:r>
        <w:rPr>
          <w:sz w:val="22"/>
        </w:rPr>
        <w:t xml:space="preserve">3. To engineer new features (age groups, inactivity levels) that improve analytical granularity.</w:t>
      </w:r>
    </w:p>
    <w:p w14:paraId="00100064" w14:textId="00100065">
      <w:pPr>
        <w:numPr>
          <w:ilvl w:val="0"/>
          <w:numId w:val="2"/>
        </w:numPr>
        <w:spacing w:after="100"/>
      </w:pPr>
      <w:r>
        <w:rPr>
          <w:sz w:val="22"/>
        </w:rPr>
        <w:t xml:space="preserve">4. To conduct Exploratory Data Analysis (EDA) on all 14 features, both individually and in relation to the churn target variable.</w:t>
      </w:r>
    </w:p>
    <w:p w14:paraId="00100066" w14:textId="00100067">
      <w:pPr>
        <w:numPr>
          <w:ilvl w:val="0"/>
          <w:numId w:val="2"/>
        </w:numPr>
        <w:spacing w:after="100"/>
      </w:pPr>
      <w:r>
        <w:rPr>
          <w:sz w:val="22"/>
        </w:rPr>
        <w:t xml:space="preserve">5. To create clear, informative visualisations using Matplotlib and Seaborn that communicate patterns effectively.</w:t>
      </w:r>
    </w:p>
    <w:p w14:paraId="00100068" w14:textId="00100069">
      <w:pPr>
        <w:numPr>
          <w:ilvl w:val="0"/>
          <w:numId w:val="2"/>
        </w:numPr>
        <w:spacing w:after="100"/>
      </w:pPr>
      <w:r>
        <w:rPr>
          <w:sz w:val="22"/>
        </w:rPr>
        <w:t xml:space="preserve">6. To quantify churn rates across customer segments (subscription type, region, device, payment method, genre preference, age group).</w:t>
      </w:r>
    </w:p>
    <w:p w14:paraId="0010006A" w14:textId="0010006B">
      <w:pPr>
        <w:numPr>
          <w:ilvl w:val="0"/>
          <w:numId w:val="2"/>
        </w:numPr>
        <w:spacing w:after="160"/>
      </w:pPr>
      <w:r>
        <w:rPr>
          <w:sz w:val="22"/>
        </w:rPr>
        <w:t xml:space="preserve">7. To summarise actionable business insights and propose a framework for predictive modelling.</w:t>
      </w:r>
    </w:p>
    <w:p w14:paraId="0010006C" w14:textId="0010006D">
      <w:pPr>
        <w:pStyle w:val="Normal"/>
        <w:pageBreakBefore/>
      </w:pPr>
      <w:r>
        <w:rPr/>
        <w:t xml:space="preserve"/>
      </w:r>
    </w:p>
    <w:p w14:paraId="0010006E" w14:textId="0010006F">
      <w:pPr>
        <w:pStyle w:val="Heading1"/>
        <w:spacing w:after="200"/>
      </w:pPr>
      <w:r>
        <w:rPr>
          <w:b/>
          <w:color w:val="E50914"/>
          <w:sz w:val="36"/>
        </w:rPr>
        <w:t xml:space="preserve">5. Dataset Description</w:t>
      </w:r>
    </w:p>
    <w:p w14:paraId="00100070" w14:textId="00100071">
      <w:pPr>
        <w:spacing w:after="200"/>
      </w:pPr>
      <w:r>
        <w:rPr>
          <w:sz w:val="22"/>
        </w:rPr>
        <w:t xml:space="preserve">The dataset used in this project is a Netflix Customer Churn dataset containing 5,000 customer records with 14 attributes. The table below describes each feature: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72" w14:textId="00100073">
            <w:r>
              <w:t xml:space="preserve">Column Name</w:t>
            </w:r>
          </w:p>
        </w:tc>
        <w:tc>
          <w:p w14:paraId="00100074" w14:textId="00100075">
            <w:r>
              <w:t xml:space="preserve">Data Type</w:t>
            </w:r>
          </w:p>
        </w:tc>
        <w:tc>
          <w:p w14:paraId="00100076" w14:textId="00100077">
            <w:r>
              <w:t xml:space="preserve">Description</w:t>
            </w:r>
          </w:p>
        </w:tc>
      </w:tr>
      <w:tr>
        <w:trPr/>
        <w:tc>
          <w:p w14:paraId="00100078" w14:textId="00100079">
            <w:r>
              <w:t xml:space="preserve">customer_id</w:t>
            </w:r>
          </w:p>
        </w:tc>
        <w:tc>
          <w:p w14:paraId="0010007A" w14:textId="0010007B">
            <w:r>
              <w:t xml:space="preserve">String (UUID)</w:t>
            </w:r>
          </w:p>
        </w:tc>
        <w:tc>
          <w:p w14:paraId="0010007C" w14:textId="0010007D">
            <w:r>
              <w:t xml:space="preserve">Unique customer identifier — dropped before analysis</w:t>
            </w:r>
          </w:p>
        </w:tc>
      </w:tr>
      <w:tr>
        <w:trPr/>
        <w:tc>
          <w:p w14:paraId="0010007E" w14:textId="0010007F">
            <w:r>
              <w:t xml:space="preserve">age</w:t>
            </w:r>
          </w:p>
        </w:tc>
        <w:tc>
          <w:p w14:paraId="00100080" w14:textId="00100081">
            <w:r>
              <w:t xml:space="preserve">Integer</w:t>
            </w:r>
          </w:p>
        </w:tc>
        <w:tc>
          <w:p w14:paraId="00100082" w14:textId="00100083">
            <w:r>
              <w:t xml:space="preserve">Customer age in years (range: 18 – 70)</w:t>
            </w:r>
          </w:p>
        </w:tc>
      </w:tr>
      <w:tr>
        <w:trPr/>
        <w:tc>
          <w:p w14:paraId="00100084" w14:textId="00100085">
            <w:r>
              <w:t xml:space="preserve">gender</w:t>
            </w:r>
          </w:p>
        </w:tc>
        <w:tc>
          <w:p w14:paraId="00100086" w14:textId="00100087">
            <w:r>
              <w:t xml:space="preserve">Categorical</w:t>
            </w:r>
          </w:p>
        </w:tc>
        <w:tc>
          <w:p w14:paraId="00100088" w14:textId="00100089">
            <w:r>
              <w:t xml:space="preserve">Female / Male / Other</w:t>
            </w:r>
          </w:p>
        </w:tc>
      </w:tr>
      <w:tr>
        <w:trPr/>
        <w:tc>
          <w:p w14:paraId="0010008A" w14:textId="0010008B">
            <w:r>
              <w:t xml:space="preserve">subscription_type</w:t>
            </w:r>
          </w:p>
        </w:tc>
        <w:tc>
          <w:p w14:paraId="0010008C" w14:textId="0010008D">
            <w:r>
              <w:t xml:space="preserve">Categorical</w:t>
            </w:r>
          </w:p>
        </w:tc>
        <w:tc>
          <w:p w14:paraId="0010008E" w14:textId="0010008F">
            <w:r>
              <w:t xml:space="preserve">Plan tier: Basic ($8.99) / Standard ($13.99) / Premium ($17.99)</w:t>
            </w:r>
          </w:p>
        </w:tc>
      </w:tr>
      <w:tr>
        <w:trPr/>
        <w:tc>
          <w:p w14:paraId="00100090" w14:textId="00100091">
            <w:r>
              <w:t xml:space="preserve">watch_hours</w:t>
            </w:r>
          </w:p>
        </w:tc>
        <w:tc>
          <w:p w14:paraId="00100092" w14:textId="00100093">
            <w:r>
              <w:t xml:space="preserve">Float</w:t>
            </w:r>
          </w:p>
        </w:tc>
        <w:tc>
          <w:p w14:paraId="00100094" w14:textId="00100095">
            <w:r>
              <w:t xml:space="preserve">Total hours of content watched (range: 0.01 – 110.40)</w:t>
            </w:r>
          </w:p>
        </w:tc>
      </w:tr>
      <w:tr>
        <w:trPr/>
        <w:tc>
          <w:p w14:paraId="00100096" w14:textId="00100097">
            <w:r>
              <w:t xml:space="preserve">last_login_days</w:t>
            </w:r>
          </w:p>
        </w:tc>
        <w:tc>
          <w:p w14:paraId="00100098" w14:textId="00100099">
            <w:r>
              <w:t xml:space="preserve">Integer</w:t>
            </w:r>
          </w:p>
        </w:tc>
        <w:tc>
          <w:p w14:paraId="0010009A" w14:textId="0010009B">
            <w:r>
              <w:t xml:space="preserve">Days since last login (range: 0 – 60)</w:t>
            </w:r>
          </w:p>
        </w:tc>
      </w:tr>
      <w:tr>
        <w:trPr/>
        <w:tc>
          <w:p w14:paraId="0010009C" w14:textId="0010009D">
            <w:r>
              <w:t xml:space="preserve">region</w:t>
            </w:r>
          </w:p>
        </w:tc>
        <w:tc>
          <w:p w14:paraId="0010009E" w14:textId="0010009F">
            <w:r>
              <w:t xml:space="preserve">Categorical</w:t>
            </w:r>
          </w:p>
        </w:tc>
        <w:tc>
          <w:p w14:paraId="001000A0" w14:textId="001000A1">
            <w:r>
              <w:t xml:space="preserve">Geographic region: Africa / Asia / Europe / North America / Oceania / South America</w:t>
            </w:r>
          </w:p>
        </w:tc>
      </w:tr>
      <w:tr>
        <w:trPr/>
        <w:tc>
          <w:p w14:paraId="001000A2" w14:textId="001000A3">
            <w:r>
              <w:t xml:space="preserve">device</w:t>
            </w:r>
          </w:p>
        </w:tc>
        <w:tc>
          <w:p w14:paraId="001000A4" w14:textId="001000A5">
            <w:r>
              <w:t xml:space="preserve">Categorical</w:t>
            </w:r>
          </w:p>
        </w:tc>
        <w:tc>
          <w:p w14:paraId="001000A6" w14:textId="001000A7">
            <w:r>
              <w:t xml:space="preserve">Primary device: Desktop / Laptop / Mobile / Tablet / TV</w:t>
            </w:r>
          </w:p>
        </w:tc>
      </w:tr>
      <w:tr>
        <w:trPr/>
        <w:tc>
          <w:p w14:paraId="001000A8" w14:textId="001000A9">
            <w:r>
              <w:t xml:space="preserve">monthly_fee</w:t>
            </w:r>
          </w:p>
        </w:tc>
        <w:tc>
          <w:p w14:paraId="001000AA" w14:textId="001000AB">
            <w:r>
              <w:t xml:space="preserve">Float</w:t>
            </w:r>
          </w:p>
        </w:tc>
        <w:tc>
          <w:p w14:paraId="001000AC" w14:textId="001000AD">
            <w:r>
              <w:t xml:space="preserve">Monthly subscription charge in USD (8.99 / 13.99 / 17.99)</w:t>
            </w:r>
          </w:p>
        </w:tc>
      </w:tr>
      <w:tr>
        <w:trPr/>
        <w:tc>
          <w:p w14:paraId="001000AE" w14:textId="001000AF">
            <w:r>
              <w:t xml:space="preserve">churned</w:t>
            </w:r>
          </w:p>
        </w:tc>
        <w:tc>
          <w:p w14:paraId="001000B0" w14:textId="001000B1">
            <w:r>
              <w:t xml:space="preserve">Integer (0/1)</w:t>
            </w:r>
          </w:p>
        </w:tc>
        <w:tc>
          <w:p w14:paraId="001000B2" w14:textId="001000B3">
            <w:r>
              <w:t xml:space="preserve">TARGET — 1 = Customer churned, 0 = Customer is active</w:t>
            </w:r>
          </w:p>
        </w:tc>
      </w:tr>
      <w:tr>
        <w:trPr/>
        <w:tc>
          <w:p w14:paraId="001000B4" w14:textId="001000B5">
            <w:r>
              <w:t xml:space="preserve">payment_method</w:t>
            </w:r>
          </w:p>
        </w:tc>
        <w:tc>
          <w:p w14:paraId="001000B6" w14:textId="001000B7">
            <w:r>
              <w:t xml:space="preserve">Categorical</w:t>
            </w:r>
          </w:p>
        </w:tc>
        <w:tc>
          <w:p w14:paraId="001000B8" w14:textId="001000B9">
            <w:r>
              <w:t xml:space="preserve">Credit Card / Crypto / Debit Card / Gift Card / PayPal</w:t>
            </w:r>
          </w:p>
        </w:tc>
      </w:tr>
      <w:tr>
        <w:trPr/>
        <w:tc>
          <w:p w14:paraId="001000BA" w14:textId="001000BB">
            <w:r>
              <w:t xml:space="preserve">number_of_profiles</w:t>
            </w:r>
          </w:p>
        </w:tc>
        <w:tc>
          <w:p w14:paraId="001000BC" w14:textId="001000BD">
            <w:r>
              <w:t xml:space="preserve">Integer</w:t>
            </w:r>
          </w:p>
        </w:tc>
        <w:tc>
          <w:p w14:paraId="001000BE" w14:textId="001000BF">
            <w:r>
              <w:t xml:space="preserve">Number of user profiles on the account (range: 1 – 5)</w:t>
            </w:r>
          </w:p>
        </w:tc>
      </w:tr>
      <w:tr>
        <w:trPr/>
        <w:tc>
          <w:p w14:paraId="001000C0" w14:textId="001000C1">
            <w:r>
              <w:t xml:space="preserve">avg_watch_time_per_day</w:t>
            </w:r>
          </w:p>
        </w:tc>
        <w:tc>
          <w:p w14:paraId="001000C2" w14:textId="001000C3">
            <w:r>
              <w:t xml:space="preserve">Float</w:t>
            </w:r>
          </w:p>
        </w:tc>
        <w:tc>
          <w:p w14:paraId="001000C4" w14:textId="001000C5">
            <w:r>
              <w:t xml:space="preserve">Average hours watched per day (range: 0.00 – 98.42)</w:t>
            </w:r>
          </w:p>
        </w:tc>
      </w:tr>
      <w:tr>
        <w:trPr/>
        <w:tc>
          <w:p w14:paraId="001000C6" w14:textId="001000C7">
            <w:r>
              <w:t xml:space="preserve">favorite_genre</w:t>
            </w:r>
          </w:p>
        </w:tc>
        <w:tc>
          <w:p w14:paraId="001000C8" w14:textId="001000C9">
            <w:r>
              <w:t xml:space="preserve">Categorical</w:t>
            </w:r>
          </w:p>
        </w:tc>
        <w:tc>
          <w:p w14:paraId="001000CA" w14:textId="001000CB">
            <w:r>
              <w:t xml:space="preserve">Most-watched genre: Action / Comedy / Documentary / Drama / Horror / Romance / Sci-Fi</w:t>
            </w:r>
          </w:p>
        </w:tc>
      </w:tr>
    </w:tbl>
    <w:p w14:paraId="001000CC" w14:textId="001000CD">
      <w:pPr>
        <w:pStyle w:val="Heading2"/>
        <w:spacing w:before="280" w:after="160"/>
      </w:pPr>
      <w:r>
        <w:rPr>
          <w:b/>
          <w:color w:val="221F1F"/>
          <w:sz w:val="28"/>
        </w:rPr>
        <w:t xml:space="preserve">5.1 Dataset Statistics</w:t>
      </w:r>
    </w:p>
    <w:p w14:paraId="001000CE" w14:textId="001000CF">
      <w:pPr>
        <w:spacing w:after="200"/>
      </w:pPr>
      <w:r>
        <w:rPr>
          <w:sz w:val="22"/>
        </w:rPr>
        <w:t xml:space="preserve">The dataset is clean and complete — no missing values or duplicate rows were found. Below are key descriptive statistics for the numeric features:</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0D0" w14:textId="001000D1">
            <w:r>
              <w:t xml:space="preserve">Feature</w:t>
            </w:r>
          </w:p>
        </w:tc>
        <w:tc>
          <w:p w14:paraId="001000D2" w14:textId="001000D3">
            <w:r>
              <w:t xml:space="preserve">Mean</w:t>
            </w:r>
          </w:p>
        </w:tc>
        <w:tc>
          <w:p w14:paraId="001000D4" w14:textId="001000D5">
            <w:r>
              <w:t xml:space="preserve">Std Dev</w:t>
            </w:r>
          </w:p>
        </w:tc>
        <w:tc>
          <w:p w14:paraId="001000D6" w14:textId="001000D7">
            <w:r>
              <w:t xml:space="preserve">Min</w:t>
            </w:r>
          </w:p>
        </w:tc>
        <w:tc>
          <w:p w14:paraId="001000D8" w14:textId="001000D9">
            <w:r>
              <w:t xml:space="preserve">Max</w:t>
            </w:r>
          </w:p>
        </w:tc>
      </w:tr>
      <w:tr>
        <w:trPr/>
        <w:tc>
          <w:p w14:paraId="001000DA" w14:textId="001000DB">
            <w:r>
              <w:t xml:space="preserve">age</w:t>
            </w:r>
          </w:p>
        </w:tc>
        <w:tc>
          <w:p w14:paraId="001000DC" w14:textId="001000DD">
            <w:r>
              <w:t xml:space="preserve">43.85</w:t>
            </w:r>
          </w:p>
        </w:tc>
        <w:tc>
          <w:p w14:paraId="001000DE" w14:textId="001000DF">
            <w:r>
              <w:t xml:space="preserve">15.50</w:t>
            </w:r>
          </w:p>
        </w:tc>
        <w:tc>
          <w:p w14:paraId="001000E0" w14:textId="001000E1">
            <w:r>
              <w:t xml:space="preserve">18</w:t>
            </w:r>
          </w:p>
        </w:tc>
        <w:tc>
          <w:p w14:paraId="001000E2" w14:textId="001000E3">
            <w:r>
              <w:t xml:space="preserve">70</w:t>
            </w:r>
          </w:p>
        </w:tc>
      </w:tr>
      <w:tr>
        <w:trPr/>
        <w:tc>
          <w:p w14:paraId="001000E4" w14:textId="001000E5">
            <w:r>
              <w:t xml:space="preserve">watch_hours</w:t>
            </w:r>
          </w:p>
        </w:tc>
        <w:tc>
          <w:p w14:paraId="001000E6" w14:textId="001000E7">
            <w:r>
              <w:t xml:space="preserve">11.65</w:t>
            </w:r>
          </w:p>
        </w:tc>
        <w:tc>
          <w:p w14:paraId="001000E8" w14:textId="001000E9">
            <w:r>
              <w:t xml:space="preserve">12.01</w:t>
            </w:r>
          </w:p>
        </w:tc>
        <w:tc>
          <w:p w14:paraId="001000EA" w14:textId="001000EB">
            <w:r>
              <w:t xml:space="preserve">0.01</w:t>
            </w:r>
          </w:p>
        </w:tc>
        <w:tc>
          <w:p w14:paraId="001000EC" w14:textId="001000ED">
            <w:r>
              <w:t xml:space="preserve">110.40</w:t>
            </w:r>
          </w:p>
        </w:tc>
      </w:tr>
      <w:tr>
        <w:trPr/>
        <w:tc>
          <w:p w14:paraId="001000EE" w14:textId="001000EF">
            <w:r>
              <w:t xml:space="preserve">last_login_days</w:t>
            </w:r>
          </w:p>
        </w:tc>
        <w:tc>
          <w:p w14:paraId="001000F0" w14:textId="001000F1">
            <w:r>
              <w:t xml:space="preserve">30.09</w:t>
            </w:r>
          </w:p>
        </w:tc>
        <w:tc>
          <w:p w14:paraId="001000F2" w14:textId="001000F3">
            <w:r>
              <w:t xml:space="preserve">17.54</w:t>
            </w:r>
          </w:p>
        </w:tc>
        <w:tc>
          <w:p w14:paraId="001000F4" w14:textId="001000F5">
            <w:r>
              <w:t xml:space="preserve">0</w:t>
            </w:r>
          </w:p>
        </w:tc>
        <w:tc>
          <w:p w14:paraId="001000F6" w14:textId="001000F7">
            <w:r>
              <w:t xml:space="preserve">60</w:t>
            </w:r>
          </w:p>
        </w:tc>
      </w:tr>
      <w:tr>
        <w:trPr/>
        <w:tc>
          <w:p w14:paraId="001000F8" w14:textId="001000F9">
            <w:r>
              <w:t xml:space="preserve">monthly_fee</w:t>
            </w:r>
          </w:p>
        </w:tc>
        <w:tc>
          <w:p w14:paraId="001000FA" w14:textId="001000FB">
            <w:r>
              <w:t xml:space="preserve">13.68</w:t>
            </w:r>
          </w:p>
        </w:tc>
        <w:tc>
          <w:p w14:paraId="001000FC" w14:textId="001000FD">
            <w:r>
              <w:t xml:space="preserve">3.69</w:t>
            </w:r>
          </w:p>
        </w:tc>
        <w:tc>
          <w:p w14:paraId="001000FE" w14:textId="001000FF">
            <w:r>
              <w:t xml:space="preserve">8.99</w:t>
            </w:r>
          </w:p>
        </w:tc>
        <w:tc>
          <w:p w14:paraId="00100100" w14:textId="00100101">
            <w:r>
              <w:t xml:space="preserve">17.99</w:t>
            </w:r>
          </w:p>
        </w:tc>
      </w:tr>
      <w:tr>
        <w:trPr/>
        <w:tc>
          <w:p w14:paraId="00100102" w14:textId="00100103">
            <w:r>
              <w:t xml:space="preserve">number_of_profiles</w:t>
            </w:r>
          </w:p>
        </w:tc>
        <w:tc>
          <w:p w14:paraId="00100104" w14:textId="00100105">
            <w:r>
              <w:t xml:space="preserve">3.02</w:t>
            </w:r>
          </w:p>
        </w:tc>
        <w:tc>
          <w:p w14:paraId="00100106" w14:textId="00100107">
            <w:r>
              <w:t xml:space="preserve">1.42</w:t>
            </w:r>
          </w:p>
        </w:tc>
        <w:tc>
          <w:p w14:paraId="00100108" w14:textId="00100109">
            <w:r>
              <w:t xml:space="preserve">1</w:t>
            </w:r>
          </w:p>
        </w:tc>
        <w:tc>
          <w:p w14:paraId="0010010A" w14:textId="0010010B">
            <w:r>
              <w:t xml:space="preserve">5</w:t>
            </w:r>
          </w:p>
        </w:tc>
      </w:tr>
      <w:tr>
        <w:trPr/>
        <w:tc>
          <w:p w14:paraId="0010010C" w14:textId="0010010D">
            <w:r>
              <w:t xml:space="preserve">avg_watch_time_per_day</w:t>
            </w:r>
          </w:p>
        </w:tc>
        <w:tc>
          <w:p w14:paraId="0010010E" w14:textId="0010010F">
            <w:r>
              <w:t xml:space="preserve">0.87</w:t>
            </w:r>
          </w:p>
        </w:tc>
        <w:tc>
          <w:p w14:paraId="00100110" w14:textId="00100111">
            <w:r>
              <w:t xml:space="preserve">2.62</w:t>
            </w:r>
          </w:p>
        </w:tc>
        <w:tc>
          <w:p w14:paraId="00100112" w14:textId="00100113">
            <w:r>
              <w:t xml:space="preserve">0.00</w:t>
            </w:r>
          </w:p>
        </w:tc>
        <w:tc>
          <w:p w14:paraId="00100114" w14:textId="00100115">
            <w:r>
              <w:t xml:space="preserve">98.42</w:t>
            </w:r>
          </w:p>
        </w:tc>
      </w:tr>
      <w:tr>
        <w:trPr/>
        <w:tc>
          <w:p w14:paraId="00100116" w14:textId="00100117">
            <w:r>
              <w:t xml:space="preserve">churned (target)</w:t>
            </w:r>
          </w:p>
        </w:tc>
        <w:tc>
          <w:p w14:paraId="00100118" w14:textId="00100119">
            <w:r>
              <w:t xml:space="preserve">0.503 (50.3%)</w:t>
            </w:r>
          </w:p>
        </w:tc>
        <w:tc>
          <w:p w14:paraId="0010011A" w14:textId="0010011B">
            <w:r>
              <w:t xml:space="preserve">—</w:t>
            </w:r>
          </w:p>
        </w:tc>
        <w:tc>
          <w:p w14:paraId="0010011C" w14:textId="0010011D">
            <w:r>
              <w:t xml:space="preserve">0</w:t>
            </w:r>
          </w:p>
        </w:tc>
        <w:tc>
          <w:p w14:paraId="0010011E" w14:textId="0010011F">
            <w:r>
              <w:t xml:space="preserve">1</w:t>
            </w:r>
          </w:p>
        </w:tc>
      </w:tr>
    </w:tbl>
    <w:p w14:paraId="00100120" w14:textId="00100121">
      <w:pPr>
        <w:pStyle w:val="Normal"/>
        <w:pageBreakBefore/>
      </w:pPr>
      <w:r>
        <w:rPr/>
        <w:t xml:space="preserve"/>
      </w:r>
    </w:p>
    <w:p w14:paraId="00100122" w14:textId="00100123">
      <w:pPr>
        <w:pStyle w:val="Heading1"/>
        <w:spacing w:after="200"/>
      </w:pPr>
      <w:r>
        <w:rPr>
          <w:b/>
          <w:color w:val="E50914"/>
          <w:sz w:val="36"/>
        </w:rPr>
        <w:t xml:space="preserve">6. Technologies Used</w:t>
      </w:r>
    </w:p>
    <w:p w14:paraId="00100124" w14:textId="00100125">
      <w:pPr>
        <w:spacing w:after="200"/>
      </w:pPr>
      <w:r>
        <w:rPr>
          <w:sz w:val="22"/>
        </w:rPr>
        <w:t xml:space="preserve">The project was developed entirely in Python using the following open-source libraries: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26" w14:textId="00100127">
            <w:r>
              <w:t xml:space="preserve">Library / Tool</w:t>
            </w:r>
          </w:p>
        </w:tc>
        <w:tc>
          <w:p w14:paraId="00100128" w14:textId="00100129">
            <w:r>
              <w:t xml:space="preserve">Version</w:t>
            </w:r>
          </w:p>
        </w:tc>
        <w:tc>
          <w:p w14:paraId="0010012A" w14:textId="0010012B">
            <w:r>
              <w:t xml:space="preserve">Purpose in this Project</w:t>
            </w:r>
          </w:p>
        </w:tc>
      </w:tr>
      <w:tr>
        <w:trPr/>
        <w:tc>
          <w:p w14:paraId="0010012C" w14:textId="0010012D">
            <w:r>
              <w:t xml:space="preserve">Python</w:t>
            </w:r>
          </w:p>
        </w:tc>
        <w:tc>
          <w:p w14:paraId="0010012E" w14:textId="0010012F">
            <w:r>
              <w:t xml:space="preserve">3.x</w:t>
            </w:r>
          </w:p>
        </w:tc>
        <w:tc>
          <w:p w14:paraId="00100130" w14:textId="00100131">
            <w:r>
              <w:t xml:space="preserve">Core programming language for data analysis</w:t>
            </w:r>
          </w:p>
        </w:tc>
      </w:tr>
      <w:tr>
        <w:trPr/>
        <w:tc>
          <w:p w14:paraId="00100132" w14:textId="00100133">
            <w:r>
              <w:t xml:space="preserve">Pandas</w:t>
            </w:r>
          </w:p>
        </w:tc>
        <w:tc>
          <w:p w14:paraId="00100134" w14:textId="00100135">
            <w:r>
              <w:t xml:space="preserve">3.0.1</w:t>
            </w:r>
          </w:p>
        </w:tc>
        <w:tc>
          <w:p w14:paraId="00100136" w14:textId="00100137">
            <w:r>
              <w:t xml:space="preserve">Data loading, cleaning, manipulation, and groupby analysis</w:t>
            </w:r>
          </w:p>
        </w:tc>
      </w:tr>
      <w:tr>
        <w:trPr/>
        <w:tc>
          <w:p w14:paraId="00100138" w14:textId="00100139">
            <w:r>
              <w:t xml:space="preserve">NumPy</w:t>
            </w:r>
          </w:p>
        </w:tc>
        <w:tc>
          <w:p w14:paraId="0010013A" w14:textId="0010013B">
            <w:r>
              <w:t xml:space="preserve">2.4.3</w:t>
            </w:r>
          </w:p>
        </w:tc>
        <w:tc>
          <w:p w14:paraId="0010013C" w14:textId="0010013D">
            <w:r>
              <w:t xml:space="preserve">Numerical operations, array handling, correlation matrix</w:t>
            </w:r>
          </w:p>
        </w:tc>
      </w:tr>
      <w:tr>
        <w:trPr/>
        <w:tc>
          <w:p w14:paraId="0010013E" w14:textId="0010013F">
            <w:r>
              <w:t xml:space="preserve">Matplotlib</w:t>
            </w:r>
          </w:p>
        </w:tc>
        <w:tc>
          <w:p w14:paraId="00100140" w14:textId="00100141">
            <w:r>
              <w:t xml:space="preserve">3.11.2</w:t>
            </w:r>
          </w:p>
        </w:tc>
        <w:tc>
          <w:p w14:paraId="00100142" w14:textId="00100143">
            <w:r>
              <w:t xml:space="preserve">Base plotting engine — histograms, bar charts, scatter plots</w:t>
            </w:r>
          </w:p>
        </w:tc>
      </w:tr>
      <w:tr>
        <w:trPr/>
        <w:tc>
          <w:p w14:paraId="00100144" w14:textId="00100145">
            <w:r>
              <w:t xml:space="preserve">Seaborn</w:t>
            </w:r>
          </w:p>
        </w:tc>
        <w:tc>
          <w:p w14:paraId="00100146" w14:textId="00100147">
            <w:r>
              <w:t xml:space="preserve">0.13.2</w:t>
            </w:r>
          </w:p>
        </w:tc>
        <w:tc>
          <w:p w14:paraId="00100148" w14:textId="00100149">
            <w:r>
              <w:t xml:space="preserve">Statistical visualisations — heatmaps, KDE plots, violin plots, countplots</w:t>
            </w:r>
          </w:p>
        </w:tc>
      </w:tr>
    </w:tbl>
    <w:p w14:paraId="0010014A" w14:textId="0010014B">
      <w:pPr>
        <w:pStyle w:val="Heading1"/>
        <w:spacing w:before="280" w:after="200"/>
      </w:pPr>
      <w:r>
        <w:rPr>
          <w:b/>
          <w:color w:val="E50914"/>
          <w:sz w:val="36"/>
        </w:rPr>
        <w:t xml:space="preserve">7. Methodology</w:t>
      </w:r>
    </w:p>
    <w:p w14:paraId="0010014C" w14:textId="0010014D">
      <w:pPr>
        <w:spacing w:after="160"/>
      </w:pPr>
      <w:r>
        <w:rPr>
          <w:sz w:val="22"/>
        </w:rPr>
        <w:t xml:space="preserve">This project follows the standard Cross-Industry Standard Process for Data Mining (CRISP-DM) framework, adapted for an EDA-focused study:</w:t>
      </w:r>
    </w:p>
    <w:p w14:paraId="0010014E" w14:textId="0010014F">
      <w:pPr>
        <w:spacing w:after="60"/>
      </w:pPr>
      <w:r>
        <w:rPr>
          <w:b/>
          <w:sz w:val="22"/>
        </w:rPr>
        <w:t xml:space="preserve">Step 1 — Business Understanding</w:t>
      </w:r>
    </w:p>
    <w:p w14:paraId="00100150" w14:textId="00100151">
      <w:pPr>
        <w:spacing w:after="140"/>
      </w:pPr>
      <w:r>
        <w:rPr>
          <w:sz w:val="22"/>
        </w:rPr>
        <w:t xml:space="preserve">Define the churn problem, identify the business questions, and establish the analytical objectives as outlined in Sections 3 and 4.</w:t>
      </w:r>
    </w:p>
    <w:p w14:paraId="00100152" w14:textId="00100153">
      <w:pPr>
        <w:spacing w:after="60"/>
      </w:pPr>
      <w:r>
        <w:rPr>
          <w:b/>
          <w:sz w:val="22"/>
        </w:rPr>
        <w:t xml:space="preserve">Step 2 — Data Understanding</w:t>
      </w:r>
    </w:p>
    <w:p w14:paraId="00100154" w14:textId="00100155">
      <w:pPr>
        <w:spacing w:after="140"/>
      </w:pPr>
      <w:r>
        <w:rPr>
          <w:sz w:val="22"/>
        </w:rPr>
        <w:t xml:space="preserve">Load the dataset, inspect its shape (5,000 × 14), review data types, and generate summary statistics. Identify categorical vs. numeric features and check for data quality issues.</w:t>
      </w:r>
    </w:p>
    <w:p w14:paraId="00100156" w14:textId="00100157">
      <w:pPr>
        <w:spacing w:after="60"/>
      </w:pPr>
      <w:r>
        <w:rPr>
          <w:b/>
          <w:sz w:val="22"/>
        </w:rPr>
        <w:t xml:space="preserve">Step 3 — Data Preparation</w:t>
      </w:r>
    </w:p>
    <w:p w14:paraId="00100158" w14:textId="00100159">
      <w:pPr>
        <w:spacing w:after="140"/>
      </w:pPr>
      <w:r>
        <w:rPr>
          <w:sz w:val="22"/>
        </w:rPr>
        <w:t xml:space="preserve">Remove non-analytical columns (customer_id), validate value ranges, and engineer three new features: age_group (binned age brackets), inactivity_level (login recency bands), and churn_label (human-readable churn flag).</w:t>
      </w:r>
    </w:p>
    <w:p w14:paraId="0010015A" w14:textId="0010015B">
      <w:pPr>
        <w:spacing w:after="60"/>
      </w:pPr>
      <w:r>
        <w:rPr>
          <w:b/>
          <w:sz w:val="22"/>
        </w:rPr>
        <w:t xml:space="preserve">Step 4 — Exploratory Analysis</w:t>
      </w:r>
    </w:p>
    <w:p w14:paraId="0010015C" w14:textId="0010015D">
      <w:pPr>
        <w:spacing w:after="140"/>
      </w:pPr>
      <w:r>
        <w:rPr>
          <w:sz w:val="22"/>
        </w:rPr>
        <w:t xml:space="preserve">Perform univariate analysis on every feature (distributions, frequencies). Then conduct bivariate analysis comparing each feature against the churned target variable using appropriate visualisations.</w:t>
      </w:r>
    </w:p>
    <w:p w14:paraId="0010015E" w14:textId="0010015F">
      <w:pPr>
        <w:spacing w:after="60"/>
      </w:pPr>
      <w:r>
        <w:rPr>
          <w:b/>
          <w:sz w:val="22"/>
        </w:rPr>
        <w:t xml:space="preserve">Step 5 — Insight Extraction</w:t>
      </w:r>
    </w:p>
    <w:p w14:paraId="00100160" w14:textId="00100161">
      <w:pPr>
        <w:spacing w:after="140"/>
      </w:pPr>
      <w:r>
        <w:rPr>
          <w:sz w:val="22"/>
        </w:rPr>
        <w:t xml:space="preserve">Compute churn rates per customer segment. Build a correlation heatmap of numeric features. Identify the strongest churn signals and translate them into business-readable insights.</w:t>
      </w:r>
    </w:p>
    <w:p w14:paraId="00100162" w14:textId="00100163">
      <w:pPr>
        <w:spacing w:after="60"/>
      </w:pPr>
      <w:r>
        <w:rPr>
          <w:b/>
          <w:sz w:val="22"/>
        </w:rPr>
        <w:t xml:space="preserve">Step 6 — Reporting</w:t>
      </w:r>
    </w:p>
    <w:p w14:paraId="00100164" w14:textId="00100165">
      <w:pPr>
        <w:spacing w:after="160"/>
      </w:pPr>
      <w:r>
        <w:rPr>
          <w:sz w:val="22"/>
        </w:rPr>
        <w:t xml:space="preserve">Document all findings in this structured report and provide concrete recommendations for retention strategy and future modelling work.</w:t>
      </w:r>
    </w:p>
    <w:p w14:paraId="00100166" w14:textId="00100167">
      <w:pPr>
        <w:pStyle w:val="Normal"/>
        <w:pageBreakBefore/>
      </w:pPr>
      <w:r>
        <w:rPr/>
        <w:t xml:space="preserve"/>
      </w:r>
    </w:p>
    <w:p w14:paraId="00100168" w14:textId="00100169">
      <w:pPr>
        <w:pStyle w:val="Heading1"/>
        <w:spacing w:after="200"/>
      </w:pPr>
      <w:r>
        <w:rPr>
          <w:b/>
          <w:color w:val="E50914"/>
          <w:sz w:val="36"/>
        </w:rPr>
        <w:t xml:space="preserve">8. Data Cleaning &amp; Feature Engineering</w:t>
      </w:r>
    </w:p>
    <w:p w14:paraId="0010016A" w14:textId="0010016B">
      <w:pPr>
        <w:pStyle w:val="Heading2"/>
        <w:spacing w:after="140"/>
      </w:pPr>
      <w:r>
        <w:rPr>
          <w:b/>
          <w:color w:val="221F1F"/>
          <w:sz w:val="28"/>
        </w:rPr>
        <w:t xml:space="preserve">8.1 Data Quality Assessment</w:t>
      </w:r>
    </w:p>
    <w:p w14:paraId="0010016C" w14:textId="0010016D">
      <w:pPr>
        <w:spacing w:after="140"/>
      </w:pPr>
      <w:r>
        <w:rPr>
          <w:sz w:val="22"/>
        </w:rPr>
        <w:t xml:space="preserve">Before performing any analysis, the dataset was assessed for data quality issues:</w:t>
      </w:r>
    </w:p>
    <w:p w14:paraId="0010016E" w14:textId="0010016F">
      <w:pPr>
        <w:numPr>
          <w:ilvl w:val="0"/>
          <w:numId w:val="3"/>
        </w:numPr>
        <w:spacing w:after="80"/>
      </w:pPr>
      <w:r>
        <w:rPr>
          <w:sz w:val="22"/>
        </w:rPr>
        <w:t xml:space="preserve">• Missing Values: None detected. All 5,000 rows × 14 columns are fully populated.</w:t>
      </w:r>
    </w:p>
    <w:p w14:paraId="00100170" w14:textId="00100171">
      <w:pPr>
        <w:numPr>
          <w:ilvl w:val="0"/>
          <w:numId w:val="3"/>
        </w:numPr>
        <w:spacing w:after="80"/>
      </w:pPr>
      <w:r>
        <w:rPr>
          <w:sz w:val="22"/>
        </w:rPr>
        <w:t xml:space="preserve">• Duplicate Records: No duplicate rows found.</w:t>
      </w:r>
    </w:p>
    <w:p w14:paraId="00100172" w14:textId="00100173">
      <w:pPr>
        <w:numPr>
          <w:ilvl w:val="0"/>
          <w:numId w:val="3"/>
        </w:numPr>
        <w:spacing w:after="80"/>
      </w:pPr>
      <w:r>
        <w:rPr>
          <w:sz w:val="22"/>
        </w:rPr>
        <w:t xml:space="preserve">• Data Types: All columns have appropriate data types — integers and floats for numeric fields, strings for categorical fields.</w:t>
      </w:r>
    </w:p>
    <w:p w14:paraId="00100174" w14:textId="00100175">
      <w:pPr>
        <w:numPr>
          <w:ilvl w:val="0"/>
          <w:numId w:val="3"/>
        </w:numPr>
        <w:spacing w:after="160"/>
      </w:pPr>
      <w:r>
        <w:rPr>
          <w:sz w:val="22"/>
        </w:rPr>
        <w:t xml:space="preserve">• Range Validation: All numeric columns fall within expected ranges (age: 18–70, monthly_fee: $8.99–$17.99, number_of_profiles: 1–5, last_login_days: 0–60).</w:t>
      </w:r>
    </w:p>
    <w:p w14:paraId="00100176" w14:textId="00100177">
      <w:pPr>
        <w:pStyle w:val="Heading2"/>
        <w:spacing w:after="140"/>
      </w:pPr>
      <w:r>
        <w:rPr>
          <w:b/>
          <w:color w:val="221F1F"/>
          <w:sz w:val="28"/>
        </w:rPr>
        <w:t xml:space="preserve">8.2 Columns Removed</w:t>
      </w:r>
    </w:p>
    <w:p w14:paraId="00100178" w14:textId="00100179">
      <w:pPr>
        <w:spacing w:after="160"/>
      </w:pPr>
      <w:r>
        <w:rPr>
          <w:sz w:val="22"/>
        </w:rPr>
        <w:t xml:space="preserve">The customer_id column was dropped prior to analysis. It is a UUID identifier with no analytical value — every value is unique and carries no information about customer behaviour or demographics.</w:t>
      </w:r>
    </w:p>
    <w:p w14:paraId="0010017A" w14:textId="0010017B">
      <w:pPr>
        <w:pStyle w:val="Heading2"/>
        <w:spacing w:after="140"/>
      </w:pPr>
      <w:r>
        <w:rPr>
          <w:b/>
          <w:color w:val="221F1F"/>
          <w:sz w:val="28"/>
        </w:rPr>
        <w:t xml:space="preserve">8.3 Feature Engineering</w:t>
      </w:r>
    </w:p>
    <w:p w14:paraId="0010017C" w14:textId="0010017D">
      <w:pPr>
        <w:spacing w:after="160"/>
      </w:pPr>
      <w:r>
        <w:rPr>
          <w:sz w:val="22"/>
        </w:rPr>
        <w:t xml:space="preserve">Three new features were created from existing columns to improve analytical granularity:</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7E" w14:textId="0010017F">
            <w:r>
              <w:t xml:space="preserve">New Feature</w:t>
            </w:r>
          </w:p>
        </w:tc>
        <w:tc>
          <w:p w14:paraId="00100180" w14:textId="00100181">
            <w:r>
              <w:t xml:space="preserve">Derived From</w:t>
            </w:r>
          </w:p>
        </w:tc>
        <w:tc>
          <w:p w14:paraId="00100182" w14:textId="00100183">
            <w:r>
              <w:t xml:space="preserve">Values / Bins</w:t>
            </w:r>
          </w:p>
        </w:tc>
      </w:tr>
      <w:tr>
        <w:trPr/>
        <w:tc>
          <w:p w14:paraId="00100184" w14:textId="00100185">
            <w:r>
              <w:t xml:space="preserve">age_group</w:t>
            </w:r>
          </w:p>
        </w:tc>
        <w:tc>
          <w:p w14:paraId="00100186" w14:textId="00100187">
            <w:r>
              <w:t xml:space="preserve">age</w:t>
            </w:r>
          </w:p>
        </w:tc>
        <w:tc>
          <w:p w14:paraId="00100188" w14:textId="00100189">
            <w:r>
              <w:t xml:space="preserve">18-25 | 26-35 | 36-45 | 46-55 | 56-70</w:t>
            </w:r>
          </w:p>
        </w:tc>
      </w:tr>
      <w:tr>
        <w:trPr/>
        <w:tc>
          <w:p w14:paraId="0010018A" w14:textId="0010018B">
            <w:r>
              <w:t xml:space="preserve">inactivity_level</w:t>
            </w:r>
          </w:p>
        </w:tc>
        <w:tc>
          <w:p w14:paraId="0010018C" w14:textId="0010018D">
            <w:r>
              <w:t xml:space="preserve">last_login_days</w:t>
            </w:r>
          </w:p>
        </w:tc>
        <w:tc>
          <w:p w14:paraId="0010018E" w14:textId="0010018F">
            <w:r>
              <w:t xml:space="preserve">Active (0-15d) | Moderate (16-30d) | Inactive (&gt;30d)</w:t>
            </w:r>
          </w:p>
        </w:tc>
      </w:tr>
      <w:tr>
        <w:trPr/>
        <w:tc>
          <w:p w14:paraId="00100190" w14:textId="00100191">
            <w:r>
              <w:t xml:space="preserve">churn_label</w:t>
            </w:r>
          </w:p>
        </w:tc>
        <w:tc>
          <w:p w14:paraId="00100192" w14:textId="00100193">
            <w:r>
              <w:t xml:space="preserve">churned (0/1)</w:t>
            </w:r>
          </w:p>
        </w:tc>
        <w:tc>
          <w:p w14:paraId="00100194" w14:textId="00100195">
            <w:r>
              <w:t xml:space="preserve">Active | Churned</w:t>
            </w:r>
          </w:p>
        </w:tc>
      </w:tr>
    </w:tbl>
    <w:p w14:paraId="00100196" w14:textId="00100197">
      <w:pPr>
        <w:spacing w:before="160" w:after="160"/>
      </w:pPr>
      <w:r>
        <w:rPr>
          <w:sz w:val="22"/>
        </w:rPr>
        <w:t xml:space="preserve">These engineered features allow churn rates to be compared across natural groups rather than raw numeric values, making patterns far easier to identify and communicate.</w:t>
      </w:r>
    </w:p>
    <w:p w14:paraId="00100198" w14:textId="00100199">
      <w:pPr>
        <w:pStyle w:val="Normal"/>
        <w:pageBreakBefore/>
      </w:pPr>
      <w:r>
        <w:rPr/>
        <w:t xml:space="preserve"/>
      </w:r>
    </w:p>
    <w:p w14:paraId="0010019A" w14:textId="0010019B">
      <w:pPr>
        <w:pStyle w:val="Heading1"/>
        <w:spacing w:after="200"/>
      </w:pPr>
      <w:r>
        <w:rPr>
          <w:b/>
          <w:color w:val="E50914"/>
          <w:sz w:val="36"/>
        </w:rPr>
        <w:t xml:space="preserve">9. Exploratory Data Analysis (EDA)</w:t>
      </w:r>
    </w:p>
    <w:p w14:paraId="0010019C" w14:textId="0010019D">
      <w:pPr>
        <w:pStyle w:val="Heading2"/>
        <w:spacing w:after="140"/>
      </w:pPr>
      <w:r>
        <w:rPr>
          <w:b/>
          <w:color w:val="221F1F"/>
          <w:sz w:val="28"/>
        </w:rPr>
        <w:t xml:space="preserve">9.1 Churn Distribution (Target Variable)</w:t>
      </w:r>
    </w:p>
    <w:p w14:paraId="0010019E" w14:textId="0010019F">
      <w:pPr>
        <w:spacing w:after="160"/>
      </w:pPr>
      <w:r>
        <w:rPr>
          <w:sz w:val="22"/>
        </w:rPr>
        <w:t xml:space="preserve">The dataset is nearly balanced with respect to the target variable. Of 5,000 customers, 2,515 (50.3%) have churned and 2,485 (49.7%) remain active. This near-equal split is ideal for analysis — it means findings are not skewed by class imbalance, and a machine learning classifier trained on this data would have a reasonable starting baseline of approximately 50%.</w:t>
      </w:r>
    </w:p>
    <w:p w14:paraId="001001A0" w14:textId="001001A1">
      <w:pPr>
        <w:pStyle w:val="Heading2"/>
        <w:spacing w:after="140"/>
      </w:pPr>
      <w:r>
        <w:rPr>
          <w:b/>
          <w:color w:val="221F1F"/>
          <w:sz w:val="28"/>
        </w:rPr>
        <w:t xml:space="preserve">9.2 Age Distribution</w:t>
      </w:r>
    </w:p>
    <w:p w14:paraId="001001A2" w14:textId="001001A3">
      <w:pPr>
        <w:spacing w:after="160"/>
      </w:pPr>
      <w:r>
        <w:rPr>
          <w:sz w:val="22"/>
        </w:rPr>
        <w:t xml:space="preserve">Customer ages range from 18 to 70 years, with a mean of 43.8 and a median of 44. The distribution is relatively uniform, indicating that Netflix's subscriber base in this dataset spans all adult age groups. The five age bands used for group analysis are: 18–25, 26–35, 36–45, 46–55, and 56–70. The 46–55 age group is the largest, while 18–25 is the smallest.</w:t>
      </w:r>
    </w:p>
    <w:p w14:paraId="001001A4" w14:textId="001001A5">
      <w:pPr>
        <w:pStyle w:val="Heading2"/>
        <w:spacing w:after="140"/>
      </w:pPr>
      <w:r>
        <w:rPr>
          <w:b/>
          <w:color w:val="221F1F"/>
          <w:sz w:val="28"/>
        </w:rPr>
        <w:t xml:space="preserve">9.3 Gender Analysis</w:t>
      </w:r>
    </w:p>
    <w:p w14:paraId="001001A6" w14:textId="001001A7">
      <w:pPr>
        <w:spacing w:after="160"/>
      </w:pPr>
      <w:r>
        <w:rPr>
          <w:sz w:val="22"/>
        </w:rPr>
        <w:t xml:space="preserve">The dataset includes three gender categories: Female (1,711 customers, 34.2%), Male (1,654, 33.1%), and Other (1,635, 32.7%). The near-equal distribution across all three groups means gender is unlikely to introduce analytical bias.</w:t>
      </w:r>
    </w:p>
    <w:p w14:paraId="001001A8" w14:textId="001001A9">
      <w:pPr>
        <w:pStyle w:val="Heading2"/>
        <w:spacing w:after="140"/>
      </w:pPr>
      <w:r>
        <w:rPr>
          <w:b/>
          <w:color w:val="221F1F"/>
          <w:sz w:val="28"/>
        </w:rPr>
        <w:t xml:space="preserve">9.4 Subscription Type</w:t>
      </w:r>
    </w:p>
    <w:p w14:paraId="001001AA" w14:textId="001001AB">
      <w:pPr>
        <w:spacing w:after="120"/>
      </w:pPr>
      <w:r>
        <w:rPr>
          <w:sz w:val="22"/>
        </w:rPr>
        <w:t xml:space="preserve">Three subscription tiers are present in the dataset:</w:t>
      </w:r>
    </w:p>
    <w:p w14:paraId="001001AC" w14:textId="001001AD">
      <w:pPr>
        <w:numPr>
          <w:ilvl w:val="0"/>
          <w:numId w:val="4"/>
        </w:numPr>
        <w:spacing w:after="60"/>
      </w:pPr>
      <w:r>
        <w:rPr>
          <w:sz w:val="22"/>
        </w:rPr>
        <w:t xml:space="preserve">• Basic ($8.99/month): 1,661 subscribers</w:t>
      </w:r>
    </w:p>
    <w:p w14:paraId="001001AE" w14:textId="001001AF">
      <w:pPr>
        <w:numPr>
          <w:ilvl w:val="0"/>
          <w:numId w:val="4"/>
        </w:numPr>
        <w:spacing w:after="60"/>
      </w:pPr>
      <w:r>
        <w:rPr>
          <w:sz w:val="22"/>
        </w:rPr>
        <w:t xml:space="preserve">• Standard ($13.99/month): 1,646 subscribers</w:t>
      </w:r>
    </w:p>
    <w:p w14:paraId="001001B0" w14:textId="001001B1">
      <w:pPr>
        <w:numPr>
          <w:ilvl w:val="0"/>
          <w:numId w:val="4"/>
        </w:numPr>
        <w:spacing w:after="140"/>
      </w:pPr>
      <w:r>
        <w:rPr>
          <w:sz w:val="22"/>
        </w:rPr>
        <w:t xml:space="preserve">• Premium ($17.99/month): 1,693 subscribers</w:t>
      </w:r>
    </w:p>
    <w:p w14:paraId="001001B2" w14:textId="001001B3">
      <w:pPr>
        <w:spacing w:after="160"/>
      </w:pPr>
      <w:r>
        <w:rPr>
          <w:sz w:val="22"/>
        </w:rPr>
        <w:t xml:space="preserve">The plans are roughly equally subscribed. Importantly, churn rates differ significantly across tiers — see Section 11 for details.</w:t>
      </w:r>
    </w:p>
    <w:p w14:paraId="001001B4" w14:textId="001001B5">
      <w:pPr>
        <w:pStyle w:val="Heading2"/>
        <w:spacing w:after="140"/>
      </w:pPr>
      <w:r>
        <w:rPr>
          <w:b/>
          <w:color w:val="221F1F"/>
          <w:sz w:val="28"/>
        </w:rPr>
        <w:t xml:space="preserve">9.5 Regional Distribution</w:t>
      </w:r>
    </w:p>
    <w:p w14:paraId="001001B6" w14:textId="001001B7">
      <w:pPr>
        <w:spacing w:after="160"/>
      </w:pPr>
      <w:r>
        <w:rPr>
          <w:sz w:val="22"/>
        </w:rPr>
        <w:t xml:space="preserve">Six global regions are represented: South America (873), Europe (867), North America (851), Asia (841), Africa (803), and Oceania (765). South America has the largest customer base, while Oceania is the smallest. Regional churn rates are broadly similar, with Europe showing marginally the highest at 51.7%.</w:t>
      </w:r>
    </w:p>
    <w:p w14:paraId="001001B8" w14:textId="001001B9">
      <w:pPr>
        <w:pStyle w:val="Heading2"/>
        <w:spacing w:after="140"/>
      </w:pPr>
      <w:r>
        <w:rPr>
          <w:b/>
          <w:color w:val="221F1F"/>
          <w:sz w:val="28"/>
        </w:rPr>
        <w:t xml:space="preserve">9.6 Device Usage</w:t>
      </w:r>
    </w:p>
    <w:p w14:paraId="001001BA" w14:textId="001001BB">
      <w:pPr>
        <w:spacing w:after="160"/>
      </w:pPr>
      <w:r>
        <w:rPr>
          <w:sz w:val="22"/>
        </w:rPr>
        <w:t xml:space="preserve">Customers access Netflix across five device types: Tablet (1,048), Laptop (1,006), Mobile (1,004), TV (993), and Desktop (949). Device distribution is nearly uniform. Laptop users exhibit the marginally highest churn rate at 51.8%, but the differences between devices are small.</w:t>
      </w:r>
    </w:p>
    <w:p w14:paraId="001001BC" w14:textId="001001BD">
      <w:pPr>
        <w:pStyle w:val="Heading2"/>
        <w:spacing w:after="140"/>
      </w:pPr>
      <w:r>
        <w:rPr>
          <w:b/>
          <w:color w:val="221F1F"/>
          <w:sz w:val="28"/>
        </w:rPr>
        <w:t xml:space="preserve">9.7 Payment Method</w:t>
      </w:r>
    </w:p>
    <w:p w14:paraId="001001BE" w14:textId="001001BF">
      <w:pPr>
        <w:spacing w:after="160"/>
      </w:pPr>
      <w:r>
        <w:rPr>
          <w:sz w:val="22"/>
        </w:rPr>
        <w:t xml:space="preserve">Five payment methods are used: Debit Card (1,030), PayPal (1,026), Crypto (995), Gift Card (976), and Credit Card (973). Crypto users stand out with the highest churn rate at 59.7% — significantly above the overall average of 50.3%.</w:t>
      </w:r>
    </w:p>
    <w:p w14:paraId="001001C0" w14:textId="001001C1">
      <w:pPr>
        <w:pStyle w:val="Heading2"/>
        <w:spacing w:after="140"/>
      </w:pPr>
      <w:r>
        <w:rPr>
          <w:b/>
          <w:color w:val="221F1F"/>
          <w:sz w:val="28"/>
        </w:rPr>
        <w:t xml:space="preserve">9.8 Favourite Genre</w:t>
      </w:r>
    </w:p>
    <w:p w14:paraId="001001C2" w14:textId="001001C3">
      <w:pPr>
        <w:spacing w:after="160"/>
      </w:pPr>
      <w:r>
        <w:rPr>
          <w:sz w:val="22"/>
        </w:rPr>
        <w:t xml:space="preserve">Drama is the most popular genre (731 customers), followed by Documentary (729), Romance (725), Sci-Fi (720), Horror (713), Action (697), and Comedy (685). Genre preferences are evenly distributed, and no genre shows a dramatic churn rate difference from the overall average.</w:t>
      </w:r>
    </w:p>
    <w:p w14:paraId="001001C4" w14:textId="001001C5">
      <w:pPr>
        <w:pStyle w:val="Normal"/>
        <w:pageBreakBefore/>
      </w:pPr>
      <w:r>
        <w:rPr/>
        <w:t xml:space="preserve"/>
      </w:r>
    </w:p>
    <w:p w14:paraId="001001C6" w14:textId="001001C7">
      <w:pPr>
        <w:pStyle w:val="Heading1"/>
        <w:spacing w:after="200"/>
      </w:pPr>
      <w:r>
        <w:rPr>
          <w:b/>
          <w:color w:val="E50914"/>
          <w:sz w:val="36"/>
        </w:rPr>
        <w:t xml:space="preserve">10. Visualizations &amp; Insights</w:t>
      </w:r>
    </w:p>
    <w:p w14:paraId="001001C8" w14:textId="001001C9">
      <w:pPr>
        <w:spacing w:after="160"/>
      </w:pPr>
      <w:r>
        <w:rPr>
          <w:sz w:val="22"/>
        </w:rPr>
        <w:t xml:space="preserve">This section describes the key visualisations produced during the analysis. All charts were created using Matplotlib and Seaborn and are available in the accompanying Jupyter Notebook (Alyana_Bhanu_Chandar_NetflixCustomerChurn.ipynb).</w:t>
      </w:r>
    </w:p>
    <w:p w14:paraId="001001CA" w14:textId="001001CB">
      <w:pPr>
        <w:pStyle w:val="Heading2"/>
        <w:spacing w:after="140"/>
      </w:pPr>
      <w:r>
        <w:rPr>
          <w:b/>
          <w:color w:val="221F1F"/>
          <w:sz w:val="28"/>
        </w:rPr>
        <w:t xml:space="preserve">10.1 Churn Overview (Bar + Pie Chart)</w:t>
      </w:r>
    </w:p>
    <w:p w14:paraId="001001CC" w14:textId="001001CD">
      <w:pPr>
        <w:spacing w:after="160"/>
      </w:pPr>
      <w:r>
        <w:rPr>
          <w:sz w:val="22"/>
        </w:rPr>
        <w:t xml:space="preserve">A side-by-side bar chart and pie chart display the absolute counts and proportional split of churned vs active customers. The near-50/50 split confirms the dataset is well-balanced.</w:t>
      </w:r>
    </w:p>
    <w:p w14:paraId="001001CE" w14:textId="001001CF">
      <w:pPr>
        <w:pStyle w:val="Heading2"/>
        <w:spacing w:after="140"/>
      </w:pPr>
      <w:r>
        <w:rPr>
          <w:b/>
          <w:color w:val="221F1F"/>
          <w:sz w:val="28"/>
        </w:rPr>
        <w:t xml:space="preserve">10.2 Numeric Feature Distributions (Histograms + KDE Plots)</w:t>
      </w:r>
    </w:p>
    <w:p w14:paraId="001001D0" w14:textId="001001D1">
      <w:pPr>
        <w:spacing w:after="160"/>
      </w:pPr>
      <w:r>
        <w:rPr>
          <w:sz w:val="22"/>
        </w:rPr>
        <w:t xml:space="preserve">Histograms with mean and median reference lines show the distribution of age and total watch hours. Kernel Density Estimation (KDE) plots overlay the distributions of churned and active customers for watch_hours, last_login_days, and avg_watch_time_per_day side by side, making distributional differences immediately visible.</w:t>
      </w:r>
    </w:p>
    <w:p w14:paraId="001001D2" w14:textId="001001D3">
      <w:pPr>
        <w:pStyle w:val="Heading2"/>
        <w:spacing w:after="140"/>
      </w:pPr>
      <w:r>
        <w:rPr>
          <w:b/>
          <w:color w:val="221F1F"/>
          <w:sz w:val="28"/>
        </w:rPr>
        <w:t xml:space="preserve">10.3 Box Plots &amp; Violin Plots</w:t>
      </w:r>
    </w:p>
    <w:p w14:paraId="001001D4" w14:textId="001001D5">
      <w:pPr>
        <w:spacing w:after="160"/>
      </w:pPr>
      <w:r>
        <w:rPr>
          <w:sz w:val="22"/>
        </w:rPr>
        <w:t xml:space="preserve">Box plots compare the spread, median, and outliers of watch_hours and avg_watch_time_per_day between churned and active groups. A violin plot for last_login_days shows the full shape of the distribution — revealing that churned customers are more heavily concentrated in the 30–60 day range while active customers cluster in the 0–20 day range.</w:t>
      </w:r>
    </w:p>
    <w:p w14:paraId="001001D6" w14:textId="001001D7">
      <w:pPr>
        <w:pStyle w:val="Heading2"/>
        <w:spacing w:after="140"/>
      </w:pPr>
      <w:r>
        <w:rPr>
          <w:b/>
          <w:color w:val="221F1F"/>
          <w:sz w:val="28"/>
        </w:rPr>
        <w:t xml:space="preserve">10.4 Categorical Count Plots</w:t>
      </w:r>
    </w:p>
    <w:p w14:paraId="001001D8" w14:textId="001001D9">
      <w:pPr>
        <w:spacing w:after="160"/>
      </w:pPr>
      <w:r>
        <w:rPr>
          <w:sz w:val="22"/>
        </w:rPr>
        <w:t xml:space="preserve">Grouped bar charts (countplots with hue=churn_label) show how churned and active customers are distributed within each categorical variable — subscription type, device, payment method, and number of profiles. These make it easy to spot which sub-groups are over-represented among churned customers.</w:t>
      </w:r>
    </w:p>
    <w:p w14:paraId="001001DA" w14:textId="001001DB">
      <w:pPr>
        <w:pStyle w:val="Heading2"/>
        <w:spacing w:after="140"/>
      </w:pPr>
      <w:r>
        <w:rPr>
          <w:b/>
          <w:color w:val="221F1F"/>
          <w:sz w:val="28"/>
        </w:rPr>
        <w:t xml:space="preserve">10.5 Churn Rate Bar Charts</w:t>
      </w:r>
    </w:p>
    <w:p w14:paraId="001001DC" w14:textId="001001DD">
      <w:pPr>
        <w:spacing w:after="160"/>
      </w:pPr>
      <w:r>
        <w:rPr>
          <w:sz w:val="22"/>
        </w:rPr>
        <w:t xml:space="preserve">A 2×3 grid of bar charts displays the churn rate (%) for each category within six categorical features: subscription type, gender, region, device, payment method, and favourite genre. A red dashed reference line marks the overall churn rate (50.3%), making it visually clear which segments are above or below average.</w:t>
      </w:r>
    </w:p>
    <w:p w14:paraId="001001DE" w14:textId="001001DF">
      <w:pPr>
        <w:pStyle w:val="Heading2"/>
        <w:spacing w:after="140"/>
      </w:pPr>
      <w:r>
        <w:rPr>
          <w:b/>
          <w:color w:val="221F1F"/>
          <w:sz w:val="28"/>
        </w:rPr>
        <w:t xml:space="preserve">10.6 Correlation Heatmap</w:t>
      </w:r>
    </w:p>
    <w:p w14:paraId="001001E0" w14:textId="001001E1">
      <w:pPr>
        <w:spacing w:after="160"/>
      </w:pPr>
      <w:r>
        <w:rPr>
          <w:sz w:val="22"/>
        </w:rPr>
        <w:t xml:space="preserve">A masked lower-triangle heatmap displays Pearson correlation coefficients between all numeric features and the churned target. The results confirm that no single numeric feature strongly predicts churn in isolation — correlations with churned are all below ±0.15 — reinforcing the need for a multi-feature model.</w:t>
      </w:r>
    </w:p>
    <w:p w14:paraId="001001E2" w14:textId="001001E3">
      <w:pPr>
        <w:pStyle w:val="Heading2"/>
        <w:spacing w:after="140"/>
      </w:pPr>
      <w:r>
        <w:rPr>
          <w:b/>
          <w:color w:val="221F1F"/>
          <w:sz w:val="28"/>
        </w:rPr>
        <w:t xml:space="preserve">10.7 Scatter Plot — Watch Behaviour</w:t>
      </w:r>
    </w:p>
    <w:p w14:paraId="001001E4" w14:textId="001001E5">
      <w:pPr>
        <w:spacing w:after="160"/>
      </w:pPr>
      <w:r>
        <w:rPr>
          <w:sz w:val="22"/>
        </w:rPr>
        <w:t xml:space="preserve">A scatter plot of total watch_hours vs avg_watch_time_per_day, coloured by churn status, shows that the two customer groups are broadly mixed across the full range of values — no simple linear boundary separates them — confirming that watch-behaviour alone is insufficient for churn detection.</w:t>
      </w:r>
    </w:p>
    <w:p w14:paraId="001001E6" w14:textId="001001E7">
      <w:pPr>
        <w:pStyle w:val="Normal"/>
        <w:pageBreakBefore/>
      </w:pPr>
      <w:r>
        <w:rPr/>
        <w:t xml:space="preserve"/>
      </w:r>
    </w:p>
    <w:p w14:paraId="001001E8" w14:textId="001001E9">
      <w:pPr>
        <w:pStyle w:val="Heading1"/>
        <w:spacing w:after="200"/>
      </w:pPr>
      <w:r>
        <w:rPr>
          <w:b/>
          <w:color w:val="E50914"/>
          <w:sz w:val="36"/>
        </w:rPr>
        <w:t xml:space="preserve">11. Key Findings</w:t>
      </w:r>
    </w:p>
    <w:p w14:paraId="001001EA" w14:textId="001001EB">
      <w:pPr>
        <w:spacing w:after="200"/>
      </w:pPr>
      <w:r>
        <w:rPr>
          <w:sz w:val="22"/>
        </w:rPr>
        <w:t xml:space="preserve">The following table summarises the mean values for active and churned customer groups across all key numeric features: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EC" w14:textId="001001ED">
            <w:r>
              <w:t xml:space="preserve">Metric</w:t>
            </w:r>
          </w:p>
        </w:tc>
        <w:tc>
          <w:p w14:paraId="001001EE" w14:textId="001001EF">
            <w:r>
              <w:t xml:space="preserve">Active Customers</w:t>
            </w:r>
          </w:p>
        </w:tc>
        <w:tc>
          <w:p w14:paraId="001001F0" w14:textId="001001F1">
            <w:r>
              <w:t xml:space="preserve">Churned Customers</w:t>
            </w:r>
          </w:p>
        </w:tc>
      </w:tr>
      <w:tr>
        <w:trPr/>
        <w:tc>
          <w:p w14:paraId="001001F2" w14:textId="001001F3">
            <w:r>
              <w:t xml:space="preserve">Count</w:t>
            </w:r>
          </w:p>
        </w:tc>
        <w:tc>
          <w:p w14:paraId="001001F4" w14:textId="001001F5">
            <w:r>
              <w:t xml:space="preserve">2,485</w:t>
            </w:r>
          </w:p>
        </w:tc>
        <w:tc>
          <w:p w14:paraId="001001F6" w14:textId="001001F7">
            <w:r>
              <w:t xml:space="preserve">2,515</w:t>
            </w:r>
          </w:p>
        </w:tc>
      </w:tr>
      <w:tr>
        <w:trPr/>
        <w:tc>
          <w:p w14:paraId="001001F8" w14:textId="001001F9">
            <w:r>
              <w:t xml:space="preserve">Average Age (years)</w:t>
            </w:r>
          </w:p>
        </w:tc>
        <w:tc>
          <w:p w14:paraId="001001FA" w14:textId="001001FB">
            <w:r>
              <w:t xml:space="preserve">43.90</w:t>
            </w:r>
          </w:p>
        </w:tc>
        <w:tc>
          <w:p w14:paraId="001001FC" w14:textId="001001FD">
            <w:r>
              <w:t xml:space="preserve">43.79</w:t>
            </w:r>
          </w:p>
        </w:tc>
      </w:tr>
      <w:tr>
        <w:trPr/>
        <w:tc>
          <w:p w14:paraId="001001FE" w14:textId="001001FF">
            <w:r>
              <w:t xml:space="preserve">Avg Total Watch Hours</w:t>
            </w:r>
          </w:p>
        </w:tc>
        <w:tc>
          <w:p w14:paraId="00100200" w14:textId="00100201">
            <w:r>
              <w:t xml:space="preserve">17.45</w:t>
            </w:r>
          </w:p>
        </w:tc>
        <w:tc>
          <w:p w14:paraId="00100202" w14:textId="00100203">
            <w:r>
              <w:t xml:space="preserve">5.92</w:t>
            </w:r>
          </w:p>
        </w:tc>
      </w:tr>
      <w:tr>
        <w:trPr/>
        <w:tc>
          <w:p w14:paraId="00100204" w14:textId="00100205">
            <w:r>
              <w:t xml:space="preserve">Avg Last Login (days ago)</w:t>
            </w:r>
          </w:p>
        </w:tc>
        <w:tc>
          <w:p w14:paraId="00100206" w14:textId="00100207">
            <w:r>
              <w:t xml:space="preserve">21.77</w:t>
            </w:r>
          </w:p>
        </w:tc>
        <w:tc>
          <w:p w14:paraId="00100208" w14:textId="00100209">
            <w:r>
              <w:t xml:space="preserve">38.31</w:t>
            </w:r>
          </w:p>
        </w:tc>
      </w:tr>
      <w:tr>
        <w:trPr/>
        <w:tc>
          <w:p w14:paraId="0010020A" w14:textId="0010020B">
            <w:r>
              <w:t xml:space="preserve">Avg Monthly Fee (USD)</w:t>
            </w:r>
          </w:p>
        </w:tc>
        <w:tc>
          <w:p w14:paraId="0010020C" w14:textId="0010020D">
            <w:r>
              <w:t xml:space="preserve">$14.25</w:t>
            </w:r>
          </w:p>
        </w:tc>
        <w:tc>
          <w:p w14:paraId="0010020E" w14:textId="0010020F">
            <w:r>
              <w:t xml:space="preserve">$13.13</w:t>
            </w:r>
          </w:p>
        </w:tc>
      </w:tr>
      <w:tr>
        <w:trPr/>
        <w:tc>
          <w:p w14:paraId="00100210" w14:textId="00100211">
            <w:r>
              <w:t xml:space="preserve">Avg Number of Profiles</w:t>
            </w:r>
          </w:p>
        </w:tc>
        <w:tc>
          <w:p w14:paraId="00100212" w14:textId="00100213">
            <w:r>
              <w:t xml:space="preserve">3.25</w:t>
            </w:r>
          </w:p>
        </w:tc>
        <w:tc>
          <w:p w14:paraId="00100214" w14:textId="00100215">
            <w:r>
              <w:t xml:space="preserve">2.80</w:t>
            </w:r>
          </w:p>
        </w:tc>
      </w:tr>
      <w:tr>
        <w:trPr/>
        <w:tc>
          <w:p w14:paraId="00100216" w14:textId="00100217">
            <w:r>
              <w:t xml:space="preserve">Avg Daily Watch Time (hours)</w:t>
            </w:r>
          </w:p>
        </w:tc>
        <w:tc>
          <w:p w14:paraId="00100218" w14:textId="00100219">
            <w:r>
              <w:t xml:space="preserve">1.59</w:t>
            </w:r>
          </w:p>
        </w:tc>
        <w:tc>
          <w:p w14:paraId="0010021A" w14:textId="0010021B">
            <w:r>
              <w:t xml:space="preserve">0.16</w:t>
            </w:r>
          </w:p>
        </w:tc>
      </w:tr>
    </w:tbl>
    <w:p w14:paraId="0010021C" w14:textId="0010021D">
      <w:pPr>
        <w:pStyle w:val="Heading2"/>
        <w:spacing w:before="240" w:after="140"/>
      </w:pPr>
      <w:r>
        <w:rPr>
          <w:b/>
          <w:color w:val="221F1F"/>
          <w:sz w:val="28"/>
        </w:rPr>
        <w:t xml:space="preserve">11.1 Finding 1 — Inactivity is the Strongest Churn Signal</w:t>
      </w:r>
    </w:p>
    <w:p w14:paraId="0010021E" w14:textId="0010021F">
      <w:pPr>
        <w:spacing w:after="160"/>
      </w:pPr>
      <w:r>
        <w:rPr>
          <w:sz w:val="22"/>
        </w:rPr>
        <w:t xml:space="preserve">Customers who have not logged in for more than 30 days (Inactive) churn at an alarming rate of 75.1%, compared to 47.6% for moderately active customers (16–30 days) and just 30.7% for recently active ones (≤15 days). This is the single most discriminating feature in the entire dataset. Business implication: A login-inactivity trigger (e.g., after 20 days of no login) should activate an automated re-engagement workflow.</w:t>
      </w:r>
    </w:p>
    <w:p w14:paraId="00100220" w14:textId="00100221">
      <w:pPr>
        <w:pStyle w:val="Heading2"/>
        <w:spacing w:after="140"/>
      </w:pPr>
      <w:r>
        <w:rPr>
          <w:b/>
          <w:color w:val="221F1F"/>
          <w:sz w:val="28"/>
        </w:rPr>
        <w:t xml:space="preserve">11.2 Finding 2 — Basic Plan Subscribers Churn Most</w:t>
      </w:r>
    </w:p>
    <w:p w14:paraId="00100222" w14:textId="00100223">
      <w:pPr>
        <w:spacing w:after="160"/>
      </w:pPr>
      <w:r>
        <w:rPr>
          <w:sz w:val="22"/>
        </w:rPr>
        <w:t xml:space="preserve">Basic plan subscribers ($8.99/month) have a churn rate of 61.8%, compared to 47.2% for Standard and 43.1% for Premium. This suggests that lower-commitment, lower-cost subscribers are more likely to cancel — possibly because they perceive less value or have fewer emotional ties to the platform. A targeted upgrade incentive (e.g., one month of Standard for the price of Basic) could reduce Basic plan churn significantly.</w:t>
      </w:r>
    </w:p>
    <w:p w14:paraId="00100224" w14:textId="00100225">
      <w:pPr>
        <w:pStyle w:val="Heading2"/>
        <w:spacing w:after="140"/>
      </w:pPr>
      <w:r>
        <w:rPr>
          <w:b/>
          <w:color w:val="221F1F"/>
          <w:sz w:val="28"/>
        </w:rPr>
        <w:t xml:space="preserve">11.3 Finding 3 — Crypto Payment Users Churn at 59.7%</w:t>
      </w:r>
    </w:p>
    <w:p w14:paraId="00100226" w14:textId="00100227">
      <w:pPr>
        <w:spacing w:after="160"/>
      </w:pPr>
      <w:r>
        <w:rPr>
          <w:sz w:val="22"/>
        </w:rPr>
        <w:t xml:space="preserve">Customers paying via Crypto have the highest churn rate of all payment methods at 59.7%, notably above the average. This may reflect a user segment that is generally more privacy-conscious, transient, or technically experimental. The Gift Card segment also shows elevated churn, possibly reflecting one-time users who signed up with a promotional gift and did not organically convert to long-term subscribers.</w:t>
      </w:r>
    </w:p>
    <w:p w14:paraId="00100228" w14:textId="00100229">
      <w:pPr>
        <w:pStyle w:val="Heading2"/>
        <w:spacing w:after="140"/>
      </w:pPr>
      <w:r>
        <w:rPr>
          <w:b/>
          <w:color w:val="221F1F"/>
          <w:sz w:val="28"/>
        </w:rPr>
        <w:t xml:space="preserve">11.4 Finding 4 — Engagement Metrics Differ Sharply</w:t>
      </w:r>
    </w:p>
    <w:p w14:paraId="0010022A" w14:textId="0010022B">
      <w:pPr>
        <w:spacing w:after="160"/>
      </w:pPr>
      <w:r>
        <w:rPr>
          <w:sz w:val="22"/>
        </w:rPr>
        <w:t xml:space="preserve">Active customers watch an average of 17.45 total hours compared to just 5.92 hours for churned customers. More strikingly, the average daily watch time is 1.59 hours for active customers versus only 0.16 hours for churned customers — a 10× difference. Low daily engagement is a strong early warning sign of impending churn.</w:t>
      </w:r>
    </w:p>
    <w:p w14:paraId="0010022C" w14:textId="0010022D">
      <w:pPr>
        <w:pStyle w:val="Heading2"/>
        <w:spacing w:after="140"/>
      </w:pPr>
      <w:r>
        <w:rPr>
          <w:b/>
          <w:color w:val="221F1F"/>
          <w:sz w:val="28"/>
        </w:rPr>
        <w:t xml:space="preserve">11.5 Finding 5 — Gender and Region Have Minimal Impact</w:t>
      </w:r>
    </w:p>
    <w:p w14:paraId="0010022E" w14:textId="0010022F">
      <w:pPr>
        <w:spacing w:after="160"/>
      </w:pPr>
      <w:r>
        <w:rPr>
          <w:sz w:val="22"/>
        </w:rPr>
        <w:t xml:space="preserve">Gender-based churn rates are clustered tightly between 49% and 51%, indicating that gender is not a meaningful churn differentiator. Similarly, regional churn rates range from 48.3% (North America) to 51.7% (Europe) — a spread of only 3.4 percentage points. Neither variable warrants targeted treatment in a retention strategy.</w:t>
      </w:r>
    </w:p>
    <w:p w14:paraId="00100230" w14:textId="00100231">
      <w:pPr>
        <w:pStyle w:val="Heading2"/>
        <w:spacing w:after="140"/>
      </w:pPr>
      <w:r>
        <w:rPr>
          <w:b/>
          <w:color w:val="221F1F"/>
          <w:sz w:val="28"/>
        </w:rPr>
        <w:t xml:space="preserve">11.6 Finding 6 — No Single Numeric Feature Predicts Churn</w:t>
      </w:r>
    </w:p>
    <w:p w14:paraId="00100232" w14:textId="00100233">
      <w:pPr>
        <w:spacing w:after="160"/>
      </w:pPr>
      <w:r>
        <w:rPr>
          <w:sz w:val="22"/>
        </w:rPr>
        <w:t xml:space="preserve">The correlation heatmap confirms that all numeric feature correlations with the churned column are weak (|r| &lt; 0.15). This means churn is a multi-dimensional phenomenon that cannot be predicted by a single threshold rule. A machine learning model that combines multiple features will be necessary for accurate churn prediction.</w:t>
      </w:r>
    </w:p>
    <w:p w14:paraId="00100234" w14:textId="00100235">
      <w:pPr>
        <w:pStyle w:val="Normal"/>
        <w:pageBreakBefore/>
      </w:pPr>
      <w:r>
        <w:rPr/>
        <w:t xml:space="preserve"/>
      </w:r>
    </w:p>
    <w:p w14:paraId="00100236" w14:textId="00100237">
      <w:pPr>
        <w:pStyle w:val="Heading1"/>
        <w:spacing w:after="200"/>
      </w:pPr>
      <w:r>
        <w:rPr>
          <w:b/>
          <w:color w:val="E50914"/>
          <w:sz w:val="36"/>
        </w:rPr>
        <w:t xml:space="preserve">12. Conclusion</w:t>
      </w:r>
    </w:p>
    <w:p w14:paraId="00100238" w14:textId="00100239">
      <w:pPr>
        <w:spacing w:after="160"/>
      </w:pPr>
      <w:r>
        <w:rPr>
          <w:sz w:val="22"/>
        </w:rPr>
        <w:t xml:space="preserve">This project delivered a complete, beginner-friendly Exploratory Data Analysis of a Netflix Customer Churn dataset. Starting from raw CSV data and ending with quantified, business-ready insights, the work demonstrates the full power of Python's data science ecosystem applied to a real-world business problem.</w:t>
      </w:r>
    </w:p>
    <w:p w14:paraId="0010023A" w14:textId="0010023B">
      <w:pPr>
        <w:spacing w:after="140"/>
      </w:pPr>
      <w:r>
        <w:rPr>
          <w:sz w:val="22"/>
        </w:rPr>
        <w:t xml:space="preserve">The analysis confirmed that churn is not caused by any single factor but by a combination of behavioural and demographic signals. The three most actionable findings are:</w:t>
      </w:r>
    </w:p>
    <w:p w14:paraId="0010023C" w14:textId="0010023D">
      <w:pPr>
        <w:numPr>
          <w:ilvl w:val="0"/>
          <w:numId w:val="5"/>
        </w:numPr>
        <w:spacing w:after="80"/>
      </w:pPr>
      <w:r>
        <w:rPr>
          <w:sz w:val="22"/>
        </w:rPr>
        <w:t xml:space="preserve">1. Inactivity is the strongest and most immediate churn warning — customers absent for &gt;30 days churn 75.1% of the time.</w:t>
      </w:r>
    </w:p>
    <w:p w14:paraId="0010023E" w14:textId="0010023F">
      <w:pPr>
        <w:numPr>
          <w:ilvl w:val="0"/>
          <w:numId w:val="5"/>
        </w:numPr>
        <w:spacing w:after="80"/>
      </w:pPr>
      <w:r>
        <w:rPr>
          <w:sz w:val="22"/>
        </w:rPr>
        <w:t xml:space="preserve">2. Basic plan subscribers are significantly more likely to churn (61.8%) — targeted upgrade offers could retain a meaningful portion of this segment.</w:t>
      </w:r>
    </w:p>
    <w:p w14:paraId="00100240" w14:textId="00100241">
      <w:pPr>
        <w:numPr>
          <w:ilvl w:val="0"/>
          <w:numId w:val="5"/>
        </w:numPr>
        <w:spacing w:after="160"/>
      </w:pPr>
      <w:r>
        <w:rPr>
          <w:sz w:val="22"/>
        </w:rPr>
        <w:t xml:space="preserve">3. Daily engagement (avg_watch_time_per_day) differs by 10× between active and churned customers — making it one of the best real-time signals for a predictive model.</w:t>
      </w:r>
    </w:p>
    <w:p w14:paraId="00100242" w14:textId="00100243">
      <w:pPr>
        <w:spacing w:after="160"/>
      </w:pPr>
      <w:r>
        <w:rPr>
          <w:sz w:val="22"/>
        </w:rPr>
        <w:t xml:space="preserve">The project successfully met all stated objectives. The Jupyter Notebook provides fully commented, reproducible code that can serve both as an analytical artefact and as a learning resource for beginners entering the field of data science.</w:t>
      </w:r>
    </w:p>
    <w:p w14:paraId="00100244" w14:textId="00100245">
      <w:pPr>
        <w:spacing w:after="160"/>
      </w:pPr>
      <w:r>
        <w:rPr>
          <w:sz w:val="22"/>
        </w:rPr>
        <w:t xml:space="preserve">The work also highlights the limitations of EDA alone: while patterns have been identified, statistical significance testing and predictive modelling are required to confirm causal relationships and build a production-ready churn scoring system.</w:t>
      </w:r>
    </w:p>
    <w:p w14:paraId="00100246" w14:textId="00100247">
      <w:pPr>
        <w:pStyle w:val="Heading1"/>
        <w:spacing w:before="80" w:after="200"/>
      </w:pPr>
      <w:r>
        <w:rPr>
          <w:b/>
          <w:color w:val="E50914"/>
          <w:sz w:val="36"/>
        </w:rPr>
        <w:t xml:space="preserve">13. Future Scope</w:t>
      </w:r>
    </w:p>
    <w:p w14:paraId="00100248" w14:textId="00100249">
      <w:pPr>
        <w:spacing w:after="160"/>
      </w:pPr>
      <w:r>
        <w:rPr>
          <w:sz w:val="22"/>
        </w:rPr>
        <w:t xml:space="preserve">This EDA provides a strong foundation for several high-value extensions:</w:t>
      </w:r>
    </w:p>
    <w:p w14:paraId="0010024A" w14:textId="0010024B">
      <w:pPr>
        <w:pStyle w:val="Heading2"/>
        <w:spacing w:after="140"/>
      </w:pPr>
      <w:r>
        <w:rPr>
          <w:b/>
          <w:color w:val="221F1F"/>
          <w:sz w:val="28"/>
        </w:rPr>
        <w:t xml:space="preserve">13.1 Predictive Machine Learning Model</w:t>
      </w:r>
    </w:p>
    <w:p w14:paraId="0010024C" w14:textId="0010024D">
      <w:pPr>
        <w:spacing w:after="160"/>
      </w:pPr>
      <w:r>
        <w:rPr>
          <w:sz w:val="22"/>
        </w:rPr>
        <w:t xml:space="preserve">Train classification models — Logistic Regression (baseline), Random Forest, Gradient Boosting (XGBoost / LightGBM) — to predict which customers will churn. Evaluate using AUC-ROC, Precision, Recall, and F1-Score. Feature importance outputs from tree-based models will confirm which variables are truly predictive vs. coincidentally correlated.</w:t>
      </w:r>
    </w:p>
    <w:p w14:paraId="0010024E" w14:textId="0010024F">
      <w:pPr>
        <w:pStyle w:val="Heading2"/>
        <w:spacing w:after="140"/>
      </w:pPr>
      <w:r>
        <w:rPr>
          <w:b/>
          <w:color w:val="221F1F"/>
          <w:sz w:val="28"/>
        </w:rPr>
        <w:t xml:space="preserve">13.2 Customer Segmentation (Clustering)</w:t>
      </w:r>
    </w:p>
    <w:p w14:paraId="00100250" w14:textId="00100251">
      <w:pPr>
        <w:spacing w:after="160"/>
      </w:pPr>
      <w:r>
        <w:rPr>
          <w:sz w:val="22"/>
        </w:rPr>
        <w:t xml:space="preserve">Apply K-Means or DBSCAN clustering to identify natural customer segments beyond the binary churn/active split. Clusters could reveal premium-engaged users, casual weekend viewers, at-risk price-sensitive subscribers, and other actionable personas — each warranting a different retention approach.</w:t>
      </w:r>
    </w:p>
    <w:p w14:paraId="00100252" w14:textId="00100253">
      <w:pPr>
        <w:pStyle w:val="Heading2"/>
        <w:spacing w:after="140"/>
      </w:pPr>
      <w:r>
        <w:rPr>
          <w:b/>
          <w:color w:val="221F1F"/>
          <w:sz w:val="28"/>
        </w:rPr>
        <w:t xml:space="preserve">13.3 Real-Time Churn Scoring Dashboard</w:t>
      </w:r>
    </w:p>
    <w:p w14:paraId="00100254" w14:textId="00100255">
      <w:pPr>
        <w:spacing w:after="160"/>
      </w:pPr>
      <w:r>
        <w:rPr>
          <w:sz w:val="22"/>
        </w:rPr>
        <w:t xml:space="preserve">Deploy the trained model as a real-time API endpoint that scores customers daily based on their latest activity data. Build an interactive dashboard (using Streamlit, Plotly Dash, or Tableau) for the business team to monitor at-risk customers without needing to write code.</w:t>
      </w:r>
    </w:p>
    <w:p w14:paraId="00100256" w14:textId="00100257">
      <w:pPr>
        <w:pStyle w:val="Heading2"/>
        <w:spacing w:after="140"/>
      </w:pPr>
      <w:r>
        <w:rPr>
          <w:b/>
          <w:color w:val="221F1F"/>
          <w:sz w:val="28"/>
        </w:rPr>
        <w:t xml:space="preserve">13.4 A/B Testing Framework</w:t>
      </w:r>
    </w:p>
    <w:p w14:paraId="00100258" w14:textId="00100259">
      <w:pPr>
        <w:spacing w:after="160"/>
      </w:pPr>
      <w:r>
        <w:rPr>
          <w:sz w:val="22"/>
        </w:rPr>
        <w:t xml:space="preserve">Design controlled experiments to test retention interventions: email re-engagement campaigns for inactive users, discount offers for Basic subscribers, personalised genre recommendations for low-engagement viewers. Statistical A/B testing would quantify the uplift of each intervention on churn rate.</w:t>
      </w:r>
    </w:p>
    <w:p w14:paraId="0010025A" w14:textId="0010025B">
      <w:pPr>
        <w:pStyle w:val="Heading2"/>
        <w:spacing w:after="140"/>
      </w:pPr>
      <w:r>
        <w:rPr>
          <w:b/>
          <w:color w:val="221F1F"/>
          <w:sz w:val="28"/>
        </w:rPr>
        <w:t xml:space="preserve">13.5 Time-Series Churn Analysis</w:t>
      </w:r>
    </w:p>
    <w:p w14:paraId="0010025C" w14:textId="0010025D">
      <w:pPr>
        <w:spacing w:after="160"/>
      </w:pPr>
      <w:r>
        <w:rPr>
          <w:sz w:val="22"/>
        </w:rPr>
        <w:t xml:space="preserve">If timestamp data (subscription start date, cancellation date) becomes available, a cohort-based survival analysis or ARIMA time-series model could track how churn rates evolve over time. This would enable seasonal pattern detection and more accurate long-term retention forecasting.</w:t>
      </w:r>
    </w:p>
    <w:p w14:paraId="0010025E" w14:textId="0010025F">
      <w:pPr>
        <w:pStyle w:val="Heading2"/>
        <w:spacing w:after="140"/>
      </w:pPr>
      <w:r>
        <w:rPr>
          <w:b/>
          <w:color w:val="221F1F"/>
          <w:sz w:val="28"/>
        </w:rPr>
        <w:t xml:space="preserve">13.6 Sentiment Analysis Integration</w:t>
      </w:r>
    </w:p>
    <w:p w14:paraId="00100260" w14:textId="00100261">
      <w:pPr>
        <w:spacing w:after="160"/>
      </w:pPr>
      <w:r>
        <w:rPr>
          <w:sz w:val="22"/>
        </w:rPr>
        <w:t xml:space="preserve">Integrating external data — such as customer support chat logs, app reviews, or social media sentiment — with the structured dataset could significantly improve churn prediction by capturing qualitative dissatisfaction signals that structured usage metrics alone cannot detect.</w:t>
      </w:r>
    </w:p>
    <w:p w14:paraId="00100262" w14:textId="00100263">
      <w:pPr>
        <w:pStyle w:val="Normal"/>
        <w:pageBreakBefore/>
      </w:pPr>
      <w:r>
        <w:rPr/>
        <w:t xml:space="preserve"/>
      </w:r>
    </w:p>
    <w:p w14:paraId="00100264" w14:textId="00100265">
      <w:pPr>
        <w:pStyle w:val="Heading1"/>
        <w:spacing w:after="200"/>
      </w:pPr>
      <w:r>
        <w:rPr>
          <w:b/>
          <w:color w:val="E50914"/>
          <w:sz w:val="36"/>
        </w:rPr>
        <w:t xml:space="preserve">14. References</w:t>
      </w:r>
    </w:p>
    <w:p w14:paraId="00100266" w14:textId="00100267">
      <w:pPr>
        <w:spacing w:after="120"/>
      </w:pPr>
      <w:r>
        <w:rPr>
          <w:sz w:val="22"/>
        </w:rPr>
        <w:t xml:space="preserve">[1]  McKinney, W. (2010). Data Structures for Statistical Computing in Python. Proceedings of the 9th Python in Science Conference. — Pandas library.</w:t>
      </w:r>
    </w:p>
    <w:p w14:paraId="00100268" w14:textId="00100269">
      <w:pPr>
        <w:spacing w:after="120"/>
      </w:pPr>
      <w:r>
        <w:rPr>
          <w:sz w:val="22"/>
        </w:rPr>
        <w:t xml:space="preserve">[2]  Harris, C. R. et al. (2020). Array programming with NumPy. Nature, 585, 357–362. — NumPy library.</w:t>
      </w:r>
    </w:p>
    <w:p w14:paraId="0010026A" w14:textId="0010026B">
      <w:pPr>
        <w:spacing w:after="120"/>
      </w:pPr>
      <w:r>
        <w:rPr>
          <w:sz w:val="22"/>
        </w:rPr>
        <w:t xml:space="preserve">[3]  Hunter, J. D. (2007). Matplotlib: A 2D Graphics Environment. Computing in Science &amp; Engineering, 9(3), 90–95.</w:t>
      </w:r>
    </w:p>
    <w:p w14:paraId="0010026C" w14:textId="0010026D">
      <w:pPr>
        <w:spacing w:after="120"/>
      </w:pPr>
      <w:r>
        <w:rPr>
          <w:sz w:val="22"/>
        </w:rPr>
        <w:t xml:space="preserve">[4]  Waskom, M. (2021). Seaborn: Statistical Data Visualization. Journal of Open Source Software, 6(60), 3021.</w:t>
      </w:r>
    </w:p>
    <w:p w14:paraId="0010026E" w14:textId="0010026F">
      <w:pPr>
        <w:spacing w:after="120"/>
      </w:pPr>
      <w:r>
        <w:rPr>
          <w:sz w:val="22"/>
        </w:rPr>
        <w:t xml:space="preserve">[5]  Kluyver, T. et al. (2016). Jupyter Notebooks — a publishing format for reproducible computational workflows. Positioning and Power in Academic Publishing, 87–90.</w:t>
      </w:r>
    </w:p>
    <w:p w14:paraId="00100270" w14:textId="00100271">
      <w:pPr>
        <w:spacing w:after="120"/>
      </w:pPr>
      <w:r>
        <w:rPr>
          <w:sz w:val="22"/>
        </w:rPr>
        <w:t xml:space="preserve">[6]  Chapman, P. et al. (2000). CRISP-DM 1.0: Step-by-step data mining guide. SPSS Inc.</w:t>
      </w:r>
    </w:p>
    <w:p w14:paraId="00100272" w14:textId="00100273">
      <w:pPr>
        <w:spacing w:after="120"/>
      </w:pPr>
      <w:r>
        <w:rPr>
          <w:sz w:val="22"/>
        </w:rPr>
        <w:t xml:space="preserve">[7]  Netflix, Inc. (2024). Netflix Q4 2023 Shareholder Letter. — Context for global subscriber numbers.</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0cdb0f568e124d34" /><Relationship Type="http://schemas.openxmlformats.org/officeDocument/2006/relationships/styles" Target="/word/styles.xml" Id="Rdd4b02de420a40f9" /><Relationship Type="http://schemas.openxmlformats.org/officeDocument/2006/relationships/theme" Target="/word/theme/theme1.xml" Id="Rff5a12d8a1644fd7" /><Relationship Type="http://schemas.openxmlformats.org/officeDocument/2006/relationships/numbering" Target="/word/numbering.xml" Id="R4ed92b6b4266421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2026-09-26T06:30:03Z</dcterms:created>
  <cp:lastModifiedBy>OfficeCLI</cp:lastModifiedBy>
  <dcterms:modified xsi:type="dcterms:W3CDTF">2026-09-26T06:30:03Z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2026-09-26T06:31:38Z</vt:lpwstr>
  </op:property>
</op:Properties>
</file>