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SINGLETON IMPLEMENTATION LOGGER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CODE 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class Logger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private static final Logger instance = new Logger();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private Logger()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System.out.println("Logger instance created");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Logger getInstance()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return instance;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void log(String message)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System.out.println("LOG: " + message);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//testing classes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public class Main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// Get logger instances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Logger logger1 = Logger.getInstance();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Logger logger2 = Logger.getInstance();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// Use the logger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logger1.log("System booting up...");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logger2.log("Database connection established.");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// Check if both are the same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if (logger1 == logger2)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System.out.println("Only one Logger instance is used.");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 else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System.out.println("Multiple Logger instances found! This should not happen.");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}</w:t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OUTPUT :</w:t>
      </w:r>
      <w:r>
        <w:rPr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689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863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268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57.4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2025-06-20T02:23:46Z</dcterms:modified>
</cp:coreProperties>
</file>