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 Week 4 Task</w:t>
      </w:r>
    </w:p>
    <w:p>
      <w:pPr>
        <w:jc w:val="center"/>
      </w:pPr>
      <w:r>
        <w:rPr>
          <w:b/>
          <w:sz w:val="32"/>
        </w:rPr>
        <w:t>Supervised Learning Model Implementation</w:t>
      </w:r>
    </w:p>
    <w:p>
      <w:pPr>
        <w:jc w:val="center"/>
      </w:pPr>
      <w:r>
        <w:rPr>
          <w:b/>
        </w:rPr>
        <w:t>Binary Classification using Logistic Regression</w:t>
        <w:br/>
      </w:r>
      <w:r>
        <w:t>Dataset: UCI Adult / Census Income Dataset</w:t>
        <w:br/>
      </w:r>
      <w:r>
        <w:t>Candidate: CH. Bhanu Prakash</w:t>
      </w:r>
    </w:p>
    <w:p>
      <w:pPr>
        <w:pStyle w:val="Heading1"/>
      </w:pPr>
      <w:r>
        <w:t>1. Introduction</w:t>
      </w:r>
    </w:p>
    <w:p>
      <w:r>
        <w:t>This project implements a supervised machine learning solution for a binary classification problem using the UCI Adult (Census Income) dataset. The model predicts whether an individual's income belongs to the greater-than-50K category or the less-than-or-equal-to-50K category. The work covers data preparation, feature engineering, preprocessing, model training, cross-validation, test-set evaluation, visualization, interpretation, and limitations.</w:t>
      </w:r>
    </w:p>
    <w:p>
      <w:pPr>
        <w:pStyle w:val="Heading1"/>
      </w:pPr>
      <w:r>
        <w:t>2. Problem Definition</w:t>
      </w:r>
    </w:p>
    <w:p>
      <w:r>
        <w:t>The supervised learning problem is defined as binary classification. The target variable is derived from the income field: records with income greater than 50K are assigned class 1, while records with income less than or equal to 50K are assigned class 0.</w:t>
      </w:r>
    </w:p>
    <w:p>
      <w:pPr>
        <w:pStyle w:val="Heading1"/>
      </w:pPr>
      <w:r>
        <w:t>3. Objectives</w:t>
      </w:r>
    </w:p>
    <w:p>
      <w:pPr>
        <w:pStyle w:val="ListBullet"/>
      </w:pPr>
      <w:r>
        <w:t>Select and prepare a publicly available dataset for supervised learning.</w:t>
      </w:r>
    </w:p>
    <w:p>
      <w:pPr>
        <w:pStyle w:val="ListBullet"/>
      </w:pPr>
      <w:r>
        <w:t>Perform data cleaning and feature engineering.</w:t>
      </w:r>
    </w:p>
    <w:p>
      <w:pPr>
        <w:pStyle w:val="ListBullet"/>
      </w:pPr>
      <w:r>
        <w:t>Build a classification model using Python and Scikit-learn.</w:t>
      </w:r>
    </w:p>
    <w:p>
      <w:pPr>
        <w:pStyle w:val="ListBullet"/>
      </w:pPr>
      <w:r>
        <w:t>Use cross-validation to estimate model performance on training data.</w:t>
      </w:r>
    </w:p>
    <w:p>
      <w:pPr>
        <w:pStyle w:val="ListBullet"/>
      </w:pPr>
      <w:r>
        <w:t>Evaluate the final model on an unseen test set.</w:t>
      </w:r>
    </w:p>
    <w:p>
      <w:pPr>
        <w:pStyle w:val="ListBullet"/>
      </w:pPr>
      <w:r>
        <w:t>Report relevant classification metrics and visualizations.</w:t>
      </w:r>
    </w:p>
    <w:p>
      <w:pPr>
        <w:pStyle w:val="ListBullet"/>
      </w:pPr>
      <w:r>
        <w:t>Discuss model strengths, limitations, and possible improvements.</w:t>
      </w:r>
    </w:p>
    <w:p>
      <w:pPr>
        <w:pStyle w:val="Heading1"/>
      </w:pPr>
      <w:r>
        <w:t>4. Dataset</w:t>
      </w:r>
    </w:p>
    <w:p>
      <w:r>
        <w:t>The UCI Adult dataset contains demographic, education, employment, and financial-related attributes. It is appropriate for this task because the dataset includes a binary income category that can be used as a supervised learning target.</w:t>
      </w:r>
    </w:p>
    <w:p>
      <w:r>
        <w:t>Public source: UCI Machine Learning Repository — Adult dataset.</w:t>
      </w:r>
    </w:p>
    <w:p>
      <w:pPr>
        <w:pStyle w:val="Heading1"/>
      </w:pPr>
      <w:r>
        <w:t>5. Data Preparation</w:t>
      </w:r>
    </w:p>
    <w:p>
      <w:r>
        <w:t>The script replaces question-mark placeholders with missing values, trims text fields, converts numerical columns safely, and selects relevant numerical and categorical variables. The target is normalized so that both common textual representations of the income categories can be handled consistently.</w:t>
      </w:r>
    </w:p>
    <w:p>
      <w:pPr>
        <w:pStyle w:val="Heading1"/>
      </w:pPr>
      <w:r>
        <w:t>6. Feature Engineering</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Construction</w:t>
            </w:r>
          </w:p>
        </w:tc>
        <w:tc>
          <w:tcPr>
            <w:tcW w:type="dxa" w:w="3360"/>
          </w:tcPr>
          <w:p>
            <w:r>
              <w:t>Purpose</w:t>
            </w:r>
          </w:p>
        </w:tc>
      </w:tr>
      <w:tr>
        <w:tc>
          <w:tcPr>
            <w:tcW w:type="dxa" w:w="3360"/>
          </w:tcPr>
          <w:p>
            <w:r>
              <w:t>net_capital</w:t>
            </w:r>
          </w:p>
        </w:tc>
        <w:tc>
          <w:tcPr>
            <w:tcW w:type="dxa" w:w="3360"/>
          </w:tcPr>
          <w:p>
            <w:r>
              <w:t>capital_gain − capital_loss</w:t>
            </w:r>
          </w:p>
        </w:tc>
        <w:tc>
          <w:tcPr>
            <w:tcW w:type="dxa" w:w="3360"/>
          </w:tcPr>
          <w:p>
            <w:r>
              <w:t>Combines two related financial attributes</w:t>
            </w:r>
          </w:p>
        </w:tc>
      </w:tr>
      <w:tr>
        <w:tc>
          <w:tcPr>
            <w:tcW w:type="dxa" w:w="3360"/>
          </w:tcPr>
          <w:p>
            <w:r>
              <w:t>is_full_time</w:t>
            </w:r>
          </w:p>
        </w:tc>
        <w:tc>
          <w:tcPr>
            <w:tcW w:type="dxa" w:w="3360"/>
          </w:tcPr>
          <w:p>
            <w:r>
              <w:t>1 when hours_per_week ≥ 35, otherwise 0</w:t>
            </w:r>
          </w:p>
        </w:tc>
        <w:tc>
          <w:tcPr>
            <w:tcW w:type="dxa" w:w="3360"/>
          </w:tcPr>
          <w:p>
            <w:r>
              <w:t>Adds a simple work-intensity indicator</w:t>
            </w:r>
          </w:p>
        </w:tc>
      </w:tr>
    </w:tbl>
    <w:p>
      <w:pPr>
        <w:pStyle w:val="Heading1"/>
      </w:pPr>
      <w:r>
        <w:t>7. Train/Test Split</w:t>
      </w:r>
    </w:p>
    <w:p>
      <w:r>
        <w:t>The dataset is divided into training and testing partitions using an 80:20 split. Stratification is used so that the relative class distribution is maintained between the two partitions. The test set is kept separate until final evaluation.</w:t>
      </w:r>
    </w:p>
    <w:p>
      <w:pPr>
        <w:pStyle w:val="Heading1"/>
      </w:pPr>
      <w:r>
        <w:t>8. Preprocessing Pipeline</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 type</w:t>
            </w:r>
          </w:p>
        </w:tc>
        <w:tc>
          <w:tcPr>
            <w:tcW w:type="dxa" w:w="3360"/>
          </w:tcPr>
          <w:p>
            <w:r>
              <w:t>Processing</w:t>
            </w:r>
          </w:p>
        </w:tc>
        <w:tc>
          <w:tcPr>
            <w:tcW w:type="dxa" w:w="3360"/>
          </w:tcPr>
          <w:p>
            <w:r>
              <w:t>Reason</w:t>
            </w:r>
          </w:p>
        </w:tc>
      </w:tr>
      <w:tr>
        <w:tc>
          <w:tcPr>
            <w:tcW w:type="dxa" w:w="3360"/>
          </w:tcPr>
          <w:p>
            <w:r>
              <w:t>Numerical</w:t>
            </w:r>
          </w:p>
        </w:tc>
        <w:tc>
          <w:tcPr>
            <w:tcW w:type="dxa" w:w="3360"/>
          </w:tcPr>
          <w:p>
            <w:r>
              <w:t>Median imputation</w:t>
            </w:r>
          </w:p>
        </w:tc>
        <w:tc>
          <w:tcPr>
            <w:tcW w:type="dxa" w:w="3360"/>
          </w:tcPr>
          <w:p>
            <w:r>
              <w:t>Handles missing numerical values</w:t>
            </w:r>
          </w:p>
        </w:tc>
      </w:tr>
      <w:tr>
        <w:tc>
          <w:tcPr>
            <w:tcW w:type="dxa" w:w="3360"/>
          </w:tcPr>
          <w:p>
            <w:r>
              <w:t>Numerical</w:t>
            </w:r>
          </w:p>
        </w:tc>
        <w:tc>
          <w:tcPr>
            <w:tcW w:type="dxa" w:w="3360"/>
          </w:tcPr>
          <w:p>
            <w:r>
              <w:t>StandardScaler</w:t>
            </w:r>
          </w:p>
        </w:tc>
        <w:tc>
          <w:tcPr>
            <w:tcW w:type="dxa" w:w="3360"/>
          </w:tcPr>
          <w:p>
            <w:r>
              <w:t>Places numerical variables on comparable scales</w:t>
            </w:r>
          </w:p>
        </w:tc>
      </w:tr>
      <w:tr>
        <w:tc>
          <w:tcPr>
            <w:tcW w:type="dxa" w:w="3360"/>
          </w:tcPr>
          <w:p>
            <w:r>
              <w:t>Categorical</w:t>
            </w:r>
          </w:p>
        </w:tc>
        <w:tc>
          <w:tcPr>
            <w:tcW w:type="dxa" w:w="3360"/>
          </w:tcPr>
          <w:p>
            <w:r>
              <w:t>Most-frequent imputation</w:t>
            </w:r>
          </w:p>
        </w:tc>
        <w:tc>
          <w:tcPr>
            <w:tcW w:type="dxa" w:w="3360"/>
          </w:tcPr>
          <w:p>
            <w:r>
              <w:t>Handles missing categorical values</w:t>
            </w:r>
          </w:p>
        </w:tc>
      </w:tr>
      <w:tr>
        <w:tc>
          <w:tcPr>
            <w:tcW w:type="dxa" w:w="3360"/>
          </w:tcPr>
          <w:p>
            <w:r>
              <w:t>Categorical</w:t>
            </w:r>
          </w:p>
        </w:tc>
        <w:tc>
          <w:tcPr>
            <w:tcW w:type="dxa" w:w="3360"/>
          </w:tcPr>
          <w:p>
            <w:r>
              <w:t>OneHotEncoder</w:t>
            </w:r>
          </w:p>
        </w:tc>
        <w:tc>
          <w:tcPr>
            <w:tcW w:type="dxa" w:w="3360"/>
          </w:tcPr>
          <w:p>
            <w:r>
              <w:t>Converts categories into numerical indicators</w:t>
            </w:r>
          </w:p>
        </w:tc>
      </w:tr>
    </w:tbl>
    <w:p>
      <w:r>
        <w:t>The transformations are fitted inside a Scikit-learn Pipeline and ColumnTransformer. This keeps preprocessing tied to the model workflow and helps prevent information from the test set leaking into training.</w:t>
      </w:r>
    </w:p>
    <w:p>
      <w:pPr>
        <w:pStyle w:val="Heading1"/>
      </w:pPr>
      <w:r>
        <w:t>9. Model Selection — Logistic Regression</w:t>
      </w:r>
    </w:p>
    <w:p>
      <w:r>
        <w:t>Logistic Regression is selected as the primary classifier because it is a well-established binary classification algorithm, is relatively efficient, produces class probabilities, and provides coefficients that can be inspected for interpretation. The implementation uses a maximum of 1,000 iterations and balanced class weights to account for unequal class frequencies.</w:t>
      </w:r>
    </w:p>
    <w:p>
      <w:r>
        <w:t>Model configuration: LogisticRegression(max_iter=1000, class_weight='balanced', solver='liblinear', random_state=42).</w:t>
      </w:r>
    </w:p>
    <w:p>
      <w:pPr>
        <w:pStyle w:val="Heading1"/>
      </w:pPr>
      <w:r>
        <w:t>10. Cross-Validation</w:t>
      </w:r>
    </w:p>
    <w:p>
      <w:r>
        <w:t>Five-fold StratifiedKFold cross-validation is applied to the training data. Each fold preserves the approximate class distribution. Accuracy, precision, recall, F1-score, and ROC-AUC are recorded for every fold and summarized using the mean and standard deviation.</w:t>
      </w:r>
    </w:p>
    <w:p>
      <w:r>
        <w:t>The actual numerical cross-validation results are generated in outputs/cross_validation_results.csv after running the supplied script.</w:t>
      </w:r>
    </w:p>
    <w:p>
      <w:pPr>
        <w:pStyle w:val="Heading1"/>
      </w:pPr>
      <w:r>
        <w:t>11. Model Evaluation</w:t>
      </w:r>
    </w:p>
    <w:p>
      <w:r>
        <w:t>The final model is fitted on the training partition and evaluated once on the unseen test partition. The report uses accuracy, precision, recall, F1-score, and ROC-AUC.</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Meaning</w:t>
            </w:r>
          </w:p>
        </w:tc>
        <w:tc>
          <w:tcPr>
            <w:tcW w:type="dxa" w:w="3360"/>
          </w:tcPr>
          <w:p>
            <w:r>
              <w:t>Why it matters</w:t>
            </w:r>
          </w:p>
        </w:tc>
      </w:tr>
      <w:tr>
        <w:tc>
          <w:tcPr>
            <w:tcW w:type="dxa" w:w="3360"/>
          </w:tcPr>
          <w:p>
            <w:r>
              <w:t>Accuracy</w:t>
            </w:r>
          </w:p>
        </w:tc>
        <w:tc>
          <w:tcPr>
            <w:tcW w:type="dxa" w:w="3360"/>
          </w:tcPr>
          <w:p>
            <w:r>
              <w:t>Fraction of all predictions that are correct</w:t>
            </w:r>
          </w:p>
        </w:tc>
        <w:tc>
          <w:tcPr>
            <w:tcW w:type="dxa" w:w="3360"/>
          </w:tcPr>
          <w:p>
            <w:r>
              <w:t>Overall correctness</w:t>
            </w:r>
          </w:p>
        </w:tc>
      </w:tr>
      <w:tr>
        <w:tc>
          <w:tcPr>
            <w:tcW w:type="dxa" w:w="3360"/>
          </w:tcPr>
          <w:p>
            <w:r>
              <w:t>Precision</w:t>
            </w:r>
          </w:p>
        </w:tc>
        <w:tc>
          <w:tcPr>
            <w:tcW w:type="dxa" w:w="3360"/>
          </w:tcPr>
          <w:p>
            <w:r>
              <w:t>Correct positive predictions among predicted positives</w:t>
            </w:r>
          </w:p>
        </w:tc>
        <w:tc>
          <w:tcPr>
            <w:tcW w:type="dxa" w:w="3360"/>
          </w:tcPr>
          <w:p>
            <w:r>
              <w:t>Controls false positives</w:t>
            </w:r>
          </w:p>
        </w:tc>
      </w:tr>
      <w:tr>
        <w:tc>
          <w:tcPr>
            <w:tcW w:type="dxa" w:w="3360"/>
          </w:tcPr>
          <w:p>
            <w:r>
              <w:t>Recall</w:t>
            </w:r>
          </w:p>
        </w:tc>
        <w:tc>
          <w:tcPr>
            <w:tcW w:type="dxa" w:w="3360"/>
          </w:tcPr>
          <w:p>
            <w:r>
              <w:t>Correct positive predictions among actual positives</w:t>
            </w:r>
          </w:p>
        </w:tc>
        <w:tc>
          <w:tcPr>
            <w:tcW w:type="dxa" w:w="3360"/>
          </w:tcPr>
          <w:p>
            <w:r>
              <w:t>Controls false negatives</w:t>
            </w:r>
          </w:p>
        </w:tc>
      </w:tr>
      <w:tr>
        <w:tc>
          <w:tcPr>
            <w:tcW w:type="dxa" w:w="3360"/>
          </w:tcPr>
          <w:p>
            <w:r>
              <w:t>F1-score</w:t>
            </w:r>
          </w:p>
        </w:tc>
        <w:tc>
          <w:tcPr>
            <w:tcW w:type="dxa" w:w="3360"/>
          </w:tcPr>
          <w:p>
            <w:r>
              <w:t>Harmonic mean of precision and recall</w:t>
            </w:r>
          </w:p>
        </w:tc>
        <w:tc>
          <w:tcPr>
            <w:tcW w:type="dxa" w:w="3360"/>
          </w:tcPr>
          <w:p>
            <w:r>
              <w:t>Balances precision and recall</w:t>
            </w:r>
          </w:p>
        </w:tc>
      </w:tr>
      <w:tr>
        <w:tc>
          <w:tcPr>
            <w:tcW w:type="dxa" w:w="3360"/>
          </w:tcPr>
          <w:p>
            <w:r>
              <w:t>ROC-AUC</w:t>
            </w:r>
          </w:p>
        </w:tc>
        <w:tc>
          <w:tcPr>
            <w:tcW w:type="dxa" w:w="3360"/>
          </w:tcPr>
          <w:p>
            <w:r>
              <w:t>Ranking ability across classification thresholds</w:t>
            </w:r>
          </w:p>
        </w:tc>
        <w:tc>
          <w:tcPr>
            <w:tcW w:type="dxa" w:w="3360"/>
          </w:tcPr>
          <w:p>
            <w:r>
              <w:t>Measures discrimination independent of one fixed threshold</w:t>
            </w:r>
          </w:p>
        </w:tc>
      </w:tr>
    </w:tbl>
    <w:p>
      <w:r>
        <w:t>Do not manually invent performance values. After execution, copy the actual values from outputs/test_metrics.csv and outputs/classification_report.txt into any final version that requires explicit numerical results.</w:t>
      </w:r>
    </w:p>
    <w:p>
      <w:pPr>
        <w:pStyle w:val="Heading1"/>
      </w:pPr>
      <w:r>
        <w:t>12. Visual Evaluation</w:t>
      </w:r>
    </w:p>
    <w:p>
      <w:r>
        <w:t>The project generates a confusion matrix and ROC curve. The confusion matrix separates true positives, true negatives, false positives, and false negatives. The ROC curve shows the trade-off between true-positive rate and false-positive rate across thresholds.</w:t>
      </w:r>
    </w:p>
    <w:p>
      <w:pPr>
        <w:pStyle w:val="ListBullet"/>
      </w:pPr>
      <w:r>
        <w:t>confusion_matrix.png</w:t>
      </w:r>
    </w:p>
    <w:p>
      <w:pPr>
        <w:pStyle w:val="ListBullet"/>
      </w:pPr>
      <w:r>
        <w:t>roc_curve.png</w:t>
      </w:r>
    </w:p>
    <w:p>
      <w:pPr>
        <w:pStyle w:val="ListBullet"/>
      </w:pPr>
      <w:r>
        <w:t>feature_coefficients.png</w:t>
      </w:r>
    </w:p>
    <w:p>
      <w:pPr>
        <w:pStyle w:val="Heading1"/>
      </w:pPr>
      <w:r>
        <w:t>13. Feature Interpretation</w:t>
      </w:r>
    </w:p>
    <w:p>
      <w:r>
        <w:t>Because Logistic Regression produces coefficients, the trained pipeline exports encoded feature coefficients. Positive coefficients increase the model's log-odds toward the &gt;50K class, while negative coefficients move the model in the opposite direction, holding the other encoded features constant within the model specification. Coefficient magnitude should be interpreted carefully because categorical variables are represented by one-hot indicators.</w:t>
      </w:r>
    </w:p>
    <w:p>
      <w:pPr>
        <w:pStyle w:val="Heading1"/>
      </w:pPr>
      <w:r>
        <w:t>14. Strengths</w:t>
      </w:r>
    </w:p>
    <w:p>
      <w:pPr>
        <w:pStyle w:val="ListBullet"/>
      </w:pPr>
      <w:r>
        <w:t>Simple and reproducible modelling workflow.</w:t>
      </w:r>
    </w:p>
    <w:p>
      <w:pPr>
        <w:pStyle w:val="ListBullet"/>
      </w:pPr>
      <w:r>
        <w:t>Good interpretability through model coefficients.</w:t>
      </w:r>
    </w:p>
    <w:p>
      <w:pPr>
        <w:pStyle w:val="ListBullet"/>
      </w:pPr>
      <w:r>
        <w:t>Probability output supports threshold-based analysis.</w:t>
      </w:r>
    </w:p>
    <w:p>
      <w:pPr>
        <w:pStyle w:val="ListBullet"/>
      </w:pPr>
      <w:r>
        <w:t>Pipeline-based preprocessing reduces data leakage risk.</w:t>
      </w:r>
    </w:p>
    <w:p>
      <w:pPr>
        <w:pStyle w:val="ListBullet"/>
      </w:pPr>
      <w:r>
        <w:t>Stratified cross-validation provides a more reliable estimate than a single training split.</w:t>
      </w:r>
    </w:p>
    <w:p>
      <w:pPr>
        <w:pStyle w:val="Heading1"/>
      </w:pPr>
      <w:r>
        <w:t>15. Limitations</w:t>
      </w:r>
    </w:p>
    <w:p>
      <w:pPr>
        <w:pStyle w:val="ListBullet"/>
      </w:pPr>
      <w:r>
        <w:t>Logistic Regression assumes a linear relationship between the transformed features and the log-odds of the target.</w:t>
      </w:r>
    </w:p>
    <w:p>
      <w:pPr>
        <w:pStyle w:val="ListBullet"/>
      </w:pPr>
      <w:r>
        <w:t>One-hot encoding can produce a relatively high-dimensional feature space.</w:t>
      </w:r>
    </w:p>
    <w:p>
      <w:pPr>
        <w:pStyle w:val="ListBullet"/>
      </w:pPr>
      <w:r>
        <w:t>Class imbalance can make accuracy alone misleading; therefore several metrics are reported.</w:t>
      </w:r>
    </w:p>
    <w:p>
      <w:pPr>
        <w:pStyle w:val="ListBullet"/>
      </w:pPr>
      <w:r>
        <w:t>The chosen threshold may affect precision and recall.</w:t>
      </w:r>
    </w:p>
    <w:p>
      <w:pPr>
        <w:pStyle w:val="ListBullet"/>
      </w:pPr>
      <w:r>
        <w:t>Dataset-specific patterns may not generalize to other populations or time periods.</w:t>
      </w:r>
    </w:p>
    <w:p>
      <w:pPr>
        <w:pStyle w:val="ListBullet"/>
      </w:pPr>
      <w:r>
        <w:t>Correlation or model coefficients should not be interpreted as causal relationships.</w:t>
      </w:r>
    </w:p>
    <w:p>
      <w:pPr>
        <w:pStyle w:val="Heading1"/>
      </w:pPr>
      <w:r>
        <w:t>16. Possible Improvements</w:t>
      </w:r>
    </w:p>
    <w:p>
      <w:pPr>
        <w:pStyle w:val="ListBullet"/>
      </w:pPr>
      <w:r>
        <w:t>Compare Logistic Regression with tree-based classifiers such as Random Forest or Gradient Boosting.</w:t>
      </w:r>
    </w:p>
    <w:p>
      <w:pPr>
        <w:pStyle w:val="ListBullet"/>
      </w:pPr>
      <w:r>
        <w:t>Tune regularization strength using GridSearchCV or RandomizedSearchCV.</w:t>
      </w:r>
    </w:p>
    <w:p>
      <w:pPr>
        <w:pStyle w:val="ListBullet"/>
      </w:pPr>
      <w:r>
        <w:t>Perform more detailed feature engineering based on domain knowledge.</w:t>
      </w:r>
    </w:p>
    <w:p>
      <w:pPr>
        <w:pStyle w:val="ListBullet"/>
      </w:pPr>
      <w:r>
        <w:t>Evaluate threshold selection based on the application's cost of false positives and false negatives.</w:t>
      </w:r>
    </w:p>
    <w:p>
      <w:pPr>
        <w:pStyle w:val="ListBullet"/>
      </w:pPr>
      <w:r>
        <w:t>Use additional calibration and fairness-oriented diagnostics where appropriate.</w:t>
      </w:r>
    </w:p>
    <w:p>
      <w:pPr>
        <w:pStyle w:val="Heading1"/>
      </w:pPr>
      <w:r>
        <w:t>17. Reproducibility</w:t>
      </w:r>
    </w:p>
    <w:p>
      <w:r>
        <w:t>From the Week 4 project directory, run:</w:t>
      </w:r>
    </w:p>
    <w:p>
      <w:r>
        <w:rPr>
          <w:rFonts w:ascii="Courier New" w:hAnsi="Courier New"/>
        </w:rPr>
        <w:t>pip install -r requirements.txt</w:t>
      </w:r>
    </w:p>
    <w:p>
      <w:r>
        <w:rPr>
          <w:rFonts w:ascii="Courier New" w:hAnsi="Courier New"/>
        </w:rPr>
        <w:t>python week4_supervised_learning.py</w:t>
      </w:r>
    </w:p>
    <w:p>
      <w:r>
        <w:t>The script writes all runtime metrics, reports, tables, and plots to the outputs directory. A terminal screenshot showing successful execution can be added as runtime evidence if required by the internship portal.</w:t>
      </w:r>
    </w:p>
    <w:p>
      <w:pPr>
        <w:pStyle w:val="Heading1"/>
      </w:pPr>
      <w:r>
        <w:t>18. Conclusion</w:t>
      </w:r>
    </w:p>
    <w:p>
      <w:r>
        <w:t>This project demonstrates a complete supervised learning implementation from data acquisition through final evaluation. The workflow combines cleaning, feature engineering, leakage-aware preprocessing, Logistic Regression, stratified cross-validation, and multiple evaluation metrics. The resulting outputs provide both numerical and graphical evidence for assessing the classifier. The model should be judged using the actual runtime results generated by the supplied code, while the limitations and possible improvements provide a basis for future experimentation.</w:t>
      </w:r>
    </w:p>
    <w:p>
      <w:pPr>
        <w:pStyle w:val="Heading1"/>
      </w:pPr>
      <w:r>
        <w:t>19. References</w:t>
      </w:r>
    </w:p>
    <w:p>
      <w:r>
        <w:t>UCI Machine Learning Repository — Adult Dataset.</w:t>
      </w:r>
    </w:p>
    <w:p>
      <w:r>
        <w:t>Scikit-learn documentation — LogisticRegression, Pipeline, ColumnTransformer, cross_validate, and classification metrics.</w:t>
      </w:r>
    </w:p>
    <w:p>
      <w:r>
        <w:t>Pandas and Matplotlib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