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t>30 September 2026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SWTID-2026-3990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5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pPr>
                          <w:spacing w:line="276" w:lineRule="auto" w:before="175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>
                        <w:pPr>
                          <w:spacing w:line="276" w:lineRule="auto" w:before="0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105;height:1221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105;height:1221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p>
      <w:r>
        <w:rPr>
          <w:b/>
        </w:rPr>
        <w:t xml:space="preserve">Source note: </w:t>
      </w:r>
      <w:r>
        <w:t>Empathy statements are synthesized from the supplied LegalEase PDF's project description, user scenarios, features, and workflow. The PDF does not contain direct customer interview quotes.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2026-09-28T16:03:17Z</dcterms:created>
  <dcterms:modified xsi:type="dcterms:W3CDTF">2026-09-28T16:03:17Z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