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Initialization and Planning Phase</w:t>
      </w:r>
    </w:p>
    <w:p>
      <w:pPr>
        <w:spacing w:after="100"/>
      </w:pPr>
      <w:r>
        <w:rPr>
          <w:sz w:val="21"/>
        </w:rPr>
        <w:t>Date: 30 September 2026</w:t>
      </w:r>
    </w:p>
    <w:p>
      <w:pPr>
        <w:spacing w:after="100"/>
      </w:pPr>
      <w:r>
        <w:rPr>
          <w:sz w:val="21"/>
        </w:rPr>
        <w:t>Team ID: SWTID-2026-3990</w:t>
      </w:r>
    </w:p>
    <w:p>
      <w:pPr>
        <w:spacing w:after="100"/>
      </w:pPr>
      <w:r>
        <w:rPr>
          <w:sz w:val="21"/>
        </w:rPr>
        <w:t>Project Title: LegalEase AI – AI-Powered Legal Document Generator</w:t>
      </w:r>
    </w:p>
    <w:p>
      <w:pPr>
        <w:spacing w:after="100"/>
      </w:pPr>
      <w:r>
        <w:rPr>
          <w:sz w:val="21"/>
        </w:rPr>
        <w:t>Maximum Marks: 5 Marks</w:t>
      </w:r>
    </w:p>
    <w:p>
      <w:r>
        <w:rPr>
          <w:b/>
          <w:sz w:val="26"/>
        </w:rPr>
        <w:t>Project Proposal (Proposed Solution) Report</w:t>
      </w:r>
    </w:p>
    <w:p>
      <w:pPr>
        <w:spacing w:after="100"/>
      </w:pPr>
      <w:r>
        <w:rPr>
          <w:sz w:val="21"/>
        </w:rPr>
        <w:t>LegalEase AI is a Generative-AI-powered legal document generator designed to simplify legal document creation for entrepreneurs, professionals, and individuals without a legal background. It provides customizable legal documents, editable previews, professional formatting, and export to TXT, DOCX, and PDF.</w:t>
      </w:r>
    </w:p>
    <w:p>
      <w:r>
        <w:rPr>
          <w:b/>
          <w:sz w:val="26"/>
        </w:rPr>
        <w:t>Project Overview</w:t>
      </w:r>
    </w:p>
    <w:p>
      <w:pPr>
        <w:spacing w:after="100"/>
      </w:pPr>
      <w:r>
        <w:rPr>
          <w:sz w:val="21"/>
        </w:rPr>
        <w:t>Objective: To simplify and streamline the creation of common legal documents using Generative AI, while providing editable, professionally formatted outputs that are easier for non-legal users to prepare and use.</w:t>
      </w:r>
    </w:p>
    <w:p>
      <w:pPr>
        <w:spacing w:after="100"/>
      </w:pPr>
      <w:r>
        <w:rPr>
          <w:sz w:val="21"/>
        </w:rPr>
        <w:t>Scope: The project covers legal document generation through a Streamlit frontend, a FastAPI backend, Gemini 1.5 Pro AI integration, editable document previews, formatting, custom branding, and downloads in TXT, DOCX, and PDF formats.</w:t>
      </w:r>
    </w:p>
    <w:p>
      <w:r>
        <w:rPr>
          <w:b/>
          <w:sz w:val="26"/>
        </w:rPr>
        <w:t>Problem Statement</w:t>
      </w:r>
    </w:p>
    <w:p>
      <w:pPr>
        <w:spacing w:after="100"/>
      </w:pPr>
      <w:r>
        <w:rPr>
          <w:sz w:val="21"/>
        </w:rPr>
        <w:t>Description: Creating structured legal documents can be difficult for people without a legal background. Users may need appropriate legal wording, document structure, terms, dates, and professional formatting. The project documentation identifies employment contracts, NDAs, and lease agreements as example use cases.</w:t>
      </w:r>
    </w:p>
    <w:p>
      <w:pPr>
        <w:spacing w:after="100"/>
      </w:pPr>
      <w:r>
        <w:rPr>
          <w:sz w:val="21"/>
        </w:rPr>
        <w:t>Impact: A simpler AI-assisted workflow can make legal document preparation more accessible, reduce manual formatting effort, and provide editable, professionally formatted outputs. The project documentation does not claim a specific legal-risk reduction percentage or legal certification.</w:t>
      </w:r>
    </w:p>
    <w:p>
      <w:r>
        <w:rPr>
          <w:b/>
          <w:sz w:val="26"/>
        </w:rPr>
        <w:t>Proposed Solution</w:t>
      </w:r>
    </w:p>
    <w:p>
      <w:pPr>
        <w:spacing w:after="100"/>
      </w:pPr>
      <w:r>
        <w:rPr>
          <w:sz w:val="21"/>
        </w:rPr>
        <w:t>Approach: LegalEase AI accepts document type, parties, terms, and effective dates through a Streamlit interface. The request is sent to the FastAPI /generate endpoint, where the GeminiDocumentGenerator integrates with Gemini 1.5 Pro to generate the legal document. The generated content is presented for editing and can then be formatted and exported.</w:t>
      </w:r>
    </w:p>
    <w:p>
      <w:pPr>
        <w:spacing w:after="100"/>
      </w:pPr>
      <w:r>
        <w:rPr>
          <w:sz w:val="21"/>
        </w:rPr>
        <w:t>Key Features:</w:t>
        <w:br/>
        <w:t>• AI-powered generation of common legal documents.</w:t>
        <w:br/>
        <w:t>• Streamlit user interface for entering document requirements.</w:t>
        <w:br/>
        <w:t>• FastAPI backend with a POST /generate endpoint.</w:t>
        <w:br/>
        <w:t>• Gemini 1.5 Pro integration for structured legal document generation.</w:t>
        <w:br/>
        <w:t>• Editable generated-document preview.</w:t>
        <w:br/>
        <w:t>• Professional DOCX/PDF formatting with logos, tables, and footers where applicable.</w:t>
        <w:br/>
        <w:t>• Export to TXT, DOCX, and PDF.</w:t>
        <w:br/>
        <w:t>• Secure handling of sensitive data as described in the project documentation.</w:t>
      </w:r>
    </w:p>
    <w:p>
      <w:r>
        <w:rPr>
          <w:b/>
          <w:sz w:val="26"/>
        </w:rPr>
        <w:t>Resource Requirements</w:t>
      </w:r>
    </w:p>
    <w:p>
      <w:pPr>
        <w:spacing w:after="100"/>
      </w:pPr>
      <w:r>
        <w:rPr>
          <w:sz w:val="21"/>
        </w:rPr>
        <w:t>Software / Frameworks: Python 3.10+, FastAPI, Uvicorn, Streamlit, google-generativeai, python-docx, fpdf, Pillow, requests, and python-dotenv.</w:t>
      </w:r>
    </w:p>
    <w:p>
      <w:pPr>
        <w:spacing w:after="100"/>
      </w:pPr>
      <w:r>
        <w:rPr>
          <w:sz w:val="21"/>
        </w:rPr>
        <w:t>AI / API: Google Gemini 1.5 Pro through the documented Gemini API integration. The Gemini API key is configured through the .env environment file.</w:t>
      </w:r>
    </w:p>
    <w:p>
      <w:pPr>
        <w:spacing w:after="100"/>
      </w:pPr>
      <w:r>
        <w:rPr>
          <w:sz w:val="21"/>
        </w:rPr>
        <w:t>Frontend: Streamlit. Backend: FastAPI with routes.py and main.py. AI core: ai_core/gemini_generator.py.</w:t>
      </w:r>
    </w:p>
    <w:p>
      <w:pPr>
        <w:spacing w:after="100"/>
      </w:pPr>
      <w:r>
        <w:rPr>
          <w:sz w:val="21"/>
        </w:rPr>
        <w:t>Data Storage: No persistent database is specified in the LegalEase project documentation. Therefore, no database technology is claimed here.</w:t>
      </w:r>
    </w:p>
    <w:p>
      <w:pPr>
        <w:spacing w:after="100"/>
      </w:pPr>
      <w:r>
        <w:rPr>
          <w:sz w:val="21"/>
        </w:rPr>
        <w:t>Deployment: The documented workflow supports local deployment with a FastAPI backend served using Uvicorn and a Streamlit frontend. The project documentation also identifies cloud deployment/scalability as an area for future enhancement.</w:t>
      </w:r>
    </w:p>
    <w:p>
      <w:r>
        <w:rPr>
          <w:i/>
          <w:sz w:val="18"/>
        </w:rPr>
        <w:t>Source note: This completed report follows the uploaded Proposed Solution template's section structure. Project-specific content is based on the LegalEase AI project documentation. Details not specified in that documentation have not been invented.</w:t>
      </w:r>
    </w:p>
    <w:sectPr w:rsidR="00FC693F" w:rsidRPr="0006063C" w:rsidSect="00034616">
      <w:pgSz w:w="12240" w:h="15840"/>
      <w:pgMar w:top="1400" w:right="1080" w:bottom="2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