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b/>
          <w:sz w:val="36"/>
        </w:rPr>
        <w:t>CODING &amp; SOLUTION</w:t>
      </w:r>
    </w:p>
    <w:tbl>
      <w:tblPr>
        <w:tblW w:type="auto" w:w="0"/>
        <w:jc w:val="center"/>
        <w:tblLayout w:type="autofit"/>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2376"/>
        <w:gridCol w:w="8352"/>
      </w:tblGrid>
      <w:tr>
        <w:tc>
          <w:tcPr>
            <w:tcW w:type="dxa" w:w="5184"/>
            <w:vAlign w:val="center"/>
            <w:shd w:fill="D9EAF7"/>
            <w:tcMar>
              <w:top w:w="80" w:type="dxa"/>
              <w:start w:w="90" w:type="dxa"/>
              <w:bottom w:w="80" w:type="dxa"/>
              <w:end w:w="90" w:type="dxa"/>
            </w:tcMar>
          </w:tcPr>
          <w:p>
            <w:pPr>
              <w:spacing w:after="0" w:before="0"/>
            </w:pPr>
            <w:r/>
            <w:r>
              <w:rPr>
                <w:rFonts w:ascii="Calibri" w:hAnsi="Calibri"/>
                <w:b/>
                <w:sz w:val="20"/>
              </w:rPr>
              <w:t>Date</w:t>
            </w:r>
          </w:p>
        </w:tc>
        <w:tc>
          <w:tcPr>
            <w:tcW w:type="dxa" w:w="5184"/>
            <w:vAlign w:val="center"/>
            <w:tcMar>
              <w:top w:w="80" w:type="dxa"/>
              <w:start w:w="90" w:type="dxa"/>
              <w:bottom w:w="80" w:type="dxa"/>
              <w:end w:w="90" w:type="dxa"/>
            </w:tcMar>
          </w:tcPr>
          <w:p>
            <w:pPr>
              <w:spacing w:after="0" w:before="0"/>
            </w:pPr>
            <w:r/>
            <w:r>
              <w:rPr>
                <w:rFonts w:ascii="Calibri" w:hAnsi="Calibri"/>
                <w:b w:val="0"/>
                <w:sz w:val="20"/>
              </w:rPr>
              <w:t>30 September 2026</w:t>
            </w:r>
          </w:p>
        </w:tc>
      </w:tr>
      <w:tr>
        <w:tc>
          <w:tcPr>
            <w:tcW w:type="dxa" w:w="5184"/>
            <w:vAlign w:val="center"/>
            <w:shd w:fill="D9EAF7"/>
            <w:tcMar>
              <w:top w:w="80" w:type="dxa"/>
              <w:start w:w="90" w:type="dxa"/>
              <w:bottom w:w="80" w:type="dxa"/>
              <w:end w:w="90" w:type="dxa"/>
            </w:tcMar>
          </w:tcPr>
          <w:p>
            <w:pPr>
              <w:spacing w:after="0" w:before="0"/>
            </w:pPr>
            <w:r/>
            <w:r>
              <w:rPr>
                <w:rFonts w:ascii="Calibri" w:hAnsi="Calibri"/>
                <w:b/>
                <w:sz w:val="20"/>
              </w:rPr>
              <w:t>Team ID</w:t>
            </w:r>
          </w:p>
        </w:tc>
        <w:tc>
          <w:tcPr>
            <w:tcW w:type="dxa" w:w="5184"/>
            <w:vAlign w:val="center"/>
            <w:tcMar>
              <w:top w:w="80" w:type="dxa"/>
              <w:start w:w="90" w:type="dxa"/>
              <w:bottom w:w="80" w:type="dxa"/>
              <w:end w:w="90" w:type="dxa"/>
            </w:tcMar>
          </w:tcPr>
          <w:p>
            <w:pPr>
              <w:spacing w:after="0" w:before="0"/>
            </w:pPr>
            <w:r/>
            <w:r>
              <w:rPr>
                <w:rFonts w:ascii="Calibri" w:hAnsi="Calibri"/>
                <w:b w:val="0"/>
                <w:sz w:val="20"/>
              </w:rPr>
              <w:t>SWTID-2026-3990</w:t>
            </w:r>
          </w:p>
        </w:tc>
      </w:tr>
      <w:tr>
        <w:tc>
          <w:tcPr>
            <w:tcW w:type="dxa" w:w="5184"/>
            <w:vAlign w:val="center"/>
            <w:shd w:fill="D9EAF7"/>
            <w:tcMar>
              <w:top w:w="80" w:type="dxa"/>
              <w:start w:w="90" w:type="dxa"/>
              <w:bottom w:w="80" w:type="dxa"/>
              <w:end w:w="90" w:type="dxa"/>
            </w:tcMar>
          </w:tcPr>
          <w:p>
            <w:pPr>
              <w:spacing w:after="0" w:before="0"/>
            </w:pPr>
            <w:r/>
            <w:r>
              <w:rPr>
                <w:rFonts w:ascii="Calibri" w:hAnsi="Calibri"/>
                <w:b/>
                <w:sz w:val="20"/>
              </w:rPr>
              <w:t>Project Name</w:t>
            </w:r>
          </w:p>
        </w:tc>
        <w:tc>
          <w:tcPr>
            <w:tcW w:type="dxa" w:w="5184"/>
            <w:vAlign w:val="center"/>
            <w:tcMar>
              <w:top w:w="80" w:type="dxa"/>
              <w:start w:w="90" w:type="dxa"/>
              <w:bottom w:w="80" w:type="dxa"/>
              <w:end w:w="90" w:type="dxa"/>
            </w:tcMar>
          </w:tcPr>
          <w:p>
            <w:pPr>
              <w:spacing w:after="0" w:before="0"/>
            </w:pPr>
            <w:r/>
            <w:r>
              <w:rPr>
                <w:rFonts w:ascii="Calibri" w:hAnsi="Calibri"/>
                <w:b w:val="0"/>
                <w:sz w:val="20"/>
              </w:rPr>
              <w:t>LegalEase AI</w:t>
            </w:r>
          </w:p>
        </w:tc>
      </w:tr>
      <w:tr>
        <w:tc>
          <w:tcPr>
            <w:tcW w:type="dxa" w:w="5184"/>
            <w:vAlign w:val="center"/>
            <w:shd w:fill="D9EAF7"/>
            <w:tcMar>
              <w:top w:w="80" w:type="dxa"/>
              <w:start w:w="90" w:type="dxa"/>
              <w:bottom w:w="80" w:type="dxa"/>
              <w:end w:w="90" w:type="dxa"/>
            </w:tcMar>
          </w:tcPr>
          <w:p>
            <w:pPr>
              <w:spacing w:after="0" w:before="0"/>
            </w:pPr>
            <w:r/>
            <w:r>
              <w:rPr>
                <w:rFonts w:ascii="Calibri" w:hAnsi="Calibri"/>
                <w:b/>
                <w:sz w:val="20"/>
              </w:rPr>
              <w:t>Team Members</w:t>
            </w:r>
          </w:p>
        </w:tc>
        <w:tc>
          <w:tcPr>
            <w:tcW w:type="dxa" w:w="5184"/>
            <w:vAlign w:val="center"/>
            <w:tcMar>
              <w:top w:w="80" w:type="dxa"/>
              <w:start w:w="90" w:type="dxa"/>
              <w:bottom w:w="80" w:type="dxa"/>
              <w:end w:w="90" w:type="dxa"/>
            </w:tcMar>
          </w:tcPr>
          <w:p>
            <w:pPr>
              <w:spacing w:after="0" w:before="0"/>
            </w:pPr>
            <w:r/>
            <w:r>
              <w:rPr>
                <w:rFonts w:ascii="Calibri" w:hAnsi="Calibri"/>
                <w:b w:val="0"/>
                <w:sz w:val="20"/>
              </w:rPr>
              <w:t>Bharaneeshwar.V; Pragadheeswaran.S; Santhosh kumar.G; Karthikeyan.P; Kesavan.N</w:t>
            </w:r>
          </w:p>
        </w:tc>
      </w:tr>
      <w:tr>
        <w:tc>
          <w:tcPr>
            <w:tcW w:type="dxa" w:w="5184"/>
            <w:vAlign w:val="center"/>
            <w:shd w:fill="D9EAF7"/>
            <w:tcMar>
              <w:top w:w="80" w:type="dxa"/>
              <w:start w:w="90" w:type="dxa"/>
              <w:bottom w:w="80" w:type="dxa"/>
              <w:end w:w="90" w:type="dxa"/>
            </w:tcMar>
          </w:tcPr>
          <w:p>
            <w:pPr>
              <w:spacing w:after="0" w:before="0"/>
            </w:pPr>
            <w:r/>
            <w:r>
              <w:rPr>
                <w:rFonts w:ascii="Calibri" w:hAnsi="Calibri"/>
                <w:b/>
                <w:sz w:val="20"/>
              </w:rPr>
              <w:t>Maximum Marks</w:t>
            </w:r>
          </w:p>
        </w:tc>
        <w:tc>
          <w:tcPr>
            <w:tcW w:type="dxa" w:w="5184"/>
            <w:vAlign w:val="center"/>
            <w:tcMar>
              <w:top w:w="80" w:type="dxa"/>
              <w:start w:w="90" w:type="dxa"/>
              <w:bottom w:w="80" w:type="dxa"/>
              <w:end w:w="90" w:type="dxa"/>
            </w:tcMar>
          </w:tcPr>
          <w:p>
            <w:pPr>
              <w:spacing w:after="0" w:before="0"/>
            </w:pPr>
            <w:r/>
            <w:r>
              <w:rPr>
                <w:rFonts w:ascii="Calibri" w:hAnsi="Calibri"/>
                <w:b w:val="0"/>
                <w:sz w:val="20"/>
              </w:rPr>
              <w:t>5 Marks</w:t>
            </w:r>
          </w:p>
        </w:tc>
      </w:tr>
    </w:tbl>
    <w:p>
      <w:pPr>
        <w:spacing w:before="140" w:after="80"/>
      </w:pPr>
      <w:r>
        <w:rPr>
          <w:rFonts w:ascii="Calibri" w:hAnsi="Calibri"/>
          <w:b/>
          <w:sz w:val="26"/>
        </w:rPr>
        <w:t>Coding &amp; Solution</w:t>
      </w:r>
    </w:p>
    <w:p>
      <w:pPr>
        <w:spacing w:after="100"/>
      </w:pPr>
      <w:r>
        <w:t>This section evaluates the quality and completeness of the implemented LegalEase AI solution. The solution uses Generative AI to generate customizable legal documents and provides editable previews and export options.</w:t>
      </w:r>
    </w:p>
    <w:p>
      <w:pPr>
        <w:spacing w:before="140" w:after="80"/>
      </w:pPr>
      <w:r>
        <w:rPr>
          <w:rFonts w:ascii="Calibri" w:hAnsi="Calibri"/>
          <w:b/>
          <w:sz w:val="26"/>
        </w:rPr>
        <w:t>Instructions</w:t>
      </w:r>
    </w:p>
    <w:p>
      <w:pPr>
        <w:spacing w:after="40"/>
        <w:ind w:left="288" w:hanging="216"/>
      </w:pPr>
      <w:r>
        <w:rPr>
          <w:b/>
        </w:rPr>
        <w:t xml:space="preserve">• </w:t>
      </w:r>
      <w:r>
        <w:t>The solution is structured around a Streamlit frontend, FastAPI backend, Gemini AI integration, and document-formatting utilities.</w:t>
      </w:r>
    </w:p>
    <w:p>
      <w:pPr>
        <w:spacing w:after="40"/>
        <w:ind w:left="288" w:hanging="216"/>
      </w:pPr>
      <w:r>
        <w:rPr>
          <w:b/>
        </w:rPr>
        <w:t xml:space="preserve">• </w:t>
      </w:r>
      <w:r>
        <w:t>The implementation addresses the core requirement of generating legal documents from user inputs such as document type, parties, terms, and dates.</w:t>
      </w:r>
    </w:p>
    <w:p>
      <w:pPr>
        <w:spacing w:after="40"/>
        <w:ind w:left="288" w:hanging="216"/>
      </w:pPr>
      <w:r>
        <w:rPr>
          <w:b/>
        </w:rPr>
        <w:t xml:space="preserve">• </w:t>
      </w:r>
      <w:r>
        <w:t>The project documentation specifies the required source modules, dependencies, environment configuration, and local run procedure.</w:t>
      </w:r>
    </w:p>
    <w:p>
      <w:pPr>
        <w:spacing w:after="40"/>
        <w:ind w:left="288" w:hanging="216"/>
      </w:pPr>
      <w:r>
        <w:rPr>
          <w:b/>
        </w:rPr>
        <w:t xml:space="preserve">• </w:t>
      </w:r>
      <w:r>
        <w:t>A repository URL was not provided in the supplied LegalEase project document, so no repository link has been invented.</w:t>
      </w:r>
    </w:p>
    <w:p>
      <w:pPr>
        <w:spacing w:before="140" w:after="80"/>
      </w:pPr>
      <w:r>
        <w:rPr>
          <w:rFonts w:ascii="Calibri" w:hAnsi="Calibri"/>
          <w:b/>
          <w:sz w:val="26"/>
        </w:rPr>
        <w:t>Solution Summary</w:t>
      </w:r>
    </w:p>
    <w:tbl>
      <w:tblPr>
        <w:tblW w:type="auto" w:w="0"/>
        <w:jc w:val="center"/>
        <w:tblLayout w:type="autofit"/>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184"/>
        <w:gridCol w:w="5184"/>
      </w:tblGrid>
      <w:tr>
        <w:tc>
          <w:tcPr>
            <w:tcW w:type="dxa" w:w="5184"/>
            <w:vAlign w:val="center"/>
            <w:shd w:fill="D9EAF7"/>
            <w:tcMar>
              <w:top w:w="80" w:type="dxa"/>
              <w:start w:w="90" w:type="dxa"/>
              <w:bottom w:w="80" w:type="dxa"/>
              <w:end w:w="90" w:type="dxa"/>
            </w:tcMar>
          </w:tcPr>
          <w:p>
            <w:pPr>
              <w:spacing w:after="0" w:before="0"/>
            </w:pPr>
            <w:r/>
            <w:r>
              <w:rPr>
                <w:rFonts w:ascii="Calibri" w:hAnsi="Calibri"/>
                <w:b/>
                <w:sz w:val="20"/>
              </w:rPr>
              <w:t>Field</w:t>
            </w:r>
          </w:p>
        </w:tc>
        <w:tc>
          <w:tcPr>
            <w:tcW w:type="dxa" w:w="5184"/>
            <w:vAlign w:val="center"/>
            <w:shd w:fill="D9EAF7"/>
            <w:tcMar>
              <w:top w:w="80" w:type="dxa"/>
              <w:start w:w="90" w:type="dxa"/>
              <w:bottom w:w="80" w:type="dxa"/>
              <w:end w:w="90" w:type="dxa"/>
            </w:tcMar>
          </w:tcPr>
          <w:p>
            <w:pPr>
              <w:spacing w:after="0" w:before="0"/>
            </w:pPr>
            <w:r/>
            <w:r>
              <w:rPr>
                <w:rFonts w:ascii="Calibri" w:hAnsi="Calibri"/>
                <w:b/>
                <w:sz w:val="20"/>
              </w:rPr>
              <w:t>Details</w:t>
            </w:r>
          </w:p>
        </w:tc>
      </w:tr>
      <w:tr>
        <w:tc>
          <w:tcPr>
            <w:tcW w:type="dxa" w:w="5184"/>
            <w:vAlign w:val="center"/>
            <w:tcMar>
              <w:top w:w="80" w:type="dxa"/>
              <w:start w:w="90" w:type="dxa"/>
              <w:bottom w:w="80" w:type="dxa"/>
              <w:end w:w="90" w:type="dxa"/>
            </w:tcMar>
          </w:tcPr>
          <w:p>
            <w:pPr>
              <w:spacing w:after="0" w:before="0"/>
            </w:pPr>
            <w:r/>
            <w:r>
              <w:rPr>
                <w:rFonts w:ascii="Calibri" w:hAnsi="Calibri"/>
                <w:b w:val="0"/>
                <w:sz w:val="20"/>
              </w:rPr>
              <w:t>Repository Link / URL</w:t>
            </w:r>
          </w:p>
        </w:tc>
        <w:tc>
          <w:tcPr>
            <w:tcW w:type="dxa" w:w="5184"/>
            <w:vAlign w:val="center"/>
            <w:tcMar>
              <w:top w:w="80" w:type="dxa"/>
              <w:start w:w="90" w:type="dxa"/>
              <w:bottom w:w="80" w:type="dxa"/>
              <w:end w:w="90" w:type="dxa"/>
            </w:tcMar>
          </w:tcPr>
          <w:p>
            <w:pPr>
              <w:spacing w:after="0" w:before="0"/>
            </w:pPr>
            <w:r/>
            <w:r>
              <w:rPr>
                <w:rFonts w:ascii="Calibri" w:hAnsi="Calibri"/>
                <w:b w:val="0"/>
                <w:sz w:val="20"/>
              </w:rPr>
              <w:t>Not provided in the supplied LegalEase project document.</w:t>
            </w:r>
          </w:p>
        </w:tc>
      </w:tr>
      <w:tr>
        <w:tc>
          <w:tcPr>
            <w:tcW w:type="dxa" w:w="5184"/>
            <w:vAlign w:val="center"/>
            <w:tcMar>
              <w:top w:w="80" w:type="dxa"/>
              <w:start w:w="90" w:type="dxa"/>
              <w:bottom w:w="80" w:type="dxa"/>
              <w:end w:w="90" w:type="dxa"/>
            </w:tcMar>
          </w:tcPr>
          <w:p>
            <w:pPr>
              <w:spacing w:after="0" w:before="0"/>
            </w:pPr>
            <w:r/>
            <w:r>
              <w:rPr>
                <w:rFonts w:ascii="Calibri" w:hAnsi="Calibri"/>
                <w:b w:val="0"/>
                <w:sz w:val="20"/>
              </w:rPr>
              <w:t>Programming Language(s)</w:t>
            </w:r>
          </w:p>
        </w:tc>
        <w:tc>
          <w:tcPr>
            <w:tcW w:type="dxa" w:w="5184"/>
            <w:vAlign w:val="center"/>
            <w:tcMar>
              <w:top w:w="80" w:type="dxa"/>
              <w:start w:w="90" w:type="dxa"/>
              <w:bottom w:w="80" w:type="dxa"/>
              <w:end w:w="90" w:type="dxa"/>
            </w:tcMar>
          </w:tcPr>
          <w:p>
            <w:pPr>
              <w:spacing w:after="0" w:before="0"/>
            </w:pPr>
            <w:r/>
            <w:r>
              <w:rPr>
                <w:rFonts w:ascii="Calibri" w:hAnsi="Calibri"/>
                <w:b w:val="0"/>
                <w:sz w:val="20"/>
              </w:rPr>
              <w:t>Python</w:t>
            </w:r>
          </w:p>
        </w:tc>
      </w:tr>
      <w:tr>
        <w:tc>
          <w:tcPr>
            <w:tcW w:type="dxa" w:w="5184"/>
            <w:vAlign w:val="center"/>
            <w:tcMar>
              <w:top w:w="80" w:type="dxa"/>
              <w:start w:w="90" w:type="dxa"/>
              <w:bottom w:w="80" w:type="dxa"/>
              <w:end w:w="90" w:type="dxa"/>
            </w:tcMar>
          </w:tcPr>
          <w:p>
            <w:pPr>
              <w:spacing w:after="0" w:before="0"/>
            </w:pPr>
            <w:r/>
            <w:r>
              <w:rPr>
                <w:rFonts w:ascii="Calibri" w:hAnsi="Calibri"/>
                <w:b w:val="0"/>
                <w:sz w:val="20"/>
              </w:rPr>
              <w:t>Framework(s) Used</w:t>
            </w:r>
          </w:p>
        </w:tc>
        <w:tc>
          <w:tcPr>
            <w:tcW w:type="dxa" w:w="5184"/>
            <w:vAlign w:val="center"/>
            <w:tcMar>
              <w:top w:w="80" w:type="dxa"/>
              <w:start w:w="90" w:type="dxa"/>
              <w:bottom w:w="80" w:type="dxa"/>
              <w:end w:w="90" w:type="dxa"/>
            </w:tcMar>
          </w:tcPr>
          <w:p>
            <w:pPr>
              <w:spacing w:after="0" w:before="0"/>
            </w:pPr>
            <w:r/>
            <w:r>
              <w:rPr>
                <w:rFonts w:ascii="Calibri" w:hAnsi="Calibri"/>
                <w:b w:val="0"/>
                <w:sz w:val="20"/>
              </w:rPr>
              <w:t>FastAPI and Streamlit</w:t>
            </w:r>
          </w:p>
        </w:tc>
      </w:tr>
      <w:tr>
        <w:tc>
          <w:tcPr>
            <w:tcW w:type="dxa" w:w="5184"/>
            <w:vAlign w:val="center"/>
            <w:tcMar>
              <w:top w:w="80" w:type="dxa"/>
              <w:start w:w="90" w:type="dxa"/>
              <w:bottom w:w="80" w:type="dxa"/>
              <w:end w:w="90" w:type="dxa"/>
            </w:tcMar>
          </w:tcPr>
          <w:p>
            <w:pPr>
              <w:spacing w:after="0" w:before="0"/>
            </w:pPr>
            <w:r/>
            <w:r>
              <w:rPr>
                <w:rFonts w:ascii="Calibri" w:hAnsi="Calibri"/>
                <w:b w:val="0"/>
                <w:sz w:val="20"/>
              </w:rPr>
              <w:t>Key Features Implemented</w:t>
            </w:r>
          </w:p>
        </w:tc>
        <w:tc>
          <w:tcPr>
            <w:tcW w:type="dxa" w:w="5184"/>
            <w:vAlign w:val="center"/>
            <w:tcMar>
              <w:top w:w="80" w:type="dxa"/>
              <w:start w:w="90" w:type="dxa"/>
              <w:bottom w:w="80" w:type="dxa"/>
              <w:end w:w="90" w:type="dxa"/>
            </w:tcMar>
          </w:tcPr>
          <w:p>
            <w:pPr>
              <w:spacing w:after="0" w:before="0"/>
            </w:pPr>
            <w:r/>
            <w:r>
              <w:rPr>
                <w:rFonts w:ascii="Calibri" w:hAnsi="Calibri"/>
                <w:b w:val="0"/>
                <w:sz w:val="20"/>
              </w:rPr>
              <w:t>AI-powered legal document generation using Gemini 1.5 Pro; inputs for document type, parties, terms and dates; editable text preview; HTML preview; export to TXT, DOCX and PDF; formatted DOCX/PDF output with headings, logo/branding, terms table and footer.</w:t>
            </w:r>
          </w:p>
        </w:tc>
      </w:tr>
      <w:tr>
        <w:tc>
          <w:tcPr>
            <w:tcW w:type="dxa" w:w="5184"/>
            <w:vAlign w:val="center"/>
            <w:tcMar>
              <w:top w:w="80" w:type="dxa"/>
              <w:start w:w="90" w:type="dxa"/>
              <w:bottom w:w="80" w:type="dxa"/>
              <w:end w:w="90" w:type="dxa"/>
            </w:tcMar>
          </w:tcPr>
          <w:p>
            <w:pPr>
              <w:spacing w:after="0" w:before="0"/>
            </w:pPr>
            <w:r/>
            <w:r>
              <w:rPr>
                <w:rFonts w:ascii="Calibri" w:hAnsi="Calibri"/>
                <w:b w:val="0"/>
                <w:sz w:val="20"/>
              </w:rPr>
              <w:t>Pending / Incomplete Features</w:t>
            </w:r>
          </w:p>
        </w:tc>
        <w:tc>
          <w:tcPr>
            <w:tcW w:type="dxa" w:w="5184"/>
            <w:vAlign w:val="center"/>
            <w:tcMar>
              <w:top w:w="80" w:type="dxa"/>
              <w:start w:w="90" w:type="dxa"/>
              <w:bottom w:w="80" w:type="dxa"/>
              <w:end w:w="90" w:type="dxa"/>
            </w:tcMar>
          </w:tcPr>
          <w:p>
            <w:pPr>
              <w:spacing w:after="0" w:before="0"/>
            </w:pPr>
            <w:r/>
            <w:r>
              <w:rPr>
                <w:rFonts w:ascii="Calibri" w:hAnsi="Calibri"/>
                <w:b w:val="0"/>
                <w:sz w:val="20"/>
              </w:rPr>
              <w:t>Cloud/production deployment is described as future work. The project document also lists future enhancements such as multilingual support, additional templates, stronger security and richer customization. No repository URL is supplied in the project document.</w:t>
            </w:r>
          </w:p>
        </w:tc>
      </w:tr>
      <w:tr>
        <w:tc>
          <w:tcPr>
            <w:tcW w:type="dxa" w:w="5184"/>
            <w:vAlign w:val="center"/>
            <w:tcMar>
              <w:top w:w="80" w:type="dxa"/>
              <w:start w:w="90" w:type="dxa"/>
              <w:bottom w:w="80" w:type="dxa"/>
              <w:end w:w="90" w:type="dxa"/>
            </w:tcMar>
          </w:tcPr>
          <w:p>
            <w:pPr>
              <w:spacing w:after="0" w:before="0"/>
            </w:pPr>
            <w:r/>
            <w:r>
              <w:rPr>
                <w:rFonts w:ascii="Calibri" w:hAnsi="Calibri"/>
                <w:b w:val="0"/>
                <w:sz w:val="20"/>
              </w:rPr>
              <w:t>Setup / Run Instructions</w:t>
            </w:r>
          </w:p>
        </w:tc>
        <w:tc>
          <w:tcPr>
            <w:tcW w:type="dxa" w:w="5184"/>
            <w:vAlign w:val="center"/>
            <w:tcMar>
              <w:top w:w="80" w:type="dxa"/>
              <w:start w:w="90" w:type="dxa"/>
              <w:bottom w:w="80" w:type="dxa"/>
              <w:end w:w="90" w:type="dxa"/>
            </w:tcMar>
          </w:tcPr>
          <w:p>
            <w:pPr>
              <w:spacing w:after="0" w:before="0"/>
            </w:pPr>
            <w:r/>
            <w:r>
              <w:rPr>
                <w:rFonts w:ascii="Calibri" w:hAnsi="Calibri"/>
                <w:b w:val="0"/>
                <w:sz w:val="20"/>
              </w:rPr>
              <w:t>Use Python 3.10+ and create a virtual environment. Install FastAPI, Uvicorn, Streamlit, google-generativeai, python-docx, fpdf, Pillow, requests and python-dotenv. Configure the Gemini API key in a .env file. Run the FastAPI backend with Uvicorn and run the Streamlit frontend separately. The project document describes local deployment and end-to-end testing.</w:t>
            </w:r>
          </w:p>
        </w:tc>
      </w:tr>
    </w:tbl>
    <w:p>
      <w:pPr>
        <w:spacing w:before="140" w:after="80"/>
      </w:pPr>
      <w:r>
        <w:rPr>
          <w:rFonts w:ascii="Calibri" w:hAnsi="Calibri"/>
          <w:b/>
          <w:sz w:val="26"/>
        </w:rPr>
        <w:t>Code Quality Checklist</w:t>
      </w:r>
    </w:p>
    <w:tbl>
      <w:tblPr>
        <w:tblW w:type="auto" w:w="0"/>
        <w:jc w:val="center"/>
        <w:tblLayout w:type="autofit"/>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456"/>
        <w:gridCol w:w="3456"/>
        <w:gridCol w:w="3456"/>
      </w:tblGrid>
      <w:tr>
        <w:tc>
          <w:tcPr>
            <w:tcW w:type="dxa" w:w="3456"/>
            <w:vAlign w:val="center"/>
            <w:shd w:fill="D9EAF7"/>
            <w:tcMar>
              <w:top w:w="80" w:type="dxa"/>
              <w:start w:w="90" w:type="dxa"/>
              <w:bottom w:w="80" w:type="dxa"/>
              <w:end w:w="90" w:type="dxa"/>
            </w:tcMar>
          </w:tcPr>
          <w:p>
            <w:pPr>
              <w:spacing w:after="0" w:before="0"/>
              <w:jc w:val="center"/>
            </w:pPr>
            <w:r/>
            <w:r>
              <w:rPr>
                <w:rFonts w:ascii="Calibri" w:hAnsi="Calibri"/>
                <w:b/>
                <w:sz w:val="20"/>
              </w:rPr>
              <w:t>S.No</w:t>
            </w:r>
          </w:p>
        </w:tc>
        <w:tc>
          <w:tcPr>
            <w:tcW w:type="dxa" w:w="3456"/>
            <w:vAlign w:val="center"/>
            <w:shd w:fill="D9EAF7"/>
            <w:tcMar>
              <w:top w:w="80" w:type="dxa"/>
              <w:start w:w="90" w:type="dxa"/>
              <w:bottom w:w="80" w:type="dxa"/>
              <w:end w:w="90" w:type="dxa"/>
            </w:tcMar>
          </w:tcPr>
          <w:p>
            <w:pPr>
              <w:spacing w:after="0" w:before="0"/>
              <w:jc w:val="center"/>
            </w:pPr>
            <w:r/>
            <w:r>
              <w:rPr>
                <w:rFonts w:ascii="Calibri" w:hAnsi="Calibri"/>
                <w:b/>
                <w:sz w:val="20"/>
              </w:rPr>
              <w:t>Criteria</w:t>
            </w:r>
          </w:p>
        </w:tc>
        <w:tc>
          <w:tcPr>
            <w:tcW w:type="dxa" w:w="3456"/>
            <w:vAlign w:val="center"/>
            <w:shd w:fill="D9EAF7"/>
            <w:tcMar>
              <w:top w:w="80" w:type="dxa"/>
              <w:start w:w="90" w:type="dxa"/>
              <w:bottom w:w="80" w:type="dxa"/>
              <w:end w:w="90" w:type="dxa"/>
            </w:tcMar>
          </w:tcPr>
          <w:p>
            <w:pPr>
              <w:spacing w:after="0" w:before="0"/>
              <w:jc w:val="center"/>
            </w:pPr>
            <w:r/>
            <w:r>
              <w:rPr>
                <w:rFonts w:ascii="Calibri" w:hAnsi="Calibri"/>
                <w:b/>
                <w:sz w:val="20"/>
              </w:rPr>
              <w:t>Status (Yes / No)</w:t>
            </w:r>
          </w:p>
        </w:tc>
      </w:tr>
      <w:tr>
        <w:tc>
          <w:tcPr>
            <w:tcW w:type="dxa" w:w="3456"/>
            <w:vAlign w:val="center"/>
            <w:tcMar>
              <w:top w:w="80" w:type="dxa"/>
              <w:start w:w="90" w:type="dxa"/>
              <w:bottom w:w="80" w:type="dxa"/>
              <w:end w:w="90" w:type="dxa"/>
            </w:tcMar>
          </w:tcPr>
          <w:p>
            <w:pPr>
              <w:spacing w:after="0" w:before="0"/>
              <w:jc w:val="center"/>
            </w:pPr>
            <w:r/>
            <w:r>
              <w:rPr>
                <w:rFonts w:ascii="Calibri" w:hAnsi="Calibri"/>
                <w:b w:val="0"/>
                <w:sz w:val="20"/>
              </w:rPr>
              <w:t>1</w:t>
            </w:r>
          </w:p>
        </w:tc>
        <w:tc>
          <w:tcPr>
            <w:tcW w:type="dxa" w:w="3456"/>
            <w:vAlign w:val="center"/>
            <w:tcMar>
              <w:top w:w="80" w:type="dxa"/>
              <w:start w:w="90" w:type="dxa"/>
              <w:bottom w:w="80" w:type="dxa"/>
              <w:end w:w="90" w:type="dxa"/>
            </w:tcMar>
          </w:tcPr>
          <w:p>
            <w:pPr>
              <w:spacing w:after="0" w:before="0"/>
            </w:pPr>
            <w:r/>
            <w:r>
              <w:rPr>
                <w:rFonts w:ascii="Calibri" w:hAnsi="Calibri"/>
                <w:b w:val="0"/>
                <w:sz w:val="20"/>
              </w:rPr>
              <w:t>Code is modular and organized into functions / classes</w:t>
            </w:r>
          </w:p>
        </w:tc>
        <w:tc>
          <w:tcPr>
            <w:tcW w:type="dxa" w:w="3456"/>
            <w:vAlign w:val="center"/>
            <w:tcMar>
              <w:top w:w="80" w:type="dxa"/>
              <w:start w:w="90" w:type="dxa"/>
              <w:bottom w:w="80" w:type="dxa"/>
              <w:end w:w="90" w:type="dxa"/>
            </w:tcMar>
          </w:tcPr>
          <w:p>
            <w:pPr>
              <w:spacing w:after="0" w:before="0"/>
            </w:pPr>
            <w:r/>
            <w:r>
              <w:rPr>
                <w:rFonts w:ascii="Calibri" w:hAnsi="Calibri"/>
                <w:b w:val="0"/>
                <w:sz w:val="20"/>
              </w:rPr>
              <w:t>Yes — the documented architecture separates FastAPI routes, Gemini generation, Streamlit UI and formatting utilities.</w:t>
            </w:r>
          </w:p>
        </w:tc>
      </w:tr>
      <w:tr>
        <w:tc>
          <w:tcPr>
            <w:tcW w:type="dxa" w:w="3456"/>
            <w:vAlign w:val="center"/>
            <w:tcMar>
              <w:top w:w="80" w:type="dxa"/>
              <w:start w:w="90" w:type="dxa"/>
              <w:bottom w:w="80" w:type="dxa"/>
              <w:end w:w="90" w:type="dxa"/>
            </w:tcMar>
          </w:tcPr>
          <w:p>
            <w:pPr>
              <w:spacing w:after="0" w:before="0"/>
              <w:jc w:val="center"/>
            </w:pPr>
            <w:r/>
            <w:r>
              <w:rPr>
                <w:rFonts w:ascii="Calibri" w:hAnsi="Calibri"/>
                <w:b w:val="0"/>
                <w:sz w:val="20"/>
              </w:rPr>
              <w:t>2</w:t>
            </w:r>
          </w:p>
        </w:tc>
        <w:tc>
          <w:tcPr>
            <w:tcW w:type="dxa" w:w="3456"/>
            <w:vAlign w:val="center"/>
            <w:tcMar>
              <w:top w:w="80" w:type="dxa"/>
              <w:start w:w="90" w:type="dxa"/>
              <w:bottom w:w="80" w:type="dxa"/>
              <w:end w:w="90" w:type="dxa"/>
            </w:tcMar>
          </w:tcPr>
          <w:p>
            <w:pPr>
              <w:spacing w:after="0" w:before="0"/>
            </w:pPr>
            <w:r/>
            <w:r>
              <w:rPr>
                <w:rFonts w:ascii="Calibri" w:hAnsi="Calibri"/>
                <w:b w:val="0"/>
                <w:sz w:val="20"/>
              </w:rPr>
              <w:t>Meaningful variable and function names are used</w:t>
            </w:r>
          </w:p>
        </w:tc>
        <w:tc>
          <w:tcPr>
            <w:tcW w:type="dxa" w:w="3456"/>
            <w:vAlign w:val="center"/>
            <w:tcMar>
              <w:top w:w="80" w:type="dxa"/>
              <w:start w:w="90" w:type="dxa"/>
              <w:bottom w:w="80" w:type="dxa"/>
              <w:end w:w="90" w:type="dxa"/>
            </w:tcMar>
          </w:tcPr>
          <w:p>
            <w:pPr>
              <w:spacing w:after="0" w:before="0"/>
            </w:pPr>
            <w:r/>
            <w:r>
              <w:rPr>
                <w:rFonts w:ascii="Calibri" w:hAnsi="Calibri"/>
                <w:b w:val="0"/>
                <w:sz w:val="20"/>
              </w:rPr>
              <w:t>Yes — documented names include DocumentRequest, GeminiDocumentGenerator, sanitize_text, format_docx, format_pdf and format_html_preview.</w:t>
            </w:r>
          </w:p>
        </w:tc>
      </w:tr>
      <w:tr>
        <w:tc>
          <w:tcPr>
            <w:tcW w:type="dxa" w:w="3456"/>
            <w:vAlign w:val="center"/>
            <w:tcMar>
              <w:top w:w="80" w:type="dxa"/>
              <w:start w:w="90" w:type="dxa"/>
              <w:bottom w:w="80" w:type="dxa"/>
              <w:end w:w="90" w:type="dxa"/>
            </w:tcMar>
          </w:tcPr>
          <w:p>
            <w:pPr>
              <w:spacing w:after="0" w:before="0"/>
              <w:jc w:val="center"/>
            </w:pPr>
            <w:r/>
            <w:r>
              <w:rPr>
                <w:rFonts w:ascii="Calibri" w:hAnsi="Calibri"/>
                <w:b w:val="0"/>
                <w:sz w:val="20"/>
              </w:rPr>
              <w:t>3</w:t>
            </w:r>
          </w:p>
        </w:tc>
        <w:tc>
          <w:tcPr>
            <w:tcW w:type="dxa" w:w="3456"/>
            <w:vAlign w:val="center"/>
            <w:tcMar>
              <w:top w:w="80" w:type="dxa"/>
              <w:start w:w="90" w:type="dxa"/>
              <w:bottom w:w="80" w:type="dxa"/>
              <w:end w:w="90" w:type="dxa"/>
            </w:tcMar>
          </w:tcPr>
          <w:p>
            <w:pPr>
              <w:spacing w:after="0" w:before="0"/>
            </w:pPr>
            <w:r/>
            <w:r>
              <w:rPr>
                <w:rFonts w:ascii="Calibri" w:hAnsi="Calibri"/>
                <w:b w:val="0"/>
                <w:sz w:val="20"/>
              </w:rPr>
              <w:t>Code includes comments / documentation where necessary</w:t>
            </w:r>
          </w:p>
        </w:tc>
        <w:tc>
          <w:tcPr>
            <w:tcW w:type="dxa" w:w="3456"/>
            <w:vAlign w:val="center"/>
            <w:tcMar>
              <w:top w:w="80" w:type="dxa"/>
              <w:start w:w="90" w:type="dxa"/>
              <w:bottom w:w="80" w:type="dxa"/>
              <w:end w:w="90" w:type="dxa"/>
            </w:tcMar>
          </w:tcPr>
          <w:p>
            <w:pPr>
              <w:spacing w:after="0" w:before="0"/>
            </w:pPr>
            <w:r/>
            <w:r>
              <w:rPr>
                <w:rFonts w:ascii="Calibri" w:hAnsi="Calibri"/>
                <w:b w:val="0"/>
                <w:sz w:val="20"/>
              </w:rPr>
              <w:t>No — the supplied project document documents the implementation, but it does not provide enough evidence to verify the extent of inline source-code comments.</w:t>
            </w:r>
          </w:p>
        </w:tc>
      </w:tr>
      <w:tr>
        <w:tc>
          <w:tcPr>
            <w:tcW w:type="dxa" w:w="3456"/>
            <w:vAlign w:val="center"/>
            <w:tcMar>
              <w:top w:w="80" w:type="dxa"/>
              <w:start w:w="90" w:type="dxa"/>
              <w:bottom w:w="80" w:type="dxa"/>
              <w:end w:w="90" w:type="dxa"/>
            </w:tcMar>
          </w:tcPr>
          <w:p>
            <w:pPr>
              <w:spacing w:after="0" w:before="0"/>
              <w:jc w:val="center"/>
            </w:pPr>
            <w:r/>
            <w:r>
              <w:rPr>
                <w:rFonts w:ascii="Calibri" w:hAnsi="Calibri"/>
                <w:b w:val="0"/>
                <w:sz w:val="20"/>
              </w:rPr>
              <w:t>4</w:t>
            </w:r>
          </w:p>
        </w:tc>
        <w:tc>
          <w:tcPr>
            <w:tcW w:type="dxa" w:w="3456"/>
            <w:vAlign w:val="center"/>
            <w:tcMar>
              <w:top w:w="80" w:type="dxa"/>
              <w:start w:w="90" w:type="dxa"/>
              <w:bottom w:w="80" w:type="dxa"/>
              <w:end w:w="90" w:type="dxa"/>
            </w:tcMar>
          </w:tcPr>
          <w:p>
            <w:pPr>
              <w:spacing w:after="0" w:before="0"/>
            </w:pPr>
            <w:r/>
            <w:r>
              <w:rPr>
                <w:rFonts w:ascii="Calibri" w:hAnsi="Calibri"/>
                <w:b w:val="0"/>
                <w:sz w:val="20"/>
              </w:rPr>
              <w:t>Error handling is implemented for critical operations</w:t>
            </w:r>
          </w:p>
        </w:tc>
        <w:tc>
          <w:tcPr>
            <w:tcW w:type="dxa" w:w="3456"/>
            <w:vAlign w:val="center"/>
            <w:tcMar>
              <w:top w:w="80" w:type="dxa"/>
              <w:start w:w="90" w:type="dxa"/>
              <w:bottom w:w="80" w:type="dxa"/>
              <w:end w:w="90" w:type="dxa"/>
            </w:tcMar>
          </w:tcPr>
          <w:p>
            <w:pPr>
              <w:spacing w:after="0" w:before="0"/>
            </w:pPr>
            <w:r/>
            <w:r>
              <w:rPr>
                <w:rFonts w:ascii="Calibri" w:hAnsi="Calibri"/>
                <w:b w:val="0"/>
                <w:sz w:val="20"/>
              </w:rPr>
              <w:t>No — input validation through Pydantic is documented, but detailed critical-operation exception handling is not evidenced in the supplied document.</w:t>
            </w:r>
          </w:p>
        </w:tc>
      </w:tr>
      <w:tr>
        <w:tc>
          <w:tcPr>
            <w:tcW w:type="dxa" w:w="3456"/>
            <w:vAlign w:val="center"/>
            <w:tcMar>
              <w:top w:w="80" w:type="dxa"/>
              <w:start w:w="90" w:type="dxa"/>
              <w:bottom w:w="80" w:type="dxa"/>
              <w:end w:w="90" w:type="dxa"/>
            </w:tcMar>
          </w:tcPr>
          <w:p>
            <w:pPr>
              <w:spacing w:after="0" w:before="0"/>
              <w:jc w:val="center"/>
            </w:pPr>
            <w:r/>
            <w:r>
              <w:rPr>
                <w:rFonts w:ascii="Calibri" w:hAnsi="Calibri"/>
                <w:b w:val="0"/>
                <w:sz w:val="20"/>
              </w:rPr>
              <w:t>5</w:t>
            </w:r>
          </w:p>
        </w:tc>
        <w:tc>
          <w:tcPr>
            <w:tcW w:type="dxa" w:w="3456"/>
            <w:vAlign w:val="center"/>
            <w:tcMar>
              <w:top w:w="80" w:type="dxa"/>
              <w:start w:w="90" w:type="dxa"/>
              <w:bottom w:w="80" w:type="dxa"/>
              <w:end w:w="90" w:type="dxa"/>
            </w:tcMar>
          </w:tcPr>
          <w:p>
            <w:pPr>
              <w:spacing w:after="0" w:before="0"/>
            </w:pPr>
            <w:r/>
            <w:r>
              <w:rPr>
                <w:rFonts w:ascii="Calibri" w:hAnsi="Calibri"/>
                <w:b w:val="0"/>
                <w:sz w:val="20"/>
              </w:rPr>
              <w:t>The application runs without critical errors</w:t>
            </w:r>
          </w:p>
        </w:tc>
        <w:tc>
          <w:tcPr>
            <w:tcW w:type="dxa" w:w="3456"/>
            <w:vAlign w:val="center"/>
            <w:tcMar>
              <w:top w:w="80" w:type="dxa"/>
              <w:start w:w="90" w:type="dxa"/>
              <w:bottom w:w="80" w:type="dxa"/>
              <w:end w:w="90" w:type="dxa"/>
            </w:tcMar>
          </w:tcPr>
          <w:p>
            <w:pPr>
              <w:spacing w:after="0" w:before="0"/>
            </w:pPr>
            <w:r/>
            <w:r>
              <w:rPr>
                <w:rFonts w:ascii="Calibri" w:hAnsi="Calibri"/>
                <w:b w:val="0"/>
                <w:sz w:val="20"/>
              </w:rPr>
              <w:t>Yes — the project document describes local deployment and end-to-end testing of the Gemini integration, generation and download flow.</w:t>
            </w:r>
          </w:p>
        </w:tc>
      </w:tr>
      <w:tr>
        <w:tc>
          <w:tcPr>
            <w:tcW w:type="dxa" w:w="3456"/>
            <w:vAlign w:val="center"/>
            <w:tcMar>
              <w:top w:w="80" w:type="dxa"/>
              <w:start w:w="90" w:type="dxa"/>
              <w:bottom w:w="80" w:type="dxa"/>
              <w:end w:w="90" w:type="dxa"/>
            </w:tcMar>
          </w:tcPr>
          <w:p>
            <w:pPr>
              <w:spacing w:after="0" w:before="0"/>
              <w:jc w:val="center"/>
            </w:pPr>
            <w:r/>
            <w:r>
              <w:rPr>
                <w:rFonts w:ascii="Calibri" w:hAnsi="Calibri"/>
                <w:b w:val="0"/>
                <w:sz w:val="20"/>
              </w:rPr>
              <w:t>6</w:t>
            </w:r>
          </w:p>
        </w:tc>
        <w:tc>
          <w:tcPr>
            <w:tcW w:type="dxa" w:w="3456"/>
            <w:vAlign w:val="center"/>
            <w:tcMar>
              <w:top w:w="80" w:type="dxa"/>
              <w:start w:w="90" w:type="dxa"/>
              <w:bottom w:w="80" w:type="dxa"/>
              <w:end w:w="90" w:type="dxa"/>
            </w:tcMar>
          </w:tcPr>
          <w:p>
            <w:pPr>
              <w:spacing w:after="0" w:before="0"/>
            </w:pPr>
            <w:r/>
            <w:r>
              <w:rPr>
                <w:rFonts w:ascii="Calibri" w:hAnsi="Calibri"/>
                <w:b w:val="0"/>
                <w:sz w:val="20"/>
              </w:rPr>
              <w:t>Code is committed to a version control repository</w:t>
            </w:r>
          </w:p>
        </w:tc>
        <w:tc>
          <w:tcPr>
            <w:tcW w:type="dxa" w:w="3456"/>
            <w:vAlign w:val="center"/>
            <w:tcMar>
              <w:top w:w="80" w:type="dxa"/>
              <w:start w:w="90" w:type="dxa"/>
              <w:bottom w:w="80" w:type="dxa"/>
              <w:end w:w="90" w:type="dxa"/>
            </w:tcMar>
          </w:tcPr>
          <w:p>
            <w:pPr>
              <w:spacing w:after="0" w:before="0"/>
            </w:pPr>
            <w:r/>
            <w:r>
              <w:rPr>
                <w:rFonts w:ascii="Calibri" w:hAnsi="Calibri"/>
                <w:b w:val="0"/>
                <w:sz w:val="20"/>
              </w:rPr>
              <w:t>No — no GitHub/GitLab or other version-control repository link or commit evidence is provided in the supplied document.</w:t>
            </w:r>
          </w:p>
        </w:tc>
      </w:tr>
    </w:tbl>
    <w:p>
      <w:pPr>
        <w:spacing w:before="140" w:after="80"/>
      </w:pPr>
      <w:r>
        <w:rPr>
          <w:rFonts w:ascii="Calibri" w:hAnsi="Calibri"/>
          <w:b/>
          <w:sz w:val="26"/>
        </w:rPr>
        <w:t>Additional Notes / Comments</w:t>
      </w:r>
    </w:p>
    <w:p>
      <w:pPr>
        <w:spacing w:after="40"/>
        <w:ind w:left="288" w:hanging="216"/>
      </w:pPr>
      <w:r>
        <w:rPr>
          <w:b/>
        </w:rPr>
        <w:t xml:space="preserve">• </w:t>
      </w:r>
      <w:r>
        <w:t>Project source: LegalEase: AI-Powered Legal Document Generator project document supplied for this submission.</w:t>
      </w:r>
    </w:p>
    <w:p>
      <w:pPr>
        <w:spacing w:after="40"/>
        <w:ind w:left="288" w:hanging="216"/>
      </w:pPr>
      <w:r>
        <w:rPr>
          <w:b/>
        </w:rPr>
        <w:t xml:space="preserve">• </w:t>
      </w:r>
      <w:r>
        <w:t>The documented AI model is Gemini 1.5 Pro. The backend uses FastAPI and the frontend uses Streamlit.</w:t>
      </w:r>
    </w:p>
    <w:p>
      <w:pPr>
        <w:spacing w:after="40"/>
        <w:ind w:left="288" w:hanging="216"/>
      </w:pPr>
      <w:r>
        <w:rPr>
          <w:b/>
        </w:rPr>
        <w:t xml:space="preserve">• </w:t>
      </w:r>
      <w:r>
        <w:t>The documented API endpoint for generation is POST /generate, accepting document_type, parties, terms and dates.</w:t>
      </w:r>
    </w:p>
    <w:p>
      <w:pPr>
        <w:spacing w:after="40"/>
        <w:ind w:left="288" w:hanging="216"/>
      </w:pPr>
      <w:r>
        <w:rPr>
          <w:b/>
        </w:rPr>
        <w:t xml:space="preserve">• </w:t>
      </w:r>
      <w:r>
        <w:t>The document intentionally does not invent a repository URL, deployment URL, team roles, or unverified code-level evidence.</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LegalEase AI | Team ID: SWTID-2026-3990 | 30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