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Calibri" w:hAnsi="Calibri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ab/>
      </w:r>
      <w:r>
        <w:rPr>
          <w:rFonts w:ascii="Calibri" w:hAnsi="Calibri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position w:val="28"/>
          <w:sz w:val="20"/>
        </w:rPr>
      </w:r>
    </w:p>
    <w:p>
      <w:pPr>
        <w:pStyle w:val="Heading1"/>
        <w:jc w:val="center"/>
      </w:pPr>
      <w:bookmarkStart w:name="No. of Functional Features Included in t" w:id="1"/>
      <w:bookmarkEnd w:id="1"/>
      <w:r>
        <w:rPr>
          <w:rFonts w:ascii="Calibri" w:hAnsi="Calibri"/>
          <w:b/>
          <w:sz w:val="32"/>
        </w:rPr>
      </w:r>
      <w:r>
        <w:rPr>
          <w:rFonts w:ascii="Calibri" w:hAnsi="Calibri"/>
          <w:b/>
          <w:sz w:val="32"/>
        </w:rPr>
        <w:t>No.</w:t>
      </w:r>
      <w:r>
        <w:rPr>
          <w:rFonts w:ascii="Calibri" w:hAnsi="Calibri"/>
          <w:b/>
          <w:spacing w:val="-6"/>
          <w:sz w:val="32"/>
        </w:rPr>
        <w:t> </w:t>
      </w:r>
      <w:r>
        <w:rPr>
          <w:rFonts w:ascii="Calibri" w:hAnsi="Calibri"/>
          <w:b/>
          <w:sz w:val="32"/>
        </w:rPr>
        <w:t>of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Functional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Features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Included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in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the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pacing w:val="-2"/>
          <w:sz w:val="32"/>
        </w:rPr>
        <w:t>Solution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w="6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30 September 2026</w:t>
            </w:r>
          </w:p>
        </w:tc>
      </w:tr>
      <w:tr>
        <w:trPr>
          <w:trHeight w:val="420" w:hRule="atLeast"/>
        </w:trPr>
        <w:tc>
          <w:tcPr>
            <w:tcW w:w="2820" w:type="dxa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Team ID</w:t>
            </w:r>
          </w:p>
        </w:tc>
        <w:tc>
          <w:tcPr>
            <w:tcW w:w="6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SWTID-2026-3990</w:t>
            </w:r>
          </w:p>
        </w:tc>
      </w:tr>
      <w:tr>
        <w:trPr>
          <w:trHeight w:val="399" w:hRule="atLeast"/>
        </w:trPr>
        <w:tc>
          <w:tcPr>
            <w:tcW w:w="2820" w:type="dxa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Project Name</w:t>
            </w:r>
          </w:p>
        </w:tc>
        <w:tc>
          <w:tcPr>
            <w:tcW w:w="6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LegalEase AI</w:t>
            </w:r>
          </w:p>
        </w:tc>
      </w:tr>
      <w:tr>
        <w:trPr>
          <w:trHeight w:val="420" w:hRule="atLeast"/>
        </w:trPr>
        <w:tc>
          <w:tcPr>
            <w:tcW w:w="2820" w:type="dxa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Maximum Marks</w:t>
            </w:r>
          </w:p>
        </w:tc>
        <w:tc>
          <w:tcPr>
            <w:tcW w:w="6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5 Marks</w:t>
            </w:r>
          </w:p>
        </w:tc>
      </w:tr>
    </w:tbl>
    <w:p>
      <w:pPr>
        <w:spacing w:before="80" w:after="80"/>
      </w:pPr>
      <w:r>
        <w:rPr>
          <w:b/>
          <w:sz w:val="18"/>
        </w:rPr>
        <w:t xml:space="preserve">Team Members: </w:t>
      </w:r>
      <w:r>
        <w:rPr>
          <w:sz w:val="18"/>
        </w:rPr>
        <w:t>Bharaneeshwar.V; Pragadheeswaran.S; Santhosh kumar.G; Karthikeyan.P; Kesavan.N</w:t>
      </w:r>
    </w:p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Functional Features Overview: " w:id="2"/>
      <w:bookmarkEnd w:id="2"/>
      <w:r>
        <w:rPr>
          <w:rFonts w:ascii="Calibri" w:hAnsi="Calibri"/>
          <w:b w:val="0"/>
        </w:rPr>
      </w:r>
      <w:r>
        <w:rPr>
          <w:rFonts w:ascii="Calibri" w:hAnsi="Calibri"/>
        </w:rPr>
        <w:t>Functional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Overview:</w:t>
      </w:r>
    </w:p>
    <w:p>
      <w:pPr>
        <w:pStyle w:val="BodyText"/>
        <w:spacing w:line="292" w:lineRule="auto" w:before="66"/>
        <w:ind w:left="540" w:right="568"/>
      </w:pPr>
      <w:r>
        <w:rPr>
          <w:rFonts w:ascii="Calibri" w:hAnsi="Calibri"/>
        </w:rPr>
        <w:t>This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document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lists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all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functional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features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included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project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solution.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Each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feature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described with its purpose, implementation status, and contribution to the overall solution.</w:t>
      </w:r>
    </w:p>
    <w:p>
      <w:pPr>
        <w:pStyle w:val="BodyText"/>
        <w:spacing w:before="19" w:after="1"/>
      </w:pPr>
    </w:p>
    <w:tbl>
      <w:tblPr>
        <w:tblW w:w="0" w:type="auto"/>
        <w:jc w:val="left"/>
        <w:tblInd w:w="9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80" w:hRule="atLeast"/>
        </w:trPr>
        <w:tc>
          <w:tcPr>
            <w:tcW w:w="58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S.No</w:t>
            </w:r>
          </w:p>
        </w:tc>
        <w:tc>
          <w:tcPr>
            <w:tcW w:w="182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Feature Name</w:t>
            </w:r>
          </w:p>
        </w:tc>
        <w:tc>
          <w:tcPr>
            <w:tcW w:w="282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Feature Description</w:t>
            </w:r>
          </w:p>
        </w:tc>
        <w:tc>
          <w:tcPr>
            <w:tcW w:w="170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Module / Component</w:t>
            </w:r>
          </w:p>
        </w:tc>
        <w:tc>
          <w:tcPr>
            <w:tcW w:w="198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w="1420" w:type="dxa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Marks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Legal Document Generation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Generates legal documents such as contracts, agreements and NDAs from user-provided document type, parties, terms and dates.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GeminiDocumentGenerator / FastAPI / Gemini 1.5 Pro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>
        <w:trPr>
          <w:trHeight w:val="599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User Input Collection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Collects document type, parties, terms and effective dates through the Streamlit interface.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Streamlit Frontend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>
        <w:trPr>
          <w:trHeight w:val="620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Gemini AI Integration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Sends structured document-generation requests to the Gemini model and returns generated legal content through the backend.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ai_core/gemini_generator.py / Gemini API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>
        <w:trPr>
          <w:trHeight w:val="599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Editable Document Preview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Displays generated content in an editable text area so the user can review and modify the document before export.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Streamlit Frontend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>
        <w:trPr>
          <w:trHeight w:val="620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HTML Document Preview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Renders the generated legal document as a styled HTML preview inside the Streamlit application.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format_html_preview() / Streamlit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TXT Export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Allows the generated or edited legal document to be downloaded as a plain-text .txt file.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Streamlit Download / Text Output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DOCX Export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Creates a formatted Microsoft Word document with branding/logo, headings, paragraph formatting, terms table and footer.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format_docx() / python-docx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w="1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PDF Export</w:t>
            </w:r>
          </w:p>
        </w:tc>
        <w:tc>
          <w:tcPr>
            <w:tcW w:w="28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Creates a branded PDF with logo, headings, bullet-style terms and header/footer formatting.</w:t>
            </w:r>
          </w:p>
        </w:tc>
        <w:tc>
          <w:tcPr>
            <w:tcW w:w="170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format_pdf() / FPDF</w:t>
            </w:r>
          </w:p>
        </w:tc>
        <w:tc>
          <w:tcPr>
            <w:tcW w:w="19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  <w:tc>
          <w:tcPr>
            <w:tcW w:w="14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0.625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Summary: " w:id="3"/>
      <w:bookmarkEnd w:id="3"/>
      <w:r>
        <w:rPr>
          <w:rFonts w:ascii="Calibri" w:hAnsi="Calibri"/>
          <w:b w:val="0"/>
        </w:rPr>
      </w:r>
      <w:r>
        <w:rPr>
          <w:rFonts w:ascii="Calibri" w:hAnsi="Calibri"/>
        </w:rPr>
        <w:t>Feature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w="5780" w:type="dx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4540" w:type="dxa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Total Features Planned</w:t>
            </w:r>
          </w:p>
        </w:tc>
        <w:tc>
          <w:tcPr>
            <w:tcW w:w="57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rPr>
          <w:trHeight w:val="499" w:hRule="atLeast"/>
        </w:trPr>
        <w:tc>
          <w:tcPr>
            <w:tcW w:w="4540" w:type="dxa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Total Features Implemented</w:t>
            </w:r>
          </w:p>
        </w:tc>
        <w:tc>
          <w:tcPr>
            <w:tcW w:w="57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rPr>
          <w:trHeight w:val="479" w:hRule="atLeast"/>
        </w:trPr>
        <w:tc>
          <w:tcPr>
            <w:tcW w:w="4540" w:type="dxa"/>
            <w:vAlign w:val="center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Core / Must-Have Features</w:t>
            </w:r>
          </w:p>
        </w:tc>
        <w:tc>
          <w:tcPr>
            <w:tcW w:w="57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7"/>
          <w:type w:val="continuous"/>
          <w:pgSz w:w="11920" w:h="16840"/>
          <w:pgMar w:top="792" w:bottom="792" w:left="792" w:right="792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500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3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Feature Category Breakdown: " w:id="4"/>
      <w:bookmarkEnd w:id="4"/>
      <w:r>
        <w:rPr>
          <w:rFonts w:ascii="Calibri" w:hAnsi="Calibri"/>
          <w:b w:val="0"/>
        </w:rPr>
      </w:r>
      <w:r>
        <w:rPr>
          <w:rFonts w:ascii="Calibri" w:hAnsi="Calibri"/>
        </w:rPr>
        <w:t>Feature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Category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Breakdown:</w:t>
      </w:r>
    </w:p>
    <w:tbl>
      <w:tblPr>
        <w:tblW w:w="0" w:type="auto"/>
        <w:jc w:val="left"/>
        <w:tblInd w:w="92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600" w:hRule="atLeast"/>
        </w:trPr>
        <w:tc>
          <w:tcPr>
            <w:tcW w:w="580" w:type="dxa"/>
            <w:shd w:fill="D9EAF7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  <w:shd w:fill="D9EAF7"/>
          </w:tcPr>
          <w:p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  <w:shd w:fill="D9EAF7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  <w:shd w:fill="D9EAF7"/>
          </w:tcPr>
          <w:p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User Interface (UI)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w="52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User input form, document generation button, editable preview, HTML preview and download controls.</w:t>
            </w:r>
          </w:p>
        </w:tc>
      </w:tr>
      <w:tr>
        <w:trPr>
          <w:trHeight w:val="600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Backend / Logic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w="52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FastAPI application and document-generation request processing.</w:t>
            </w:r>
          </w:p>
        </w:tc>
      </w:tr>
      <w:tr>
        <w:trPr>
          <w:trHeight w:val="619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Database / Storage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w="52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No database/storage component is documented in the LegalEase project.</w:t>
            </w:r>
          </w:p>
        </w:tc>
      </w:tr>
      <w:tr>
        <w:trPr>
          <w:trHeight w:val="599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API / Integration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w="52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Gemini API integration and POST /generate endpoint.</w:t>
            </w:r>
          </w:p>
        </w:tc>
      </w:tr>
      <w:tr>
        <w:trPr>
          <w:trHeight w:val="620" w:hRule="atLeast"/>
        </w:trPr>
        <w:tc>
          <w:tcPr>
            <w:tcW w:w="58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Security / Authentication</w:t>
            </w:r>
          </w:p>
        </w:tc>
        <w:tc>
          <w:tcPr>
            <w:tcW w:w="226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w="5220" w:type="dxa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7"/>
              </w:rPr>
              <w:t>Gemini API key is configured through a .env environment file; user authentication is not documented.</w:t>
            </w:r>
          </w:p>
        </w:tc>
      </w:tr>
    </w:tbl>
    <w:sectPr>
      <w:type w:val="continuous"/>
      <w:pgSz w:w="11920" w:h="16840"/>
      <w:pgMar w:top="792" w:bottom="792" w:left="792" w:right="7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6"/>
      </w:rPr>
      <w:t>LegalEase AI | Team ID: SWTID-2026-3990 | 30 September 2026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terms:created xsi:type="dcterms:W3CDTF">2026-09-28T16:08:34Z</dcterms:created>
  <dcterms:modified xsi:type="dcterms:W3CDTF">2026-09-28T16:08:34Z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