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08449875bd1ee4d43bb2acfd2df4ebeb4714a79"/>
    <w:p>
      <w:pPr>
        <w:pStyle w:val="Heading1"/>
      </w:pPr>
      <w:r>
        <w:t xml:space="preserve">Automating Document Data Entry with Salesforce Document AI</w:t>
      </w:r>
    </w:p>
    <w:p>
      <w:pPr>
        <w:pStyle w:val="FirstParagraph"/>
      </w:pPr>
      <w:r>
        <w:rPr>
          <w:iCs/>
          <w:i/>
        </w:rPr>
        <w:t xml:space="preserve">Extract data from files uploaded on an Experience Cloud portal and populate Salesforce records, with confidence-based human review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[Your Name] · Salesforce Architect ·</w:t>
      </w:r>
      <w:r>
        <w:t xml:space="preserve"> </w:t>
      </w:r>
      <w:hyperlink r:id="rId20">
        <w:r>
          <w:rPr>
            <w:rStyle w:val="Hyperlink"/>
          </w:rPr>
          <w:t xml:space="preserve">LinkedIn</w:t>
        </w:r>
      </w:hyperlink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Data 360 (Data Cloud) Document AI · Agentforce · Experience Cloud · Apex · Platform Events · Flow</w:t>
      </w:r>
    </w:p>
    <w:bookmarkStart w:id="21" w:name="at-a-glance"/>
    <w:p>
      <w:pPr>
        <w:pStyle w:val="Heading2"/>
        <w:keepNext/>
      </w:pPr>
      <w:r>
        <w:t xml:space="preserve">At a Glance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1271"/>
        <w:gridCol w:w="8088"/>
      </w:tblGrid>
      <w:tr>
        <w:tc>
          <w:tcPr>
            <w:tcW w:w="1271" w:type="dxa"/>
            <w:shd w:val="clear" w:color="auto" w:fill="E6EC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Problem</w:t>
            </w:r>
          </w:p>
        </w:tc>
        <w:tc>
          <w:tcPr>
            <w:tcW w:w="80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Portal users upload application forms, certificates and invoices. Staff re-key the data into Salesforce by hand.</w:t>
            </w:r>
          </w:p>
        </w:tc>
      </w:tr>
      <w:tr>
        <w:tc>
          <w:tcPr>
            <w:tcW w:w="1271" w:type="dxa"/>
            <w:shd w:val="clear" w:color="auto" w:fill="F3F6FA"/>
            <w:shd w:val="clear" w:color="auto" w:fill="E6EC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Solution</w:t>
            </w:r>
          </w:p>
        </w:tc>
        <w:tc>
          <w:tcPr>
            <w:tcW w:w="8088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Document AI extracts the values with an LLM, using a schema you define. Automation maps them onto the record, and anything below a confidence threshold goes to a reviewer.</w:t>
            </w:r>
          </w:p>
        </w:tc>
      </w:tr>
      <w:tr>
        <w:tc>
          <w:tcPr>
            <w:tcW w:w="1271" w:type="dxa"/>
            <w:shd w:val="clear" w:color="auto" w:fill="E6EC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Key patterns</w:t>
            </w:r>
          </w:p>
        </w:tc>
        <w:tc>
          <w:tcPr>
            <w:tcW w:w="80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Platform Event handoff to an integration user · staging and audit object · metadata-driven field mapping · pluggable extraction client (Flow action or REST) · idempotent processing</w:t>
            </w:r>
          </w:p>
        </w:tc>
      </w:tr>
      <w:tr>
        <w:tc>
          <w:tcPr>
            <w:tcW w:w="1271" w:type="dxa"/>
            <w:shd w:val="clear" w:color="auto" w:fill="F3F6FA"/>
            <w:shd w:val="clear" w:color="auto" w:fill="E6ECF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Source code</w:t>
            </w:r>
          </w:p>
        </w:tc>
        <w:tc>
          <w:tcPr>
            <w:tcW w:w="8088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 Apex files (triggers, classes, test) and 1 metadata file. See section 14.</w:t>
            </w:r>
          </w:p>
        </w:tc>
      </w:tr>
    </w:tbl>
    <w:bookmarkEnd w:id="21"/>
    <w:bookmarkStart w:id="22" w:name="contents"/>
    <w:p>
      <w:pPr>
        <w:pStyle w:val="Heading2"/>
        <w:keepNext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The Problem</w:t>
      </w:r>
    </w:p>
    <w:p>
      <w:pPr>
        <w:numPr>
          <w:ilvl w:val="0"/>
          <w:numId w:val="1001"/>
        </w:numPr>
        <w:pStyle w:val="Compact"/>
      </w:pPr>
      <w:r>
        <w:t xml:space="preserve">Choosing the Right Salesforce Capability</w:t>
      </w:r>
    </w:p>
    <w:p>
      <w:pPr>
        <w:numPr>
          <w:ilvl w:val="0"/>
          <w:numId w:val="1001"/>
        </w:numPr>
        <w:pStyle w:val="Compact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Supported File Types</w:t>
      </w:r>
    </w:p>
    <w:p>
      <w:pPr>
        <w:numPr>
          <w:ilvl w:val="0"/>
          <w:numId w:val="1001"/>
        </w:numPr>
        <w:pStyle w:val="Compact"/>
      </w:pPr>
      <w:r>
        <w:t xml:space="preserve">Architecture</w:t>
      </w:r>
    </w:p>
    <w:p>
      <w:pPr>
        <w:numPr>
          <w:ilvl w:val="0"/>
          <w:numId w:val="1001"/>
        </w:numPr>
        <w:pStyle w:val="Compact"/>
      </w:pPr>
      <w:r>
        <w:t xml:space="preserve">Key Design Decisions</w:t>
      </w:r>
    </w:p>
    <w:p>
      <w:pPr>
        <w:numPr>
          <w:ilvl w:val="0"/>
          <w:numId w:val="1001"/>
        </w:numPr>
        <w:pStyle w:val="Compact"/>
      </w:pPr>
      <w:r>
        <w:t xml:space="preserve">Implementation, Step by Step</w:t>
      </w:r>
    </w:p>
    <w:p>
      <w:pPr>
        <w:numPr>
          <w:ilvl w:val="0"/>
          <w:numId w:val="1001"/>
        </w:numPr>
        <w:pStyle w:val="Compact"/>
      </w:pPr>
      <w:r>
        <w:t xml:space="preserve">Reading the Extraction Output</w:t>
      </w:r>
    </w:p>
    <w:p>
      <w:pPr>
        <w:numPr>
          <w:ilvl w:val="0"/>
          <w:numId w:val="1001"/>
        </w:numPr>
        <w:pStyle w:val="Compact"/>
      </w:pPr>
      <w:r>
        <w:t xml:space="preserve">Human-in-the-Loop Review</w:t>
      </w:r>
    </w:p>
    <w:p>
      <w:pPr>
        <w:numPr>
          <w:ilvl w:val="0"/>
          <w:numId w:val="1001"/>
        </w:numPr>
        <w:pStyle w:val="Compact"/>
      </w:pPr>
      <w:r>
        <w:t xml:space="preserve">Security</w:t>
      </w:r>
    </w:p>
    <w:p>
      <w:pPr>
        <w:numPr>
          <w:ilvl w:val="0"/>
          <w:numId w:val="1001"/>
        </w:numPr>
        <w:pStyle w:val="Compact"/>
      </w:pPr>
      <w:r>
        <w:t xml:space="preserve">Gotchas and Lessons Learned</w:t>
      </w:r>
    </w:p>
    <w:p>
      <w:pPr>
        <w:numPr>
          <w:ilvl w:val="0"/>
          <w:numId w:val="1001"/>
        </w:numPr>
        <w:pStyle w:val="Compact"/>
      </w:pPr>
      <w:r>
        <w:t xml:space="preserve">Testing and Rollout</w:t>
      </w:r>
    </w:p>
    <w:p>
      <w:pPr>
        <w:numPr>
          <w:ilvl w:val="0"/>
          <w:numId w:val="1001"/>
        </w:numPr>
        <w:pStyle w:val="Compact"/>
      </w:pPr>
      <w:r>
        <w:t xml:space="preserve">Extending with Agentforce</w:t>
      </w:r>
    </w:p>
    <w:p>
      <w:pPr>
        <w:numPr>
          <w:ilvl w:val="0"/>
          <w:numId w:val="1001"/>
        </w:numPr>
        <w:pStyle w:val="Compact"/>
      </w:pPr>
      <w:r>
        <w:t xml:space="preserve">Source Files</w:t>
      </w:r>
    </w:p>
    <w:p>
      <w:pPr>
        <w:numPr>
          <w:ilvl w:val="0"/>
          <w:numId w:val="1001"/>
        </w:numPr>
        <w:pStyle w:val="Compact"/>
      </w:pPr>
      <w:r>
        <w:t xml:space="preserve">References</w:t>
      </w:r>
    </w:p>
    <w:bookmarkEnd w:id="22"/>
    <w:bookmarkStart w:id="23" w:name="Xb23681a1f8a12e8fe447f23cae6e865ded215d8"/>
    <w:p>
      <w:pPr>
        <w:pStyle w:val="Heading2"/>
        <w:keepNext/>
      </w:pPr>
      <w:r>
        <w:t xml:space="preserve">1. The Problem</w:t>
      </w:r>
    </w:p>
    <w:p>
      <w:pPr>
        <w:pStyle w:val="FirstParagraph"/>
      </w:pPr>
      <w:r>
        <w:t xml:space="preserve">External users (applicants, customers, partners) upload supporting documents on an</w:t>
      </w:r>
      <w:r>
        <w:t xml:space="preserve"> </w:t>
      </w:r>
      <w:r>
        <w:rPr>
          <w:bCs/>
          <w:b/>
        </w:rPr>
        <w:t xml:space="preserve">Experience Cloud</w:t>
      </w:r>
      <w:r>
        <w:t xml:space="preserve"> </w:t>
      </w:r>
      <w:r>
        <w:t xml:space="preserve">site against a record, for example an</w:t>
      </w:r>
      <w:r>
        <w:t xml:space="preserve"> </w:t>
      </w:r>
      <w:r>
        <w:rPr>
          <w:rStyle w:val="VerbatimChar"/>
        </w:rPr>
        <w:t xml:space="preserve">Application__c</w:t>
      </w:r>
      <w:r>
        <w:t xml:space="preserve">. An internal team then opens every file and types the values into fields.</w:t>
      </w:r>
    </w:p>
    <w:p>
      <w:pPr>
        <w:pStyle w:val="BodyText"/>
      </w:pPr>
      <w:r>
        <w:rPr>
          <w:bCs/>
          <w:b/>
        </w:rPr>
        <w:t xml:space="preserve">Requirements</w:t>
      </w:r>
    </w:p>
    <w:p>
      <w:pPr>
        <w:numPr>
          <w:ilvl w:val="0"/>
          <w:numId w:val="1002"/>
        </w:numPr>
        <w:pStyle w:val="Compact"/>
      </w:pPr>
      <w:r>
        <w:t xml:space="preserve">Extract defined values from PDF, Word and image files automatically.</w:t>
      </w:r>
    </w:p>
    <w:p>
      <w:pPr>
        <w:numPr>
          <w:ilvl w:val="0"/>
          <w:numId w:val="1002"/>
        </w:numPr>
        <w:pStyle w:val="Compact"/>
      </w:pPr>
      <w:r>
        <w:t xml:space="preserve">Populate the fields on the related record.</w:t>
      </w:r>
    </w:p>
    <w:p>
      <w:pPr>
        <w:numPr>
          <w:ilvl w:val="0"/>
          <w:numId w:val="1002"/>
        </w:numPr>
        <w:pStyle w:val="Compact"/>
      </w:pPr>
      <w:r>
        <w:t xml:space="preserve">Never write low-confidence data silently. Route it to a human.</w:t>
      </w:r>
    </w:p>
    <w:p>
      <w:pPr>
        <w:numPr>
          <w:ilvl w:val="0"/>
          <w:numId w:val="1002"/>
        </w:numPr>
        <w:pStyle w:val="Compact"/>
      </w:pPr>
      <w:r>
        <w:t xml:space="preserve">Keep an audit trail of the file, the configuration used, the raw output and the confidence.</w:t>
      </w:r>
    </w:p>
    <w:p>
      <w:pPr>
        <w:numPr>
          <w:ilvl w:val="0"/>
          <w:numId w:val="1002"/>
        </w:numPr>
        <w:pStyle w:val="Compact"/>
      </w:pPr>
      <w:r>
        <w:t xml:space="preserve">Make field mappings maintainable by admins, without code changes.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2439"/>
        <w:gridCol w:w="6920"/>
      </w:tblGrid>
      <w:tr>
        <w:trPr>
          <w:tblHeader w:val="true"/>
          <w:tblHeader/>
        </w:trPr>
        <w:tc>
          <w:tcPr>
            <w:tcW w:w="2439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Document field</w:t>
            </w:r>
          </w:p>
        </w:tc>
        <w:tc>
          <w:tcPr>
            <w:tcW w:w="6920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Target field (example)</w:t>
            </w:r>
          </w:p>
        </w:tc>
      </w:tr>
      <w:tr>
        <w:tc>
          <w:tcPr>
            <w:tcW w:w="24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Applicant Name</w:t>
            </w:r>
          </w:p>
        </w:tc>
        <w:tc>
          <w:tcPr>
            <w:tcW w:w="69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Application__c.Applicant_Name__c</w:t>
            </w:r>
          </w:p>
        </w:tc>
      </w:tr>
      <w:tr>
        <w:tc>
          <w:tcPr>
            <w:tcW w:w="2439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Date of Birth</w:t>
            </w:r>
          </w:p>
        </w:tc>
        <w:tc>
          <w:tcPr>
            <w:tcW w:w="6920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Application__c.Date_of_Birth__c</w:t>
            </w:r>
          </w:p>
        </w:tc>
      </w:tr>
      <w:tr>
        <w:tc>
          <w:tcPr>
            <w:tcW w:w="24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Registration Number</w:t>
            </w:r>
          </w:p>
        </w:tc>
        <w:tc>
          <w:tcPr>
            <w:tcW w:w="69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Application__c.Registration_Number__c</w:t>
            </w:r>
          </w:p>
        </w:tc>
      </w:tr>
      <w:tr>
        <w:tc>
          <w:tcPr>
            <w:tcW w:w="2439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Issue Date</w:t>
            </w:r>
          </w:p>
        </w:tc>
        <w:tc>
          <w:tcPr>
            <w:tcW w:w="6920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Application__c.Certificate_Issue_Date__c</w:t>
            </w:r>
          </w:p>
        </w:tc>
      </w:tr>
    </w:tbl>
    <w:p>
      <w:pPr>
        <w:pStyle w:val="BlockText"/>
        <w:pBdr>
          <w:left w:val="single" w:sz="18" w:space="8" w:color="1F5F99"/>
        </w:pBdr>
        <w:shd w:val="clear" w:color="auto" w:fill="EEF4FA"/>
        <w:spacing w:after="160"/>
        <w:ind w:left="173"/>
      </w:pPr>
      <w:r>
        <w:rPr>
          <w:rStyle w:val="VerbatimChar"/>
        </w:rPr>
        <w:t xml:space="preserve">Application__c</w:t>
      </w:r>
      <w:r>
        <w:t xml:space="preserve"> </w:t>
      </w:r>
      <w:r>
        <w:t xml:space="preserve">is a placeholder. Swap in your own object.</w:t>
      </w:r>
    </w:p>
    <w:bookmarkEnd w:id="23"/>
    <w:bookmarkStart w:id="24" w:name="X29827191e242ae4f35b154e71c47c97430c459d"/>
    <w:p>
      <w:pPr>
        <w:pStyle w:val="Heading2"/>
        <w:keepNext/>
      </w:pPr>
      <w:r>
        <w:t xml:space="preserve">2. Choosing the Right Salesforce Capability</w:t>
      </w:r>
    </w:p>
    <w:p>
      <w:pPr>
        <w:pStyle w:val="FirstParagraph"/>
      </w:pPr>
      <w:r>
        <w:t xml:space="preserve">Three Salesforce options come up for this requirement. Only one of them is built for it.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1884"/>
        <w:gridCol w:w="3981"/>
        <w:gridCol w:w="3494"/>
      </w:tblGrid>
      <w:tr>
        <w:trPr>
          <w:tblHeader w:val="true"/>
          <w:tblHeader/>
        </w:trPr>
        <w:tc>
          <w:tcPr>
            <w:tcW w:w="1884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Capability</w:t>
            </w:r>
          </w:p>
        </w:tc>
        <w:tc>
          <w:tcPr>
            <w:tcW w:w="3981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Built for</w:t>
            </w:r>
          </w:p>
        </w:tc>
        <w:tc>
          <w:tcPr>
            <w:tcW w:w="3494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Verdict</w:t>
            </w:r>
          </w:p>
        </w:tc>
      </w:tr>
      <w:tr>
        <w:tc>
          <w:tcPr>
            <w:tcW w:w="18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Agentforce Data Library</w:t>
            </w:r>
          </w:p>
        </w:tc>
        <w:tc>
          <w:tcPr>
            <w:tcW w:w="39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Retrieval (RAG).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It chunks and vector-indexes content so agents can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answer questions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about documents.</w:t>
            </w:r>
          </w:p>
        </w:tc>
        <w:tc>
          <w:tcPr>
            <w:tcW w:w="34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❌ It doesn't put values into fields. Files must be explicitly added to the library, and uploads are limited to text, HTML and PDF.</w:t>
            </w:r>
          </w:p>
        </w:tc>
      </w:tr>
      <w:tr>
        <w:tc>
          <w:tcPr>
            <w:tcW w:w="188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Intelligent Document Automation / Intelligent Form Reader</w:t>
            </w:r>
          </w:p>
        </w:tc>
        <w:tc>
          <w:tcPr>
            <w:tcW w:w="3981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Document intake workspaces in industry clouds (Health Cloud, Public Sector), powered by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Amazon Textract</w:t>
            </w:r>
            <w:r>
              <w:rPr>
                <w:sz w:val="19"/>
              </w:rPr>
              <w:t xml:space="preserve">.</w:t>
            </w:r>
          </w:p>
        </w:tc>
        <w:tc>
          <w:tcPr>
            <w:tcW w:w="349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⚠️ Only available in those clouds, and it needs a separate Textract licence.</w:t>
            </w:r>
          </w:p>
        </w:tc>
      </w:tr>
      <w:tr>
        <w:tc>
          <w:tcPr>
            <w:tcW w:w="18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Data 360 Document AI</w:t>
            </w:r>
          </w:p>
        </w:tc>
        <w:tc>
          <w:tcPr>
            <w:tcW w:w="39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Extraction.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You define a schema, an LLM extracts the values, and you get a confidence score per field. It can read files already in Salesforce Files.</w:t>
            </w:r>
          </w:p>
        </w:tc>
        <w:tc>
          <w:tcPr>
            <w:tcW w:w="34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✅ Chosen.</w:t>
            </w:r>
          </w:p>
        </w:tc>
      </w:tr>
    </w:tbl>
    <w:p>
      <w:pPr>
        <w:pStyle w:val="BodyText"/>
      </w:pPr>
      <w:r>
        <w:t xml:space="preserve">A common first instinct is: "we're getting Agentforce, so let's use the Data Library". The distinction to remember is</w:t>
      </w:r>
      <w:r>
        <w:t xml:space="preserve"> </w:t>
      </w:r>
      <w:r>
        <w:rPr>
          <w:bCs/>
          <w:b/>
        </w:rPr>
        <w:t xml:space="preserve">retrieval versus extraction</w:t>
      </w:r>
      <w:r>
        <w:t xml:space="preserve">. The Data Library helps an agent</w:t>
      </w:r>
      <w:r>
        <w:t xml:space="preserve"> </w:t>
      </w:r>
      <w:r>
        <w:rPr>
          <w:iCs/>
          <w:i/>
        </w:rPr>
        <w:t xml:space="preserve">talk about</w:t>
      </w:r>
      <w:r>
        <w:t xml:space="preserve"> </w:t>
      </w:r>
      <w:r>
        <w:t xml:space="preserve">a document. Document AI turns the document</w:t>
      </w:r>
      <w:r>
        <w:t xml:space="preserve"> </w:t>
      </w:r>
      <w:r>
        <w:rPr>
          <w:iCs/>
          <w:i/>
        </w:rPr>
        <w:t xml:space="preserve">into data</w:t>
      </w:r>
      <w:r>
        <w:t xml:space="preserve">.</w:t>
      </w:r>
    </w:p>
    <w:bookmarkEnd w:id="24"/>
    <w:bookmarkStart w:id="28" w:name="X807dae8d9353e6e0728479d75760d0ddf3bec5c"/>
    <w:p>
      <w:pPr>
        <w:pStyle w:val="Heading2"/>
        <w:keepNext/>
      </w:pPr>
      <w:r>
        <w:t xml:space="preserve">3. Prerequisites</w:t>
      </w:r>
    </w:p>
    <w:bookmarkStart w:id="25" w:name="X1d95dc2e3e0078240f24ae07b1e727b01d93a65"/>
    <w:p>
      <w:pPr>
        <w:pStyle w:val="Heading3"/>
        <w:keepNext/>
      </w:pPr>
      <w:r>
        <w:t xml:space="preserve">3.1 Licences and Features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3812"/>
        <w:gridCol w:w="5547"/>
      </w:tblGrid>
      <w:tr>
        <w:trPr>
          <w:tblHeader w:val="true"/>
          <w:tblHeader/>
        </w:trPr>
        <w:tc>
          <w:tcPr>
            <w:tcW w:w="3812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Requirement</w:t>
            </w:r>
          </w:p>
        </w:tc>
        <w:tc>
          <w:tcPr>
            <w:tcW w:w="5547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Why</w:t>
            </w:r>
          </w:p>
        </w:tc>
      </w:tr>
      <w:tr>
        <w:tc>
          <w:tcPr>
            <w:tcW w:w="38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Data 360 licence</w:t>
            </w:r>
          </w:p>
        </w:tc>
        <w:tc>
          <w:tcPr>
            <w:tcW w:w="5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Document AI runs on Data 360. It is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available with Customer Data Platform (CDP) licences.</w:t>
            </w:r>
          </w:p>
        </w:tc>
      </w:tr>
      <w:tr>
        <w:tc>
          <w:tcPr>
            <w:tcW w:w="3812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Einstein Generative AI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turned on</w:t>
            </w:r>
          </w:p>
        </w:tc>
        <w:tc>
          <w:tcPr>
            <w:tcW w:w="5547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Document AI uses LLMs.</w:t>
            </w:r>
          </w:p>
        </w:tc>
      </w:tr>
      <w:tr>
        <w:tc>
          <w:tcPr>
            <w:tcW w:w="38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Agentforce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enabled</w:t>
            </w:r>
          </w:p>
        </w:tc>
        <w:tc>
          <w:tcPr>
            <w:tcW w:w="5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Required to use Document AI.</w:t>
            </w:r>
          </w:p>
        </w:tc>
      </w:tr>
      <w:tr>
        <w:tc>
          <w:tcPr>
            <w:tcW w:w="3812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Flex Credits / Data 360 credits</w:t>
            </w:r>
          </w:p>
        </w:tc>
        <w:tc>
          <w:tcPr>
            <w:tcW w:w="5547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Each extraction consumes credits. Forecast documents × pages.</w:t>
            </w:r>
          </w:p>
        </w:tc>
      </w:tr>
      <w:tr>
        <w:tc>
          <w:tcPr>
            <w:tcW w:w="38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Document Processing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org permission</w:t>
            </w:r>
          </w:p>
        </w:tc>
        <w:tc>
          <w:tcPr>
            <w:tcW w:w="5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Enables the extraction capability.</w:t>
            </w:r>
          </w:p>
        </w:tc>
      </w:tr>
      <w:tr>
        <w:tc>
          <w:tcPr>
            <w:tcW w:w="3812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MuleSoft for Flow: IDP add-on</w:t>
            </w:r>
            <w:r>
              <w:rPr>
                <w:sz w:val="19"/>
              </w:rPr>
              <w:t xml:space="preserve">, or Agentforce 1 Editions</w:t>
            </w:r>
          </w:p>
        </w:tc>
        <w:tc>
          <w:tcPr>
            <w:tcW w:w="5547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Needed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only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if you use the standard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Extract Data from Document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action. It is licensed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per user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38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Experience Cloud</w:t>
            </w:r>
          </w:p>
        </w:tc>
        <w:tc>
          <w:tcPr>
            <w:tcW w:w="5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Authenticated portal users who can access the target record.</w:t>
            </w:r>
          </w:p>
        </w:tc>
      </w:tr>
    </w:tbl>
    <w:p>
      <w:pPr>
        <w:pStyle w:val="BlockText"/>
        <w:pBdr>
          <w:left w:val="single" w:sz="18" w:space="8" w:color="1F5F99"/>
        </w:pBdr>
        <w:shd w:val="clear" w:color="auto" w:fill="EEF4FA"/>
        <w:spacing w:after="160"/>
        <w:ind w:left="173"/>
      </w:pPr>
      <w:r>
        <w:rPr>
          <w:bCs/>
          <w:b/>
        </w:rPr>
        <w:t xml:space="preserve">Licensing decides the invocation path.</w:t>
      </w:r>
      <w:r>
        <w:t xml:space="preserve"> </w:t>
      </w:r>
      <w:r>
        <w:t xml:space="preserve">There are two ways to call Document AI (section 6, decision 5). Confirm with your Salesforce account team which one your contract covers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build.</w:t>
      </w:r>
    </w:p>
    <w:bookmarkEnd w:id="25"/>
    <w:bookmarkStart w:id="26" w:name="Xac7875f329c691f0da88d62f33be53ac07ec842"/>
    <w:p>
      <w:pPr>
        <w:pStyle w:val="Heading3"/>
        <w:keepNext/>
      </w:pPr>
      <w:r>
        <w:t xml:space="preserve">3.2 Permissions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2393"/>
        <w:gridCol w:w="6966"/>
      </w:tblGrid>
      <w:tr>
        <w:trPr>
          <w:tblHeader w:val="true"/>
          <w:tblHeader/>
        </w:trPr>
        <w:tc>
          <w:tcPr>
            <w:tcW w:w="2393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Persona</w:t>
            </w:r>
          </w:p>
        </w:tc>
        <w:tc>
          <w:tcPr>
            <w:tcW w:w="6966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Access</w:t>
            </w:r>
          </w:p>
        </w:tc>
      </w:tr>
      <w:tr>
        <w:tc>
          <w:tcPr>
            <w:tcW w:w="23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Integration user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(runs all extractions)</w:t>
            </w:r>
          </w:p>
        </w:tc>
        <w:tc>
          <w:tcPr>
            <w:tcW w:w="69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Document Processing permission, Data 360 access, Read on ContentVersion, and Edit on the target object and staging object. Holds the IDP add-on if you use the standard action.</w:t>
            </w:r>
          </w:p>
        </w:tc>
      </w:tr>
      <w:tr>
        <w:tc>
          <w:tcPr>
            <w:tcW w:w="2393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Admin</w:t>
            </w:r>
          </w:p>
        </w:tc>
        <w:tc>
          <w:tcPr>
            <w:tcW w:w="696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Data 360 permissions to build Document AI configurations.</w:t>
            </w:r>
          </w:p>
        </w:tc>
      </w:tr>
      <w:tr>
        <w:tc>
          <w:tcPr>
            <w:tcW w:w="23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Reviewers</w:t>
            </w:r>
          </w:p>
        </w:tc>
        <w:tc>
          <w:tcPr>
            <w:tcW w:w="69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Staging object, review queue, target record and source file.</w:t>
            </w:r>
          </w:p>
        </w:tc>
      </w:tr>
      <w:tr>
        <w:tc>
          <w:tcPr>
            <w:tcW w:w="2393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Portal users</w:t>
            </w:r>
          </w:p>
        </w:tc>
        <w:tc>
          <w:tcPr>
            <w:tcW w:w="696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Upload files on their own records only.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Document AI access.</w:t>
            </w:r>
          </w:p>
        </w:tc>
      </w:tr>
    </w:tbl>
    <w:bookmarkEnd w:id="26"/>
    <w:bookmarkStart w:id="27" w:name="X8e766addfbdcfcaee5b9802266d59e513ce69a5"/>
    <w:p>
      <w:pPr>
        <w:pStyle w:val="Heading3"/>
        <w:keepNext/>
      </w:pPr>
      <w:r>
        <w:t xml:space="preserve">3.3 REST Path Only</w:t>
      </w:r>
    </w:p>
    <w:p>
      <w:pPr>
        <w:numPr>
          <w:ilvl w:val="0"/>
          <w:numId w:val="1003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External Client App</w:t>
      </w:r>
      <w:r>
        <w:t xml:space="preserve"> </w:t>
      </w:r>
      <w:r>
        <w:t xml:space="preserve">(the replacement for Connected Apps) for OAuth.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Named Credential</w:t>
      </w:r>
      <w:r>
        <w:t xml:space="preserve"> </w:t>
      </w:r>
      <w:r>
        <w:t xml:space="preserve">backed by an</w:t>
      </w:r>
      <w:r>
        <w:t xml:space="preserve"> </w:t>
      </w:r>
      <w:r>
        <w:rPr>
          <w:bCs/>
          <w:b/>
        </w:rPr>
        <w:t xml:space="preserve">External Credential</w:t>
      </w:r>
      <w:r>
        <w:t xml:space="preserve"> </w:t>
      </w:r>
      <w:r>
        <w:t xml:space="preserve">using OAuth 2.0 Client Credentials, pointing at your own org's My Domain.</w:t>
      </w:r>
    </w:p>
    <w:bookmarkEnd w:id="27"/>
    <w:bookmarkEnd w:id="28"/>
    <w:bookmarkStart w:id="29" w:name="X05bb9e6303b3cec33668b87676246113fb0e4b2"/>
    <w:p>
      <w:pPr>
        <w:pStyle w:val="Heading2"/>
        <w:keepNext/>
      </w:pPr>
      <w:r>
        <w:t xml:space="preserve">4. Supported File Types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1066"/>
        <w:gridCol w:w="1154"/>
        <w:gridCol w:w="7139"/>
      </w:tblGrid>
      <w:tr>
        <w:trPr>
          <w:tblHeader w:val="true"/>
          <w:tblHeader/>
        </w:trPr>
        <w:tc>
          <w:tcPr>
            <w:tcW w:w="1066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Format</w:t>
            </w:r>
          </w:p>
        </w:tc>
        <w:tc>
          <w:tcPr>
            <w:tcW w:w="1154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Extension</w:t>
            </w:r>
          </w:p>
        </w:tc>
        <w:tc>
          <w:tcPr>
            <w:tcW w:w="7139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MIME type</w:t>
            </w:r>
          </w:p>
        </w:tc>
      </w:tr>
      <w:tr>
        <w:tc>
          <w:tcPr>
            <w:tcW w:w="10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PDF</w:t>
            </w:r>
          </w:p>
        </w:tc>
        <w:tc>
          <w:tcPr>
            <w:tcW w:w="1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.pdf</w:t>
            </w:r>
          </w:p>
        </w:tc>
        <w:tc>
          <w:tcPr>
            <w:tcW w:w="7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application/pdf</w:t>
            </w:r>
          </w:p>
        </w:tc>
      </w:tr>
      <w:tr>
        <w:tc>
          <w:tcPr>
            <w:tcW w:w="106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Images</w:t>
            </w:r>
          </w:p>
        </w:tc>
        <w:tc>
          <w:tcPr>
            <w:tcW w:w="115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.png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.jpeg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.jpg</w:t>
            </w:r>
          </w:p>
        </w:tc>
        <w:tc>
          <w:tcPr>
            <w:tcW w:w="7139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image/png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image/jpeg</w:t>
            </w:r>
          </w:p>
        </w:tc>
      </w:tr>
      <w:tr>
        <w:tc>
          <w:tcPr>
            <w:tcW w:w="10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Word</w:t>
            </w:r>
          </w:p>
        </w:tc>
        <w:tc>
          <w:tcPr>
            <w:tcW w:w="1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.docx</w:t>
            </w:r>
          </w:p>
        </w:tc>
        <w:tc>
          <w:tcPr>
            <w:tcW w:w="7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application/vnd.openxmlformats-officedocument.wordprocessingml.document</w:t>
            </w:r>
          </w:p>
        </w:tc>
      </w:tr>
      <w:tr>
        <w:tc>
          <w:tcPr>
            <w:tcW w:w="106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PowerPoint</w:t>
            </w:r>
          </w:p>
        </w:tc>
        <w:tc>
          <w:tcPr>
            <w:tcW w:w="115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.pptx</w:t>
            </w:r>
          </w:p>
        </w:tc>
        <w:tc>
          <w:tcPr>
            <w:tcW w:w="7139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application/vnd.openxmlformats-officedocument.presentationml.presentation</w:t>
            </w:r>
          </w:p>
        </w:tc>
      </w:tr>
      <w:tr>
        <w:tc>
          <w:tcPr>
            <w:tcW w:w="10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Excel (single sheet)</w:t>
            </w:r>
          </w:p>
        </w:tc>
        <w:tc>
          <w:tcPr>
            <w:tcW w:w="1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.xlsx</w:t>
            </w:r>
          </w:p>
        </w:tc>
        <w:tc>
          <w:tcPr>
            <w:tcW w:w="7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application/vnd.openxmlformats-officedocument.spreadsheetml.sheet</w:t>
            </w:r>
          </w:p>
        </w:tc>
      </w:tr>
    </w:tbl>
    <w:p>
      <w:pPr>
        <w:pStyle w:val="BodyTex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files, multi-sheet workbooks and password-protected files aren't supported. Block them at upload.</w:t>
      </w:r>
    </w:p>
    <w:p>
      <w:pPr>
        <w:pStyle w:val="BlockText"/>
        <w:pBdr>
          <w:left w:val="single" w:sz="18" w:space="8" w:color="1F5F99"/>
        </w:pBdr>
        <w:shd w:val="clear" w:color="auto" w:fill="EEF4FA"/>
        <w:spacing w:after="160"/>
        <w:ind w:left="173"/>
      </w:pPr>
      <w:r>
        <w:rPr>
          <w:bCs/>
          <w:b/>
        </w:rPr>
        <w:t xml:space="preserve">Word through the standard action:</w:t>
      </w:r>
      <w:r>
        <w:t xml:space="preserve"> </w:t>
      </w:r>
      <w:r>
        <w:t xml:space="preserve">Document AI supports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However, the action's Base64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 </w:t>
      </w:r>
      <w:r>
        <w:t xml:space="preserve">input documents only PDF and image types. When you use the standard action, pass the</w:t>
      </w:r>
      <w:r>
        <w:t xml:space="preserve"> </w:t>
      </w:r>
      <w:r>
        <w:rPr>
          <w:rStyle w:val="VerbatimChar"/>
        </w:rPr>
        <w:t xml:space="preserve">contentDocumentId</w:t>
      </w:r>
      <w:r>
        <w:t xml:space="preserve"> </w:t>
      </w:r>
      <w:r>
        <w:t xml:space="preserve">and include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samples in your acceptance tests. Otherwise, use the REST path.</w:t>
      </w:r>
    </w:p>
    <w:bookmarkEnd w:id="29"/>
    <w:bookmarkStart w:id="38" w:name="Xfa5cece458fdbd661b7101e6d8f99c0c520c7cf"/>
    <w:p>
      <w:pPr>
        <w:pStyle w:val="Heading2"/>
        <w:keepNext/>
        <w:pageBreakBefore/>
      </w:pPr>
      <w:r>
        <w:t xml:space="preserve">5. Architecture</w:t>
      </w:r>
    </w:p>
    <w:bookmarkStart w:id="33" w:name="Xdc55f5fd0fcd41a465c55b62e3d337468035f85"/>
    <w:p>
      <w:pPr>
        <w:pStyle w:val="Heading3"/>
        <w:keepNext/>
      </w:pPr>
      <w:r>
        <w:t xml:space="preserve">5.1 Components</w:t>
      </w:r>
    </w:p>
    <w:p>
      <w:pPr>
        <w:pStyle w:val="FirstParagraph"/>
      </w:pPr>
      <w:r>
        <w:drawing>
          <wp:inline>
            <wp:extent cx="3291840" cy="6906273"/>
            <wp:effectExtent b="0" l="0" r="0" t="0"/>
            <wp:docPr descr="Figure 1. Component architecture" title="" id="31" name="Picture"/>
            <a:graphic>
              <a:graphicData uri="http://schemas.openxmlformats.org/drawingml/2006/picture">
                <pic:pic>
                  <pic:nvPicPr>
                    <pic:cNvPr descr="d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690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f1b59362ac2194f66280b2a2d47520f10987d98"/>
    <w:p>
      <w:pPr>
        <w:pStyle w:val="Heading3"/>
        <w:keepNext/>
      </w:pPr>
      <w:r>
        <w:t xml:space="preserve">5.2 Runtime Sequence</w:t>
      </w:r>
    </w:p>
    <w:p>
      <w:pPr>
        <w:pStyle w:val="FirstParagraph"/>
      </w:pPr>
      <w:r>
        <w:drawing>
          <wp:inline>
            <wp:extent cx="5943600" cy="2310445"/>
            <wp:effectExtent b="0" l="0" r="0" t="0"/>
            <wp:docPr descr="Figure 2. Runtime sequence" title="" id="35" name="Picture"/>
            <a:graphic>
              <a:graphicData uri="http://schemas.openxmlformats.org/drawingml/2006/picture">
                <pic:pic>
                  <pic:nvPicPr>
                    <pic:cNvPr descr="d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39" w:name="Xef75c487274f992fa76a57533cd5329af02e32f"/>
    <w:p>
      <w:pPr>
        <w:pStyle w:val="Heading2"/>
        <w:keepNext/>
      </w:pPr>
      <w:r>
        <w:t xml:space="preserve">6. Key Design Decisions</w:t>
      </w:r>
    </w:p>
    <w:p>
      <w:pPr>
        <w:pStyle w:val="FirstParagraph"/>
      </w:pPr>
      <w:r>
        <w:rPr>
          <w:bCs/>
          <w:b/>
        </w:rPr>
        <w:t xml:space="preserve">1. Hand off to an integration user through a Platform Event.</w:t>
      </w:r>
      <w:r>
        <w:t xml:space="preserve"> </w:t>
      </w:r>
      <w:r>
        <w:t xml:space="preserve">The upload runs in the</w:t>
      </w:r>
      <w:r>
        <w:t xml:space="preserve"> </w:t>
      </w:r>
      <w:r>
        <w:rPr>
          <w:iCs/>
          <w:i/>
        </w:rPr>
        <w:t xml:space="preserve">portal user's</w:t>
      </w:r>
      <w:r>
        <w:t xml:space="preserve"> </w:t>
      </w:r>
      <w:r>
        <w:t xml:space="preserve">context, and asynchronous Apex runs as the user who enqueued it. Enqueuing extraction straight from the trigger would therefore require every external user to hold Document AI permissions and add-on licences. Instead, the trigger publishes</w:t>
      </w:r>
      <w:r>
        <w:t xml:space="preserve"> </w:t>
      </w:r>
      <w:r>
        <w:rPr>
          <w:rStyle w:val="VerbatimChar"/>
        </w:rPr>
        <w:t xml:space="preserve">Document_Uploaded__e</w:t>
      </w:r>
      <w:r>
        <w:t xml:space="preserve">, and a</w:t>
      </w:r>
      <w:r>
        <w:t xml:space="preserve"> </w:t>
      </w:r>
      <w:r>
        <w:rPr>
          <w:rStyle w:val="VerbatimChar"/>
          <w:bCs/>
          <w:b/>
        </w:rPr>
        <w:t xml:space="preserve">PlatformEventSubscriberConfig</w:t>
      </w:r>
      <w:r>
        <w:t xml:space="preserve"> </w:t>
      </w:r>
      <w:r>
        <w:t xml:space="preserve">runs the subscriber as a single integration user. Permissions stay least-privilege, and licensing is limited to one user.</w:t>
      </w:r>
    </w:p>
    <w:p>
      <w:pPr>
        <w:pStyle w:val="BodyText"/>
      </w:pPr>
      <w:r>
        <w:rPr>
          <w:bCs/>
          <w:b/>
        </w:rPr>
        <w:t xml:space="preserve">2. Use a staging object instead of writing straight to the record.</w:t>
      </w:r>
      <w:r>
        <w:t xml:space="preserve"> </w:t>
      </w:r>
      <w:r>
        <w:rPr>
          <w:rStyle w:val="VerbatimChar"/>
        </w:rPr>
        <w:t xml:space="preserve">Document_Extraction__c</w:t>
      </w:r>
      <w:r>
        <w:t xml:space="preserve"> </w:t>
      </w:r>
      <w:r>
        <w:t xml:space="preserve">stores the raw JSON, flags, status and errors. It gives you an audit trail, a review surface, a retry mechanism and an operations dashboard, and it separates "what the AI said" from "what we committed".</w:t>
      </w:r>
    </w:p>
    <w:p>
      <w:pPr>
        <w:pStyle w:val="BodyText"/>
      </w:pPr>
      <w:r>
        <w:rPr>
          <w:bCs/>
          <w:b/>
        </w:rPr>
        <w:t xml:space="preserve">3. Enforce idempotency with a unique External ID.</w:t>
      </w:r>
      <w:r>
        <w:t xml:space="preserve"> </w:t>
      </w:r>
      <w:r>
        <w:rPr>
          <w:rStyle w:val="VerbatimChar"/>
        </w:rPr>
        <w:t xml:space="preserve">Content_Document_Id__c</w:t>
      </w:r>
      <w:r>
        <w:t xml:space="preserve"> </w:t>
      </w:r>
      <w:r>
        <w:t xml:space="preserve">is unique. When the same file is shared to another record, or an event is redelivered, the second insert fails quietly and no credits are spent twice.</w:t>
      </w:r>
    </w:p>
    <w:p>
      <w:pPr>
        <w:pStyle w:val="BodyText"/>
      </w:pPr>
      <w:r>
        <w:rPr>
          <w:bCs/>
          <w:b/>
        </w:rPr>
        <w:t xml:space="preserve">4. Process one document per Queueable.</w:t>
      </w:r>
      <w:r>
        <w:t xml:space="preserve"> </w:t>
      </w:r>
      <w:r>
        <w:t xml:space="preserve">File size, heap and callout limits vary per document. Isolating each document keeps failures contained and resource use predictable.</w:t>
      </w:r>
    </w:p>
    <w:p>
      <w:pPr>
        <w:pStyle w:val="BodyText"/>
      </w:pPr>
      <w:r>
        <w:rPr>
          <w:bCs/>
          <w:b/>
        </w:rPr>
        <w:t xml:space="preserve">5. Make the extraction client pluggable.</w:t>
      </w:r>
      <w:r>
        <w:t xml:space="preserve"> </w:t>
      </w:r>
      <w:r>
        <w:rPr>
          <w:rStyle w:val="VerbatimChar"/>
        </w:rPr>
        <w:t xml:space="preserve">DocumentAIClients.Client</w:t>
      </w:r>
      <w:r>
        <w:t xml:space="preserve"> </w:t>
      </w:r>
      <w:r>
        <w:t xml:space="preserve">has two implementations: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StandardActionClient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extractDataFromDocument</w:t>
      </w:r>
      <w:r>
        <w:t xml:space="preserve"> </w:t>
      </w:r>
      <w:r>
        <w:t xml:space="preserve">standard action, which needs the IDP add-on or Agentforce 1.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RestApiClient</w:t>
      </w:r>
      <w:r>
        <w:t xml:space="preserve">: the Data 360 endpoint</w:t>
      </w:r>
      <w:r>
        <w:t xml:space="preserve"> </w:t>
      </w:r>
      <w:r>
        <w:rPr>
          <w:rStyle w:val="VerbatimChar"/>
        </w:rPr>
        <w:t xml:space="preserve">/ssot/document-processing/actions/extract-data</w:t>
      </w:r>
      <w:r>
        <w:t xml:space="preserve"> </w:t>
      </w:r>
      <w:r>
        <w:t xml:space="preserve">through a Named Credential.</w:t>
      </w:r>
    </w:p>
    <w:p>
      <w:pPr>
        <w:pStyle w:val="FirstParagraph"/>
      </w:pPr>
      <w:r>
        <w:t xml:space="preserve">A Custom Metadata switch selects the client, so licensing changes don't require code changes, and tests can inject a stub.</w:t>
      </w:r>
    </w:p>
    <w:p>
      <w:pPr>
        <w:pStyle w:val="BodyText"/>
      </w:pPr>
      <w:r>
        <w:rPr>
          <w:bCs/>
          <w:b/>
        </w:rPr>
        <w:t xml:space="preserve">6. Drive field mapping with metadata.</w:t>
      </w:r>
      <w:r>
        <w:t xml:space="preserve"> </w:t>
      </w:r>
      <w:r>
        <w:rPr>
          <w:rStyle w:val="VerbatimChar"/>
        </w:rPr>
        <w:t xml:space="preserve">Document_Field_Mapping__mdt</w:t>
      </w:r>
      <w:r>
        <w:t xml:space="preserve"> </w:t>
      </w:r>
      <w:r>
        <w:t xml:space="preserve">maps each extracted field to an object field, with a type and a required flag. Admins add fields without a deployment of code.</w:t>
      </w:r>
    </w:p>
    <w:p>
      <w:pPr>
        <w:pStyle w:val="BodyText"/>
      </w:pPr>
      <w:r>
        <w:rPr>
          <w:bCs/>
          <w:b/>
        </w:rPr>
        <w:t xml:space="preserve">7. Review only on confidence, completeness and type safety.</w:t>
      </w:r>
      <w:r>
        <w:t xml:space="preserve"> </w:t>
      </w:r>
      <w:r>
        <w:t xml:space="preserve">A record is auto-applied only when Document AI reports no low-confidence fields, every required field is present, and every value converts cleanly to its target type. Anything else goes to a human.</w:t>
      </w:r>
    </w:p>
    <w:bookmarkEnd w:id="39"/>
    <w:bookmarkStart w:id="47" w:name="X2a451fdf32671f358bd91617799d03cc47811d3"/>
    <w:p>
      <w:pPr>
        <w:pStyle w:val="Heading2"/>
        <w:keepNext/>
        <w:pageBreakBefore/>
      </w:pPr>
      <w:r>
        <w:t xml:space="preserve">7. Implementation, Step by Step</w:t>
      </w:r>
    </w:p>
    <w:bookmarkStart w:id="40" w:name="step-1-enable-the-platform"/>
    <w:p>
      <w:pPr>
        <w:pStyle w:val="Heading3"/>
        <w:keepNext/>
      </w:pPr>
      <w:r>
        <w:t xml:space="preserve">Step 1: Enable the Platform</w:t>
      </w:r>
    </w:p>
    <w:p>
      <w:pPr>
        <w:numPr>
          <w:ilvl w:val="0"/>
          <w:numId w:val="1005"/>
        </w:numPr>
        <w:pStyle w:val="Compact"/>
      </w:pPr>
      <w:r>
        <w:t xml:space="preserve">Confirm the Data 360 licence and complete Data 360 setup.</w:t>
      </w:r>
    </w:p>
    <w:p>
      <w:pPr>
        <w:numPr>
          <w:ilvl w:val="0"/>
          <w:numId w:val="1005"/>
        </w:numPr>
        <w:pStyle w:val="Compact"/>
      </w:pPr>
      <w:r>
        <w:t xml:space="preserve">Turn on</w:t>
      </w:r>
      <w:r>
        <w:t xml:space="preserve"> </w:t>
      </w:r>
      <w:r>
        <w:rPr>
          <w:bCs/>
          <w:b/>
        </w:rPr>
        <w:t xml:space="preserve">Einstein Generative AI</w:t>
      </w:r>
      <w:r>
        <w:t xml:space="preserve"> </w:t>
      </w:r>
      <w:r>
        <w:t xml:space="preserve">and enable</w:t>
      </w:r>
      <w:r>
        <w:t xml:space="preserve"> </w:t>
      </w:r>
      <w:r>
        <w:rPr>
          <w:bCs/>
          <w:b/>
        </w:rPr>
        <w:t xml:space="preserve">Agentforce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Have Salesforce enable the</w:t>
      </w:r>
      <w:r>
        <w:t xml:space="preserve"> </w:t>
      </w:r>
      <w:r>
        <w:rPr>
          <w:bCs/>
          <w:b/>
        </w:rPr>
        <w:t xml:space="preserve">Document Processing</w:t>
      </w:r>
      <w:r>
        <w:t xml:space="preserve"> </w:t>
      </w:r>
      <w:r>
        <w:t xml:space="preserve">org permission.</w:t>
      </w:r>
    </w:p>
    <w:p>
      <w:pPr>
        <w:numPr>
          <w:ilvl w:val="0"/>
          <w:numId w:val="1005"/>
        </w:numPr>
        <w:pStyle w:val="Compact"/>
      </w:pPr>
      <w:r>
        <w:t xml:space="preserve">For the standard-action path, confirm that the MuleSoft for Flow: IDP add-on or Agentforce 1 is provisioned.</w:t>
      </w:r>
    </w:p>
    <w:bookmarkEnd w:id="40"/>
    <w:bookmarkStart w:id="41" w:name="step-2-create-the-integration-user"/>
    <w:p>
      <w:pPr>
        <w:pStyle w:val="Heading3"/>
        <w:keepNext/>
      </w:pPr>
      <w:r>
        <w:t xml:space="preserve">Step 2: Create the Integration User</w:t>
      </w:r>
    </w:p>
    <w:p>
      <w:pPr>
        <w:numPr>
          <w:ilvl w:val="0"/>
          <w:numId w:val="1006"/>
        </w:numPr>
        <w:pStyle w:val="Compact"/>
      </w:pPr>
      <w:r>
        <w:t xml:space="preserve">Create the user</w:t>
      </w:r>
      <w:r>
        <w:t xml:space="preserve"> </w:t>
      </w:r>
      <w:r>
        <w:rPr>
          <w:rStyle w:val="VerbatimChar"/>
        </w:rPr>
        <w:t xml:space="preserve">document.ai@yourco.com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Create a permission set</w:t>
      </w:r>
      <w:r>
        <w:t xml:space="preserve"> </w:t>
      </w:r>
      <w:r>
        <w:rPr>
          <w:rStyle w:val="VerbatimChar"/>
          <w:bCs/>
          <w:b/>
        </w:rPr>
        <w:t xml:space="preserve">Document_AI_Processing</w:t>
      </w:r>
      <w:r>
        <w:t xml:space="preserve"> </w:t>
      </w:r>
      <w:r>
        <w:t xml:space="preserve">containing Document Processing, Data 360 access, Read on Files, Edit on</w:t>
      </w:r>
      <w:r>
        <w:t xml:space="preserve"> </w:t>
      </w:r>
      <w:r>
        <w:rPr>
          <w:rStyle w:val="VerbatimChar"/>
        </w:rPr>
        <w:t xml:space="preserve">Application__c</w:t>
      </w:r>
      <w:r>
        <w:t xml:space="preserve">, and full access to</w:t>
      </w:r>
      <w:r>
        <w:t xml:space="preserve"> </w:t>
      </w:r>
      <w:r>
        <w:rPr>
          <w:rStyle w:val="VerbatimChar"/>
        </w:rPr>
        <w:t xml:space="preserve">Document_Extraction__c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Assign the IDP add-on licence to this user if you use the standard action.</w:t>
      </w:r>
    </w:p>
    <w:bookmarkEnd w:id="41"/>
    <w:bookmarkStart w:id="42" w:name="Xeddb62c1d9b9a32f9f3f10663752c457414eee6"/>
    <w:p>
      <w:pPr>
        <w:pStyle w:val="Heading3"/>
        <w:keepNext/>
      </w:pPr>
      <w:r>
        <w:t xml:space="preserve">Step 3: Build the Document AI Configuration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Data 360 → Document AI</w:t>
      </w:r>
      <w:r>
        <w:t xml:space="preserve">, create</w:t>
      </w:r>
      <w:r>
        <w:t xml:space="preserve"> </w:t>
      </w:r>
      <w:r>
        <w:rPr>
          <w:bCs/>
          <w:b/>
        </w:rPr>
        <w:t xml:space="preserve">one configuration per document type</w:t>
      </w:r>
      <w:r>
        <w:t xml:space="preserve">. Build it without a source object, because real-time (transactional) mode doesn't need Unstructured Data Model Objects.</w:t>
      </w:r>
    </w:p>
    <w:p>
      <w:pPr>
        <w:numPr>
          <w:ilvl w:val="0"/>
          <w:numId w:val="1007"/>
        </w:numPr>
        <w:pStyle w:val="Compact"/>
      </w:pPr>
      <w:r>
        <w:t xml:space="preserve">Choose the document type and the LLM.</w:t>
      </w:r>
    </w:p>
    <w:p>
      <w:pPr>
        <w:numPr>
          <w:ilvl w:val="0"/>
          <w:numId w:val="1007"/>
        </w:numPr>
        <w:pStyle w:val="Compact"/>
      </w:pPr>
      <w:r>
        <w:t xml:space="preserve">Upload</w:t>
      </w:r>
      <w:r>
        <w:t xml:space="preserve"> </w:t>
      </w:r>
      <w:r>
        <w:rPr>
          <w:bCs/>
          <w:b/>
        </w:rPr>
        <w:t xml:space="preserve">3–5 representative samples</w:t>
      </w:r>
      <w:r>
        <w:t xml:space="preserve">, including a poor scan and a layout variant.</w:t>
      </w:r>
    </w:p>
    <w:p>
      <w:pPr>
        <w:numPr>
          <w:ilvl w:val="0"/>
          <w:numId w:val="1007"/>
        </w:numPr>
        <w:pStyle w:val="Compact"/>
      </w:pPr>
      <w:r>
        <w:t xml:space="preserve">Define the fields with</w:t>
      </w:r>
      <w:r>
        <w:t xml:space="preserve"> </w:t>
      </w:r>
      <w:r>
        <w:rPr>
          <w:bCs/>
          <w:b/>
        </w:rPr>
        <w:t xml:space="preserve">auto-extraction</w:t>
      </w:r>
      <w:r>
        <w:t xml:space="preserve"> </w:t>
      </w:r>
      <w:r>
        <w:t xml:space="preserve">(then prune) or</w:t>
      </w:r>
      <w:r>
        <w:t xml:space="preserve"> </w:t>
      </w:r>
      <w:r>
        <w:rPr>
          <w:bCs/>
          <w:b/>
        </w:rPr>
        <w:t xml:space="preserve">manually</w:t>
      </w:r>
      <w:r>
        <w:t xml:space="preserve">. Write a short description for each field. Descriptions are the main lever for improving accuracy.</w:t>
      </w:r>
    </w:p>
    <w:p>
      <w:pPr>
        <w:numPr>
          <w:ilvl w:val="0"/>
          <w:numId w:val="1007"/>
        </w:numPr>
        <w:pStyle w:val="Compact"/>
      </w:pPr>
      <w:r>
        <w:t xml:space="preserve">Set a</w:t>
      </w:r>
      <w:r>
        <w:t xml:space="preserve"> </w:t>
      </w:r>
      <w:r>
        <w:rPr>
          <w:bCs/>
          <w:b/>
        </w:rPr>
        <w:t xml:space="preserve">confidence threshold</w:t>
      </w:r>
      <w:r>
        <w:t xml:space="preserve"> </w:t>
      </w:r>
      <w:r>
        <w:t xml:space="preserve">on each field. Start around 80 for critical fields.</w:t>
      </w:r>
    </w:p>
    <w:p>
      <w:pPr>
        <w:numPr>
          <w:ilvl w:val="0"/>
          <w:numId w:val="1007"/>
        </w:numPr>
        <w:pStyle w:val="Compact"/>
      </w:pPr>
      <w:r>
        <w:t xml:space="preserve">Test, refine, then</w:t>
      </w:r>
      <w:r>
        <w:t xml:space="preserve"> </w:t>
      </w:r>
      <w:r>
        <w:rPr>
          <w:bCs/>
          <w:b/>
        </w:rPr>
        <w:t xml:space="preserve">publish</w:t>
      </w:r>
      <w:r>
        <w:t xml:space="preserve"> </w:t>
      </w:r>
      <w:r>
        <w:t xml:space="preserve">with a stable API name, for example</w:t>
      </w:r>
      <w:r>
        <w:t xml:space="preserve"> </w:t>
      </w:r>
      <w:r>
        <w:rPr>
          <w:rStyle w:val="VerbatimChar"/>
        </w:rPr>
        <w:t xml:space="preserve">Application_Form_Extraction</w:t>
      </w:r>
      <w:r>
        <w:t xml:space="preserve">.</w:t>
      </w:r>
    </w:p>
    <w:bookmarkEnd w:id="42"/>
    <w:bookmarkStart w:id="43" w:name="step-4-create-the-data-model"/>
    <w:p>
      <w:pPr>
        <w:pStyle w:val="Heading3"/>
        <w:keepNext/>
      </w:pPr>
      <w:r>
        <w:t xml:space="preserve">Step 4: Create the Data Model</w:t>
      </w:r>
    </w:p>
    <w:p>
      <w:pPr>
        <w:pStyle w:val="FirstParagraph"/>
      </w:pPr>
      <w:r>
        <w:rPr>
          <w:rStyle w:val="VerbatimChar"/>
          <w:bCs/>
          <w:b/>
        </w:rPr>
        <w:t xml:space="preserve">Document_Extraction__c</w:t>
      </w:r>
      <w:r>
        <w:t xml:space="preserve"> </w:t>
      </w:r>
      <w:r>
        <w:t xml:space="preserve">(Private OWD, no portal access)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3513"/>
        <w:gridCol w:w="2379"/>
        <w:gridCol w:w="3466"/>
      </w:tblGrid>
      <w:tr>
        <w:trPr>
          <w:tblHeader w:val="true"/>
          <w:tblHeader/>
        </w:trPr>
        <w:tc>
          <w:tcPr>
            <w:tcW w:w="3513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tcW w:w="2379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Type</w:t>
            </w:r>
          </w:p>
        </w:tc>
        <w:tc>
          <w:tcPr>
            <w:tcW w:w="3466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Notes</w:t>
            </w:r>
          </w:p>
        </w:tc>
      </w:tr>
      <w:tr>
        <w:tc>
          <w:tcPr>
            <w:tcW w:w="35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Target_Record_Id__c</w:t>
            </w:r>
          </w:p>
        </w:tc>
        <w:tc>
          <w:tcPr>
            <w:tcW w:w="2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Text(18)</w:t>
            </w:r>
          </w:p>
        </w:tc>
        <w:tc>
          <w:tcPr>
            <w:tcW w:w="34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Record the file is attached to</w:t>
            </w:r>
          </w:p>
        </w:tc>
      </w:tr>
      <w:tr>
        <w:tc>
          <w:tcPr>
            <w:tcW w:w="3513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Content_Document_Id__c</w:t>
            </w:r>
          </w:p>
        </w:tc>
        <w:tc>
          <w:tcPr>
            <w:tcW w:w="2379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Text(18)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Unique · External ID</w:t>
            </w:r>
          </w:p>
        </w:tc>
        <w:tc>
          <w:tcPr>
            <w:tcW w:w="346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Idempotency key</w:t>
            </w:r>
          </w:p>
        </w:tc>
      </w:tr>
      <w:tr>
        <w:tc>
          <w:tcPr>
            <w:tcW w:w="35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Content_Version_Id__c</w:t>
            </w:r>
          </w:p>
        </w:tc>
        <w:tc>
          <w:tcPr>
            <w:tcW w:w="2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Text(18)</w:t>
            </w:r>
          </w:p>
        </w:tc>
        <w:tc>
          <w:tcPr>
            <w:tcW w:w="34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Exact version processed</w:t>
            </w:r>
          </w:p>
        </w:tc>
      </w:tr>
      <w:tr>
        <w:tc>
          <w:tcPr>
            <w:tcW w:w="3513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Configuration_Name__c</w:t>
            </w:r>
          </w:p>
        </w:tc>
        <w:tc>
          <w:tcPr>
            <w:tcW w:w="2379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Text(255)</w:t>
            </w:r>
          </w:p>
        </w:tc>
        <w:tc>
          <w:tcPr>
            <w:tcW w:w="346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Document AI configuration API name</w:t>
            </w:r>
          </w:p>
        </w:tc>
      </w:tr>
      <w:tr>
        <w:tc>
          <w:tcPr>
            <w:tcW w:w="35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Status__c</w:t>
            </w:r>
          </w:p>
        </w:tc>
        <w:tc>
          <w:tcPr>
            <w:tcW w:w="2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Picklist</w:t>
            </w:r>
          </w:p>
        </w:tc>
        <w:tc>
          <w:tcPr>
            <w:tcW w:w="34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Pending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Extracted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Needs Review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Applied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Failed</w:t>
            </w:r>
          </w:p>
        </w:tc>
      </w:tr>
      <w:tr>
        <w:tc>
          <w:tcPr>
            <w:tcW w:w="3513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Needs_Manual_Review__c</w:t>
            </w:r>
          </w:p>
        </w:tc>
        <w:tc>
          <w:tcPr>
            <w:tcW w:w="2379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Checkbox</w:t>
            </w:r>
          </w:p>
        </w:tc>
        <w:tc>
          <w:tcPr>
            <w:tcW w:w="3466" w:type="dxa"/>
            <w:shd w:val="clear" w:color="auto" w:fill="F3F6FA"/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w="35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Extracted_Data_JSON__c</w:t>
            </w:r>
          </w:p>
        </w:tc>
        <w:tc>
          <w:tcPr>
            <w:tcW w:w="2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Long Text (131,072)</w:t>
            </w:r>
          </w:p>
        </w:tc>
        <w:tc>
          <w:tcPr>
            <w:tcW w:w="34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Raw output, for audit</w:t>
            </w:r>
          </w:p>
        </w:tc>
      </w:tr>
      <w:tr>
        <w:tc>
          <w:tcPr>
            <w:tcW w:w="3513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Error_Message__c</w:t>
            </w:r>
          </w:p>
        </w:tc>
        <w:tc>
          <w:tcPr>
            <w:tcW w:w="2379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Long Text</w:t>
            </w:r>
          </w:p>
        </w:tc>
        <w:tc>
          <w:tcPr>
            <w:tcW w:w="3466" w:type="dxa"/>
            <w:shd w:val="clear" w:color="auto" w:fill="F3F6FA"/>
          </w:tcPr>
          <w:p>
            <w:pPr>
              <w:pStyle w:val="Compact"/>
              <w:spacing w:after="20" w:before="20"/>
            </w:pPr>
          </w:p>
        </w:tc>
      </w:tr>
      <w:tr>
        <w:tc>
          <w:tcPr>
            <w:tcW w:w="35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Attempts__c</w:t>
            </w:r>
          </w:p>
        </w:tc>
        <w:tc>
          <w:tcPr>
            <w:tcW w:w="2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Number</w:t>
            </w:r>
          </w:p>
        </w:tc>
        <w:tc>
          <w:tcPr>
            <w:tcW w:w="34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Retry counter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Document_Field_Mapping__mdt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Configuration_Name__c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Extracted_Field_Name__c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Target_Field__c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Data_Type__c</w:t>
      </w:r>
      <w:r>
        <w:t xml:space="preserve"> </w:t>
      </w:r>
      <w:r>
        <w:t xml:space="preserve">(Text / Date / Number / Currency / Checkbox),</w:t>
      </w:r>
      <w:r>
        <w:t xml:space="preserve"> </w:t>
      </w:r>
      <w:r>
        <w:rPr>
          <w:rStyle w:val="VerbatimChar"/>
        </w:rPr>
        <w:t xml:space="preserve">Required__c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Document_AI_Setting__mdt</w:t>
      </w:r>
      <w:r>
        <w:t xml:space="preserve"> </w:t>
      </w:r>
      <w:r>
        <w:t xml:space="preserve">(one record,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):</w:t>
      </w:r>
      <w:r>
        <w:t xml:space="preserve"> </w:t>
      </w:r>
      <w:r>
        <w:rPr>
          <w:rStyle w:val="VerbatimChar"/>
        </w:rPr>
        <w:t xml:space="preserve">Use_REST_API__c</w:t>
      </w:r>
      <w:r>
        <w:t xml:space="preserve"> </w:t>
      </w:r>
      <w:r>
        <w:t xml:space="preserve">(Checkbox),</w:t>
      </w:r>
      <w:r>
        <w:t xml:space="preserve"> </w:t>
      </w:r>
      <w:r>
        <w:rPr>
          <w:rStyle w:val="VerbatimChar"/>
        </w:rPr>
        <w:t xml:space="preserve">Named_Credential__c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API_Version__c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Default_Configuration__c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Document_Uploaded__e</w:t>
      </w:r>
      <w:r>
        <w:t xml:space="preserve">:</w:t>
      </w:r>
      <w:r>
        <w:t xml:space="preserve"> </w:t>
      </w:r>
      <w:r>
        <w:rPr>
          <w:rStyle w:val="VerbatimChar"/>
        </w:rPr>
        <w:t xml:space="preserve">Target_Record_Id__c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Content_Document_Id__c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Content_Version_Id__c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Configuration_Name__c</w:t>
      </w:r>
      <w:r>
        <w:t xml:space="preserve">. Set Publish Behavior to</w:t>
      </w:r>
      <w:r>
        <w:t xml:space="preserve"> </w:t>
      </w:r>
      <w:r>
        <w:rPr>
          <w:bCs/>
          <w:b/>
        </w:rPr>
        <w:t xml:space="preserve">Publish After Commit</w:t>
      </w:r>
      <w:r>
        <w:t xml:space="preserve">.</w:t>
      </w:r>
    </w:p>
    <w:bookmarkEnd w:id="43"/>
    <w:bookmarkStart w:id="44" w:name="step-5-configure-the-portal-upload"/>
    <w:p>
      <w:pPr>
        <w:pStyle w:val="Heading3"/>
        <w:keepNext/>
      </w:pPr>
      <w:r>
        <w:t xml:space="preserve">Step 5: Configure the Portal Upload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Related Files</w:t>
      </w:r>
      <w:r>
        <w:t xml:space="preserve">, or a custom LWC that uses</w:t>
      </w:r>
      <w:r>
        <w:t xml:space="preserve"> </w:t>
      </w:r>
      <w:r>
        <w:rPr>
          <w:rStyle w:val="VerbatimChar"/>
        </w:rPr>
        <w:t xml:space="preserve">lightning-file-upload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record-id</w:t>
      </w:r>
      <w:r>
        <w:t xml:space="preserve">, to the record page in Experience Builder. Restrict formats to</w:t>
      </w:r>
      <w:r>
        <w:t xml:space="preserve"> </w:t>
      </w:r>
      <w:r>
        <w:rPr>
          <w:rStyle w:val="VerbatimChar"/>
        </w:rPr>
        <w:t xml:space="preserve">.pdf, .docx, .png, .jpg, .jpeg</w:t>
      </w:r>
      <w:r>
        <w:t xml:space="preserve"> </w:t>
      </w:r>
      <w:r>
        <w:t xml:space="preserve">and set a file size limit. Uploading on the record creates a</w:t>
      </w:r>
      <w:r>
        <w:t xml:space="preserve"> </w:t>
      </w:r>
      <w:r>
        <w:rPr>
          <w:rStyle w:val="VerbatimChar"/>
        </w:rPr>
        <w:t xml:space="preserve">ContentDocumentLink</w:t>
      </w:r>
      <w:r>
        <w:t xml:space="preserve"> </w:t>
      </w:r>
      <w:r>
        <w:t xml:space="preserve">to that record, and that link is the trigger point.</w:t>
      </w:r>
    </w:p>
    <w:bookmarkEnd w:id="44"/>
    <w:bookmarkStart w:id="45" w:name="step-6-deploy-the-automation"/>
    <w:p>
      <w:pPr>
        <w:pStyle w:val="Heading3"/>
        <w:keepNext/>
      </w:pPr>
      <w:r>
        <w:t xml:space="preserve">Step 6: Deploy the Automation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681"/>
        <w:gridCol w:w="6180"/>
        <w:gridCol w:w="2497"/>
      </w:tblGrid>
      <w:tr>
        <w:trPr>
          <w:tblHeader w:val="true"/>
          <w:tblHeader/>
        </w:trPr>
        <w:tc>
          <w:tcPr>
            <w:tcW w:w="681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Order</w:t>
            </w:r>
          </w:p>
        </w:tc>
        <w:tc>
          <w:tcPr>
            <w:tcW w:w="6180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File</w:t>
            </w:r>
          </w:p>
        </w:tc>
        <w:tc>
          <w:tcPr>
            <w:tcW w:w="2497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Role</w:t>
            </w:r>
          </w:p>
        </w:tc>
      </w:tr>
      <w:tr>
        <w:tc>
          <w:tcPr>
            <w:tcW w:w="6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61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DocumentUploadTrigger.trigger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DocumentUploadHandler.cls</w:t>
            </w:r>
          </w:p>
        </w:tc>
        <w:tc>
          <w:tcPr>
            <w:tcW w:w="24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Detect relevant uploads and publish the event</w:t>
            </w:r>
          </w:p>
        </w:tc>
      </w:tr>
      <w:tr>
        <w:tc>
          <w:tcPr>
            <w:tcW w:w="681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6180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DocumentUploadedSubscriber.trigger</w:t>
            </w:r>
          </w:p>
        </w:tc>
        <w:tc>
          <w:tcPr>
            <w:tcW w:w="2497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Create the staging record and enqueue the job, as the integration user</w:t>
            </w:r>
          </w:p>
        </w:tc>
      </w:tr>
      <w:tr>
        <w:tc>
          <w:tcPr>
            <w:tcW w:w="6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61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DocumentUploadedSubscriberConfig.platformEventSubscriberConfig-meta.xml</w:t>
            </w:r>
          </w:p>
        </w:tc>
        <w:tc>
          <w:tcPr>
            <w:tcW w:w="24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Sets the subscriber's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running user</w:t>
            </w:r>
          </w:p>
        </w:tc>
      </w:tr>
      <w:tr>
        <w:tc>
          <w:tcPr>
            <w:tcW w:w="681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6180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DocumentAIClients.cls</w:t>
            </w:r>
          </w:p>
        </w:tc>
        <w:tc>
          <w:tcPr>
            <w:tcW w:w="2497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Pluggable extraction client (standard action or REST)</w:t>
            </w:r>
          </w:p>
        </w:tc>
      </w:tr>
      <w:tr>
        <w:tc>
          <w:tcPr>
            <w:tcW w:w="6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61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DocumentExtractionJob.cls</w:t>
            </w:r>
          </w:p>
        </w:tc>
        <w:tc>
          <w:tcPr>
            <w:tcW w:w="24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Callout first, then DML; handles errors and retries</w:t>
            </w:r>
          </w:p>
        </w:tc>
      </w:tr>
      <w:tr>
        <w:tc>
          <w:tcPr>
            <w:tcW w:w="681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6180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DocumentMappingService.cls</w:t>
            </w:r>
          </w:p>
        </w:tc>
        <w:tc>
          <w:tcPr>
            <w:tcW w:w="2497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Maps, type-converts, and decides whether to apply or review</w:t>
            </w:r>
          </w:p>
        </w:tc>
      </w:tr>
      <w:tr>
        <w:tc>
          <w:tcPr>
            <w:tcW w:w="6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61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DocumentExtractionTest.cls</w:t>
            </w:r>
          </w:p>
        </w:tc>
        <w:tc>
          <w:tcPr>
            <w:tcW w:w="24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End-to-end test with a stubbed client</w:t>
            </w:r>
          </w:p>
        </w:tc>
      </w:tr>
    </w:tbl>
    <w:bookmarkEnd w:id="45"/>
    <w:bookmarkStart w:id="46" w:name="step-7-low-code-alternative-flow"/>
    <w:p>
      <w:pPr>
        <w:pStyle w:val="Heading3"/>
        <w:keepNext/>
      </w:pPr>
      <w:r>
        <w:t xml:space="preserve">Step 7: Low-Code Alternative (Flow)</w:t>
      </w:r>
    </w:p>
    <w:p>
      <w:pPr>
        <w:pStyle w:val="FirstParagraph"/>
      </w:pPr>
      <w:r>
        <w:t xml:space="preserve">Teams that prefer Flow can keep the trigger and subscriber in Apex, and have the job start an</w:t>
      </w:r>
      <w:r>
        <w:t xml:space="preserve"> </w:t>
      </w:r>
      <w:r>
        <w:rPr>
          <w:bCs/>
          <w:b/>
        </w:rPr>
        <w:t xml:space="preserve">autolaunched Flow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Get Records</w:t>
      </w:r>
      <w:r>
        <w:t xml:space="preserve"> </w:t>
      </w:r>
      <w:r>
        <w:t xml:space="preserve">(staging) →</w:t>
      </w:r>
      <w:r>
        <w:t xml:space="preserve"> </w:t>
      </w:r>
      <w:r>
        <w:rPr>
          <w:bCs/>
          <w:b/>
        </w:rPr>
        <w:t xml:space="preserve">Action: Extract Data from Document</w:t>
      </w:r>
      <w:r>
        <w:t xml:space="preserve"> </w:t>
      </w:r>
      <w:r>
        <w:t xml:space="preserve">(</w:t>
      </w:r>
      <w:r>
        <w:rPr>
          <w:iCs/>
          <w:i/>
        </w:rPr>
        <w:t xml:space="preserve">Content Document ID</w:t>
      </w:r>
      <w:r>
        <w:t xml:space="preserve">,</w:t>
      </w:r>
      <w:r>
        <w:t xml:space="preserve"> </w:t>
      </w:r>
      <w:r>
        <w:rPr>
          <w:iCs/>
          <w:i/>
        </w:rPr>
        <w:t xml:space="preserve">Document Processing Configuration</w:t>
      </w:r>
      <w:r>
        <w:t xml:space="preserve">) →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needsManualReview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Update Records</w:t>
      </w:r>
      <w:r>
        <w:t xml:space="preserve"> </w:t>
      </w:r>
      <w:r>
        <w:t xml:space="preserve">(target) →</w:t>
      </w:r>
      <w:r>
        <w:t xml:space="preserve"> </w:t>
      </w:r>
      <w:r>
        <w:rPr>
          <w:bCs/>
          <w:b/>
        </w:rPr>
        <w:t xml:space="preserve">Update Records</w:t>
      </w:r>
      <w:r>
        <w:t xml:space="preserve"> </w:t>
      </w:r>
      <w:r>
        <w:t xml:space="preserve">(staging status) →</w:t>
      </w:r>
      <w:r>
        <w:t xml:space="preserve"> </w:t>
      </w:r>
      <w:r>
        <w:rPr>
          <w:bCs/>
          <w:b/>
        </w:rPr>
        <w:t xml:space="preserve">Fault path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).</w:t>
      </w:r>
    </w:p>
    <w:p>
      <w:pPr>
        <w:pStyle w:val="BodyText"/>
      </w:pPr>
      <w:r>
        <w:t xml:space="preserve">The action's</w:t>
      </w:r>
      <w:r>
        <w:t xml:space="preserve"> </w:t>
      </w:r>
      <w:r>
        <w:rPr>
          <w:iCs/>
          <w:i/>
        </w:rPr>
        <w:t xml:space="preserve">Extracted Data</w:t>
      </w:r>
      <w:r>
        <w:t xml:space="preserve"> </w:t>
      </w:r>
      <w:r>
        <w:t xml:space="preserve">output is an Apex-defined type generated from your configuration, so its fields are directly usable in Flow.</w:t>
      </w:r>
    </w:p>
    <w:bookmarkEnd w:id="46"/>
    <w:bookmarkEnd w:id="47"/>
    <w:bookmarkStart w:id="48" w:name="X253d7fa30a74be00a9841155f4514725b99cfb9"/>
    <w:p>
      <w:pPr>
        <w:pStyle w:val="Heading2"/>
        <w:keepNext/>
      </w:pPr>
      <w:r>
        <w:t xml:space="preserve">8. Reading the Extraction Output</w:t>
      </w:r>
    </w:p>
    <w:p>
      <w:pPr>
        <w:pStyle w:val="FirstParagraph"/>
      </w:pPr>
      <w:r>
        <w:t xml:space="preserve">The standard action returns these outputs: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5334"/>
        <w:gridCol w:w="4025"/>
      </w:tblGrid>
      <w:tr>
        <w:trPr>
          <w:tblHeader w:val="true"/>
          <w:tblHeader/>
        </w:trPr>
        <w:tc>
          <w:tcPr>
            <w:tcW w:w="5334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Output</w:t>
            </w:r>
          </w:p>
        </w:tc>
        <w:tc>
          <w:tcPr>
            <w:tcW w:w="4025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</w:tr>
      <w:tr>
        <w:tc>
          <w:tcPr>
            <w:tcW w:w="53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extractedData</w:t>
            </w:r>
          </w:p>
        </w:tc>
        <w:tc>
          <w:tcPr>
            <w:tcW w:w="4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Object with one entry per configured field: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plus confidence metadata</w:t>
            </w:r>
          </w:p>
        </w:tc>
      </w:tr>
      <w:tr>
        <w:tc>
          <w:tcPr>
            <w:tcW w:w="533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extractedDataJson</w:t>
            </w:r>
          </w:p>
        </w:tc>
        <w:tc>
          <w:tcPr>
            <w:tcW w:w="402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The same data as a JSON string.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This is what we store and parse.</w:t>
            </w:r>
          </w:p>
        </w:tc>
      </w:tr>
      <w:tr>
        <w:tc>
          <w:tcPr>
            <w:tcW w:w="53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needsManualReview</w:t>
            </w:r>
          </w:p>
        </w:tc>
        <w:tc>
          <w:tcPr>
            <w:tcW w:w="4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if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field scored below its threshold</w:t>
            </w:r>
          </w:p>
        </w:tc>
      </w:tr>
      <w:tr>
        <w:tc>
          <w:tcPr>
            <w:tcW w:w="533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contentDocumentId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documentProcessingConfigurationId</w:t>
            </w:r>
          </w:p>
        </w:tc>
        <w:tc>
          <w:tcPr>
            <w:tcW w:w="402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Traceability</w:t>
            </w:r>
          </w:p>
        </w:tc>
      </w:tr>
    </w:tbl>
    <w:p>
      <w:pPr>
        <w:pStyle w:val="BodyText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extractedDataJson</w:t>
      </w:r>
      <w:r>
        <w:t xml:space="preserve">:</w:t>
      </w:r>
    </w:p>
    <w:p>
      <w:pPr>
        <w:pStyle w:val="SourceCode"/>
        <w:shd w:val="clear" w:color="auto" w:fill="F5F7F9"/>
        <w:pBdr>
          <w:top w:val="single" w:sz="4" w:space="4" w:color="D5DCE3"/>
          <w:left w:val="single" w:sz="4" w:space="4" w:color="D5DCE3"/>
          <w:bottom w:val="single" w:sz="4" w:space="4" w:color="D5DCE3"/>
          <w:right w:val="single" w:sz="4" w:space="4" w:color="D5DCE3"/>
        </w:pBdr>
        <w:spacing w:after="160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"applicant 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 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"RX-20931"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"needsManualReview"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Three details trip people up: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Mixed scales.</w:t>
      </w:r>
      <w:r>
        <w:t xml:space="preserve"> </w:t>
      </w:r>
      <w:r>
        <w:t xml:space="preserve">In the JSON string,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 </w:t>
      </w:r>
      <w:r>
        <w:t xml:space="preserve">runs from</w:t>
      </w:r>
      <w:r>
        <w:t xml:space="preserve"> </w:t>
      </w:r>
      <w:r>
        <w:rPr>
          <w:bCs/>
          <w:b/>
        </w:rPr>
        <w:t xml:space="preserve">0 to 1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confidence_threshold</w:t>
      </w:r>
      <w:r>
        <w:t xml:space="preserve"> </w:t>
      </w:r>
      <w:r>
        <w:t xml:space="preserve">runs from</w:t>
      </w:r>
      <w:r>
        <w:t xml:space="preserve"> </w:t>
      </w:r>
      <w:r>
        <w:rPr>
          <w:bCs/>
          <w:b/>
        </w:rPr>
        <w:t xml:space="preserve">0 to 100</w:t>
      </w:r>
      <w:r>
        <w:t xml:space="preserve">. In the</w:t>
      </w:r>
      <w:r>
        <w:t xml:space="preserve"> </w:t>
      </w:r>
      <w:r>
        <w:rPr>
          <w:rStyle w:val="VerbatimChar"/>
        </w:rPr>
        <w:t xml:space="preserve">extractedData</w:t>
      </w:r>
      <w:r>
        <w:t xml:space="preserve"> </w:t>
      </w:r>
      <w:r>
        <w:t xml:space="preserve">object, scores are integers from 0 to 100.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Hex-encoded keys.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extractedData</w:t>
      </w:r>
      <w:r>
        <w:t xml:space="preserve"> </w:t>
      </w:r>
      <w:r>
        <w:t xml:space="preserve">object, a space becomes</w:t>
      </w:r>
      <w:r>
        <w:t xml:space="preserve"> </w:t>
      </w:r>
      <w:r>
        <w:rPr>
          <w:rStyle w:val="VerbatimChar"/>
        </w:rPr>
        <w:t xml:space="preserve">x20</w:t>
      </w:r>
      <w:r>
        <w:t xml:space="preserve"> </w:t>
      </w:r>
      <w:r>
        <w:t xml:space="preserve">and an underscore becomes</w:t>
      </w:r>
      <w:r>
        <w:t xml:space="preserve"> </w:t>
      </w:r>
      <w:r>
        <w:rPr>
          <w:rStyle w:val="VerbatimChar"/>
        </w:rPr>
        <w:t xml:space="preserve">x5f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registrationx20number</w:t>
      </w:r>
      <w:r>
        <w:t xml:space="preserve">). The JSON string keeps the plain names, which is another reason to parse the JSON.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needsManualReview</w:t>
      </w:r>
      <w:r>
        <w:rPr>
          <w:bCs/>
          <w:b/>
        </w:rPr>
        <w:t xml:space="preserve"> </w:t>
      </w:r>
      <w:r>
        <w:rPr>
          <w:bCs/>
          <w:b/>
        </w:rPr>
        <w:t xml:space="preserve">is injected</w:t>
      </w:r>
      <w:r>
        <w:t xml:space="preserve"> </w:t>
      </w:r>
      <w:r>
        <w:t xml:space="preserve">as a pseudo-field alongside your real fields. Skip it when mapping.</w:t>
      </w:r>
    </w:p>
    <w:bookmarkEnd w:id="48"/>
    <w:bookmarkStart w:id="49" w:name="X82380cacef9309a9eb44c29b86dfdeb0aae298b"/>
    <w:p>
      <w:pPr>
        <w:pStyle w:val="Heading2"/>
        <w:keepNext/>
      </w:pPr>
      <w:r>
        <w:t xml:space="preserve">9. Human-in-the-Loop Review</w:t>
      </w:r>
    </w:p>
    <w:p>
      <w:pPr>
        <w:pStyle w:val="FirstParagraph"/>
      </w:pPr>
      <w:r>
        <w:t xml:space="preserve">A staging record moves to</w:t>
      </w:r>
      <w:r>
        <w:t xml:space="preserve"> </w:t>
      </w:r>
      <w:r>
        <w:rPr>
          <w:rStyle w:val="VerbatimChar"/>
        </w:rPr>
        <w:t xml:space="preserve">Needs Review</w:t>
      </w:r>
      <w:r>
        <w:t xml:space="preserve"> </w:t>
      </w:r>
      <w:r>
        <w:t xml:space="preserve">when Document AI flags low confidence, a required value is missing, or a value can't be converted to the target type. Reviewers work from a</w:t>
      </w:r>
      <w:r>
        <w:t xml:space="preserve"> </w:t>
      </w:r>
      <w:r>
        <w:rPr>
          <w:bCs/>
          <w:b/>
        </w:rPr>
        <w:t xml:space="preserve">queue list view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Screen Flow</w:t>
      </w:r>
      <w:r>
        <w:t xml:space="preserve"> </w:t>
      </w:r>
      <w:r>
        <w:t xml:space="preserve">that shows: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File Preview</w:t>
      </w:r>
      <w:r>
        <w:t xml:space="preserve"> </w:t>
      </w:r>
      <w:r>
        <w:t xml:space="preserve">of the source document;</w:t>
      </w:r>
    </w:p>
    <w:p>
      <w:pPr>
        <w:numPr>
          <w:ilvl w:val="0"/>
          <w:numId w:val="1009"/>
        </w:numPr>
        <w:pStyle w:val="Compact"/>
      </w:pPr>
      <w:r>
        <w:t xml:space="preserve">each extracted value with its confidence score, next to the current record value;</w:t>
      </w:r>
    </w:p>
    <w:p>
      <w:pPr>
        <w:numPr>
          <w:ilvl w:val="0"/>
          <w:numId w:val="1009"/>
        </w:numPr>
        <w:pStyle w:val="Compact"/>
      </w:pPr>
      <w:r>
        <w:t xml:space="preserve">editable inputs for each correction, then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→ apply to the record →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.</w:t>
      </w:r>
    </w:p>
    <w:p>
      <w:pPr>
        <w:pStyle w:val="FirstParagraph"/>
      </w:pPr>
      <w:r>
        <w:t xml:space="preserve">Keep the corrections. Recurring corrections on the same field are the signal to improve that field's description or threshold in the configuration.</w:t>
      </w:r>
    </w:p>
    <w:bookmarkEnd w:id="49"/>
    <w:bookmarkStart w:id="50" w:name="X4aacf0167d398a9a73e1be17e6d5361982bb6b6"/>
    <w:p>
      <w:pPr>
        <w:pStyle w:val="Heading2"/>
        <w:keepNext/>
      </w:pPr>
      <w:r>
        <w:t xml:space="preserve">10. Security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Least privilege:</w:t>
      </w:r>
      <w:r>
        <w:t xml:space="preserve"> </w:t>
      </w:r>
      <w:r>
        <w:t xml:space="preserve">portal users only upload. Every Document AI call runs as the integration user.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Staging data is private:</w:t>
      </w:r>
      <w:r>
        <w:t xml:space="preserve"> </w:t>
      </w:r>
      <w:r>
        <w:rPr>
          <w:rStyle w:val="VerbatimChar"/>
        </w:rPr>
        <w:t xml:space="preserve">Document_Extraction__c</w:t>
      </w:r>
      <w:r>
        <w:t xml:space="preserve"> </w:t>
      </w:r>
      <w:r>
        <w:t xml:space="preserve">uses a Private OWD and is not exposed to the portal. Consider Shield Platform Encryption for</w:t>
      </w:r>
      <w:r>
        <w:t xml:space="preserve"> </w:t>
      </w:r>
      <w:r>
        <w:rPr>
          <w:rStyle w:val="VerbatimChar"/>
        </w:rPr>
        <w:t xml:space="preserve">Extracted_Data_JSON__c</w:t>
      </w:r>
      <w:r>
        <w:t xml:space="preserve"> </w:t>
      </w:r>
      <w:r>
        <w:t xml:space="preserve">when documents contain PII.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Trust Layer:</w:t>
      </w:r>
      <w:r>
        <w:t xml:space="preserve"> </w:t>
      </w:r>
      <w:r>
        <w:t xml:space="preserve">extraction runs through Salesforce's LLM stack. Get the chosen model approved against your data-residency and retention requirements.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Credentials:</w:t>
      </w:r>
      <w:r>
        <w:t xml:space="preserve"> </w:t>
      </w:r>
      <w:r>
        <w:t xml:space="preserve">the REST path uses an External Credential with Client Credentials. There are no tokens in code.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this design assumes</w:t>
      </w:r>
      <w:r>
        <w:t xml:space="preserve"> </w:t>
      </w:r>
      <w:r>
        <w:rPr>
          <w:bCs/>
          <w:b/>
        </w:rPr>
        <w:t xml:space="preserve">authenticated</w:t>
      </w:r>
      <w:r>
        <w:t xml:space="preserve"> </w:t>
      </w:r>
      <w:r>
        <w:t xml:space="preserve">portal users. Unauthenticated guest uploads need a separate threat review.</w:t>
      </w:r>
    </w:p>
    <w:bookmarkEnd w:id="50"/>
    <w:bookmarkStart w:id="51" w:name="Xfe081e6102ab9db266eb2e53de863e3cf3d74aa"/>
    <w:p>
      <w:pPr>
        <w:pStyle w:val="Heading2"/>
        <w:keepNext/>
      </w:pPr>
      <w:r>
        <w:t xml:space="preserve">11. Gotchas and Lessons Learned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668"/>
        <w:gridCol w:w="3165"/>
        <w:gridCol w:w="5526"/>
      </w:tblGrid>
      <w:tr>
        <w:trPr>
          <w:tblHeader w:val="true"/>
          <w:tblHeader/>
        </w:trPr>
        <w:tc>
          <w:tcPr>
            <w:tcW w:w="668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w="3165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Gotcha</w:t>
            </w:r>
          </w:p>
        </w:tc>
        <w:tc>
          <w:tcPr>
            <w:tcW w:w="5526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How it's handled</w:t>
            </w:r>
          </w:p>
        </w:tc>
      </w:tr>
      <w:tr>
        <w:tc>
          <w:tcPr>
            <w:tcW w:w="6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1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Picking the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Data Library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because "we have Agentforce"</w:t>
            </w:r>
          </w:p>
        </w:tc>
        <w:tc>
          <w:tcPr>
            <w:tcW w:w="55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It's retrieval, not extraction. Use Document AI.</w:t>
            </w:r>
          </w:p>
        </w:tc>
      </w:tr>
      <w:tr>
        <w:tc>
          <w:tcPr>
            <w:tcW w:w="668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16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The standard action needs the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MuleSoft for Flow: IDP add-on, per user</w:t>
            </w:r>
          </w:p>
        </w:tc>
        <w:tc>
          <w:tcPr>
            <w:tcW w:w="552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Licence one integration user, or use the REST client.</w:t>
            </w:r>
          </w:p>
        </w:tc>
      </w:tr>
      <w:tr>
        <w:tc>
          <w:tcPr>
            <w:tcW w:w="6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1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Async jobs run as the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portal user</w:t>
            </w:r>
          </w:p>
        </w:tc>
        <w:tc>
          <w:tcPr>
            <w:tcW w:w="55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Platform Event plus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PlatformEventSubscriberConfig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running user</w:t>
            </w:r>
          </w:p>
        </w:tc>
      </w:tr>
      <w:tr>
        <w:tc>
          <w:tcPr>
            <w:tcW w:w="668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16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"You have uncommitted work pending"</w:t>
            </w:r>
          </w:p>
        </w:tc>
        <w:tc>
          <w:tcPr>
            <w:tcW w:w="552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The job performs the callout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before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any DML. The staging record is created earlier, in the subscriber transaction.</w:t>
            </w:r>
          </w:p>
        </w:tc>
      </w:tr>
      <w:tr>
        <w:tc>
          <w:tcPr>
            <w:tcW w:w="6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1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Base64 adds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~33%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the payload (REST path)</w:t>
            </w:r>
          </w:p>
        </w:tc>
        <w:tc>
          <w:tcPr>
            <w:tcW w:w="55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One document per job (async heap is 12 MB), plus a portal upload size limit</w:t>
            </w:r>
          </w:p>
        </w:tc>
      </w:tr>
      <w:tr>
        <w:tc>
          <w:tcPr>
            <w:tcW w:w="668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16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The same file linked to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several records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fires the trigger again</w:t>
            </w:r>
          </w:p>
        </w:tc>
        <w:tc>
          <w:tcPr>
            <w:tcW w:w="552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Unique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Content_Document_Id__c</w:t>
            </w:r>
            <w:r>
              <w:rPr>
                <w:sz w:val="19"/>
              </w:rPr>
              <w:t xml:space="preserve">, inserted with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allOrNone = false</w:t>
            </w:r>
          </w:p>
        </w:tc>
      </w:tr>
      <w:tr>
        <w:tc>
          <w:tcPr>
            <w:tcW w:w="6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31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Portal users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can't query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 staging object</w:t>
            </w:r>
          </w:p>
        </w:tc>
        <w:tc>
          <w:tcPr>
            <w:tcW w:w="55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The duplicate check happens in the subscriber, which runs as the integration user</w:t>
            </w:r>
          </w:p>
        </w:tc>
      </w:tr>
      <w:tr>
        <w:tc>
          <w:tcPr>
            <w:tcW w:w="668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316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Confidence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scales differ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(0–1 versus 0–100)</w:t>
            </w:r>
          </w:p>
        </w:tc>
        <w:tc>
          <w:tcPr>
            <w:tcW w:w="552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Rely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needsManualReview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don't recompute thresholds</w:t>
            </w:r>
          </w:p>
        </w:tc>
      </w:tr>
      <w:tr>
        <w:tc>
          <w:tcPr>
            <w:tcW w:w="6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>
            <w:tcW w:w="31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Hex-encoded keys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extractedData</w:t>
            </w:r>
          </w:p>
        </w:tc>
        <w:tc>
          <w:tcPr>
            <w:tcW w:w="55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extractedDataJson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instead</w:t>
            </w:r>
          </w:p>
        </w:tc>
      </w:tr>
      <w:tr>
        <w:tc>
          <w:tcPr>
            <w:tcW w:w="668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>
            <w:tcW w:w="316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Date formats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vary between documents</w:t>
            </w:r>
          </w:p>
        </w:tc>
        <w:tc>
          <w:tcPr>
            <w:tcW w:w="552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Try ISO first, then locale parsing, else send to review</w:t>
            </w:r>
          </w:p>
        </w:tc>
      </w:tr>
      <w:tr>
        <w:tc>
          <w:tcPr>
            <w:tcW w:w="6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11</w:t>
            </w:r>
          </w:p>
        </w:tc>
        <w:tc>
          <w:tcPr>
            <w:tcW w:w="31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Credits are spent on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every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call</w:t>
            </w:r>
          </w:p>
        </w:tc>
        <w:tc>
          <w:tcPr>
            <w:tcW w:w="55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Idempotency, file-type filtering and a retry cap (3)</w:t>
            </w:r>
          </w:p>
        </w:tc>
      </w:tr>
      <w:tr>
        <w:tc>
          <w:tcPr>
            <w:tcW w:w="668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>
            <w:tcW w:w="316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new version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a file isn't re-extracted</w:t>
            </w:r>
          </w:p>
        </w:tc>
        <w:tc>
          <w:tcPr>
            <w:tcW w:w="5526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By design. To re-extract, key the staging record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Content_Version_Id__c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trigger on ContentVersion.</w:t>
            </w:r>
          </w:p>
        </w:tc>
      </w:tr>
    </w:tbl>
    <w:bookmarkEnd w:id="51"/>
    <w:bookmarkStart w:id="52" w:name="X18079ac218af0e4fd871ad524c0e34b9d3117d6"/>
    <w:p>
      <w:pPr>
        <w:pStyle w:val="Heading2"/>
        <w:keepNext/>
      </w:pPr>
      <w:r>
        <w:t xml:space="preserve">12. Testing and Rollout</w:t>
      </w:r>
    </w:p>
    <w:p>
      <w:pPr>
        <w:pStyle w:val="FirstParagraph"/>
      </w:pPr>
      <w:r>
        <w:rPr>
          <w:bCs/>
          <w:b/>
        </w:rPr>
        <w:t xml:space="preserve">Accuracy pilot</w:t>
      </w:r>
    </w:p>
    <w:p>
      <w:pPr>
        <w:numPr>
          <w:ilvl w:val="0"/>
          <w:numId w:val="1011"/>
        </w:numPr>
        <w:pStyle w:val="Compact"/>
      </w:pPr>
      <w:r>
        <w:t xml:space="preserve">Collect</w:t>
      </w:r>
      <w:r>
        <w:t xml:space="preserve"> </w:t>
      </w:r>
      <w:r>
        <w:rPr>
          <w:bCs/>
          <w:b/>
        </w:rPr>
        <w:t xml:space="preserve">20–50 real, anonymised documents</w:t>
      </w:r>
      <w:r>
        <w:t xml:space="preserve"> </w:t>
      </w:r>
      <w:r>
        <w:t xml:space="preserve">per type, including poor scans and layout variants.</w:t>
      </w:r>
    </w:p>
    <w:p>
      <w:pPr>
        <w:numPr>
          <w:ilvl w:val="0"/>
          <w:numId w:val="1011"/>
        </w:numPr>
        <w:pStyle w:val="Compact"/>
      </w:pPr>
      <w:r>
        <w:t xml:space="preserve">Score each field as</w:t>
      </w:r>
      <w:r>
        <w:t xml:space="preserve"> </w:t>
      </w:r>
      <w:r>
        <w:rPr>
          <w:bCs/>
          <w:b/>
        </w:rPr>
        <w:t xml:space="preserve">correct / wrong / missing</w:t>
      </w:r>
      <w:r>
        <w:t xml:space="preserve">, and record the review rate at each threshold.</w:t>
      </w:r>
    </w:p>
    <w:p>
      <w:pPr>
        <w:numPr>
          <w:ilvl w:val="0"/>
          <w:numId w:val="1011"/>
        </w:numPr>
        <w:pStyle w:val="Compact"/>
      </w:pPr>
      <w:r>
        <w:t xml:space="preserve">Tune field descriptions first and thresholds second. Re-run the pilot.</w:t>
      </w:r>
    </w:p>
    <w:p>
      <w:pPr>
        <w:numPr>
          <w:ilvl w:val="0"/>
          <w:numId w:val="1011"/>
        </w:numPr>
        <w:pStyle w:val="Compact"/>
      </w:pPr>
      <w:r>
        <w:t xml:space="preserve">Measure</w:t>
      </w:r>
      <w:r>
        <w:t xml:space="preserve"> </w:t>
      </w:r>
      <w:r>
        <w:rPr>
          <w:bCs/>
          <w:b/>
        </w:rPr>
        <w:t xml:space="preserve">credits per document</w:t>
      </w:r>
      <w:r>
        <w:t xml:space="preserve"> </w:t>
      </w:r>
      <w:r>
        <w:t xml:space="preserve">to forecast cost.</w:t>
      </w:r>
    </w:p>
    <w:p>
      <w:pPr>
        <w:pStyle w:val="FirstParagraph"/>
      </w:pPr>
      <w:r>
        <w:rPr>
          <w:bCs/>
          <w:b/>
        </w:rPr>
        <w:t xml:space="preserve">Apex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DocumentExtractionTest.cls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Inject a stub</w:t>
      </w:r>
      <w:r>
        <w:t xml:space="preserve"> </w:t>
      </w:r>
      <w:r>
        <w:rPr>
          <w:rStyle w:val="VerbatimChar"/>
        </w:rPr>
        <w:t xml:space="preserve">DocumentAIClients.Client</w:t>
      </w:r>
      <w:r>
        <w:t xml:space="preserve">. No real callouts run in tests.</w:t>
      </w:r>
    </w:p>
    <w:p>
      <w:pPr>
        <w:numPr>
          <w:ilvl w:val="0"/>
          <w:numId w:val="1012"/>
        </w:numPr>
        <w:pStyle w:val="Compact"/>
      </w:pPr>
      <w:r>
        <w:t xml:space="preserve">Cover: the end-to-end upload → event → job → applied path; low confidence → review; a missing required field; a failed type conversion; a duplicate upload; and an extraction error 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Deployment</w:t>
      </w:r>
    </w:p>
    <w:p>
      <w:pPr>
        <w:numPr>
          <w:ilvl w:val="0"/>
          <w:numId w:val="1013"/>
        </w:numPr>
        <w:pStyle w:val="Compact"/>
      </w:pPr>
      <w:r>
        <w:t xml:space="preserve">Move Document AI configurations between orgs with</w:t>
      </w:r>
      <w:r>
        <w:t xml:space="preserve"> </w:t>
      </w:r>
      <w:r>
        <w:rPr>
          <w:bCs/>
          <w:b/>
        </w:rPr>
        <w:t xml:space="preserve">Data Kits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Deploy the Apex, objects, Custom Metadata, Platform Event and</w:t>
      </w:r>
      <w:r>
        <w:t xml:space="preserve"> </w:t>
      </w:r>
      <w:r>
        <w:rPr>
          <w:rStyle w:val="VerbatimChar"/>
        </w:rPr>
        <w:t xml:space="preserve">PlatformEventSubscriberConfig</w:t>
      </w:r>
      <w:r>
        <w:t xml:space="preserve"> </w:t>
      </w:r>
      <w:r>
        <w:t xml:space="preserve">through your CI/CD (SFDX or DevOps Center).</w:t>
      </w:r>
    </w:p>
    <w:p>
      <w:pPr>
        <w:numPr>
          <w:ilvl w:val="0"/>
          <w:numId w:val="1013"/>
        </w:numPr>
        <w:pStyle w:val="Compact"/>
      </w:pPr>
      <w:r>
        <w:t xml:space="preserve">Complete Data 360 setup separately in each sandbox.</w:t>
      </w:r>
    </w:p>
    <w:bookmarkEnd w:id="52"/>
    <w:bookmarkStart w:id="53" w:name="Xc6c85e4b78aa276d435a9d6e80ce3030a5c427e"/>
    <w:p>
      <w:pPr>
        <w:pStyle w:val="Heading2"/>
        <w:keepNext/>
      </w:pPr>
      <w:r>
        <w:t xml:space="preserve">13. Extending with Agentforce</w:t>
      </w:r>
    </w:p>
    <w:p>
      <w:pPr>
        <w:pStyle w:val="FirstParagraph"/>
      </w:pPr>
      <w:r>
        <w:t xml:space="preserve">Once the data is structured, agents can act on it: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Validate:</w:t>
      </w:r>
      <w:r>
        <w:t xml:space="preserve"> </w:t>
      </w:r>
      <w:r>
        <w:t xml:space="preserve">check the extracted values against business rules or existing records, then explain any mismatch to the case owner.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Summarise:</w:t>
      </w:r>
      <w:r>
        <w:t xml:space="preserve"> </w:t>
      </w:r>
      <w:r>
        <w:t xml:space="preserve">give reviewers a short summary of long documents.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Re-run:</w:t>
      </w:r>
      <w:r>
        <w:t xml:space="preserve"> </w:t>
      </w:r>
      <w:r>
        <w:t xml:space="preserve">expose</w:t>
      </w:r>
      <w:r>
        <w:t xml:space="preserve"> </w:t>
      </w:r>
      <w:r>
        <w:rPr>
          <w:rStyle w:val="VerbatimChar"/>
        </w:rPr>
        <w:t xml:space="preserve">DocumentExtractionJob</w:t>
      </w:r>
      <w:r>
        <w:t xml:space="preserve"> </w:t>
      </w:r>
      <w:r>
        <w:t xml:space="preserve">as an agent action, so an agent can reprocess a failed extraction on request.</w:t>
      </w:r>
    </w:p>
    <w:p>
      <w:pPr>
        <w:numPr>
          <w:ilvl w:val="0"/>
          <w:numId w:val="1014"/>
        </w:numPr>
        <w:pStyle w:val="Compact"/>
      </w:pPr>
      <w:r>
        <w:t xml:space="preserve">Salesforce also documents adding a Document AI configuration to an agent</w:t>
      </w:r>
      <w:r>
        <w:t xml:space="preserve"> </w:t>
      </w:r>
      <w:r>
        <w:rPr>
          <w:bCs/>
          <w:b/>
        </w:rPr>
        <w:t xml:space="preserve">topic</w:t>
      </w:r>
      <w:r>
        <w:t xml:space="preserve"> </w:t>
      </w:r>
      <w:r>
        <w:t xml:space="preserve">for conversational extraction.</w:t>
      </w:r>
    </w:p>
    <w:bookmarkEnd w:id="53"/>
    <w:bookmarkStart w:id="54" w:name="Xf298e4aeb91181f2b9c2dc2ed7f669180cc83b8"/>
    <w:p>
      <w:pPr>
        <w:pStyle w:val="Heading2"/>
        <w:keepNext/>
      </w:pPr>
      <w:r>
        <w:t xml:space="preserve">14. Source Files</w:t>
      </w:r>
    </w:p>
    <w:tbl>
      <w:tblPr>
        <w:tblStyle w:val="Table"/>
        <w:jc w:val="start"/>
        <w:tblBorders>
          <w:top w:val="single" w:sz="4" w:space="0" w:color="BFC8D2"/>
          <w:left w:val="single" w:sz="4" w:space="0" w:color="BFC8D2"/>
          <w:bottom w:val="single" w:sz="4" w:space="0" w:color="BFC8D2"/>
          <w:right w:val="single" w:sz="4" w:space="0" w:color="BFC8D2"/>
          <w:insideH w:val="single" w:sz="4" w:space="0" w:color="BFC8D2"/>
          <w:insideV w:val="single" w:sz="4" w:space="0" w:color="BFC8D2"/>
        </w:tblBorders>
        <w:tblCellMar>
          <w:top w:w="50" w:type="dxa"/>
          <w:left w:w="90" w:type="dxa"/>
          <w:bottom w:w="50" w:type="dxa"/>
          <w:right w:w="90" w:type="dxa"/>
        </w:tblCellMar>
        <w:tblW w:w="9360" w:type="dxa"/>
        <w:tblLayout w:type="fixed"/>
      </w:tblPr>
      <w:tblGrid>
        <w:gridCol w:w="6645"/>
        <w:gridCol w:w="2714"/>
      </w:tblGrid>
      <w:tr>
        <w:trPr>
          <w:tblHeader w:val="true"/>
          <w:tblHeader/>
        </w:trPr>
        <w:tc>
          <w:tcPr>
            <w:tcW w:w="6645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File</w:t>
            </w:r>
          </w:p>
        </w:tc>
        <w:tc>
          <w:tcPr>
            <w:tcW w:w="2714" w:type="dxa"/>
            <w:shd w:val="clear" w:color="auto" w:fill="0B2A4A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>
            <w:tcW w:w="6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DocumentUploadTrigger.trigger</w:t>
            </w:r>
          </w:p>
        </w:tc>
        <w:tc>
          <w:tcPr>
            <w:tcW w:w="27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ContentDocumentLink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after-insert trigger</w:t>
            </w:r>
          </w:p>
        </w:tc>
      </w:tr>
      <w:tr>
        <w:tc>
          <w:tcPr>
            <w:tcW w:w="664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DocumentUploadHandler.cls</w:t>
            </w:r>
          </w:p>
        </w:tc>
        <w:tc>
          <w:tcPr>
            <w:tcW w:w="271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Filters uploads and publishes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Document_Uploaded__e</w:t>
            </w:r>
          </w:p>
        </w:tc>
      </w:tr>
      <w:tr>
        <w:tc>
          <w:tcPr>
            <w:tcW w:w="6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DocumentUploadedSubscriber.trigger</w:t>
            </w:r>
          </w:p>
        </w:tc>
        <w:tc>
          <w:tcPr>
            <w:tcW w:w="27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Creates staging records and enqueues jobs</w:t>
            </w:r>
          </w:p>
        </w:tc>
      </w:tr>
      <w:tr>
        <w:tc>
          <w:tcPr>
            <w:tcW w:w="664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DocumentUploadedSubscriberConfig.platformEventSubscriberConfig-meta.xml</w:t>
            </w:r>
          </w:p>
        </w:tc>
        <w:tc>
          <w:tcPr>
            <w:tcW w:w="271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Runs the subscriber as the integration user</w:t>
            </w:r>
          </w:p>
        </w:tc>
      </w:tr>
      <w:tr>
        <w:tc>
          <w:tcPr>
            <w:tcW w:w="6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DocumentAIClients.cls</w:t>
            </w:r>
          </w:p>
        </w:tc>
        <w:tc>
          <w:tcPr>
            <w:tcW w:w="27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Client interface, standard-action client and REST client</w:t>
            </w:r>
          </w:p>
        </w:tc>
      </w:tr>
      <w:tr>
        <w:tc>
          <w:tcPr>
            <w:tcW w:w="664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DocumentExtractionJob.cls</w:t>
            </w:r>
          </w:p>
        </w:tc>
        <w:tc>
          <w:tcPr>
            <w:tcW w:w="271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Queueable orchestration: extract, stage, apply or route</w:t>
            </w:r>
          </w:p>
        </w:tc>
      </w:tr>
      <w:tr>
        <w:tc>
          <w:tcPr>
            <w:tcW w:w="6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DocumentMappingService.cls</w:t>
            </w:r>
          </w:p>
        </w:tc>
        <w:tc>
          <w:tcPr>
            <w:tcW w:w="27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Metadata-driven mapping and type conversion</w:t>
            </w:r>
          </w:p>
        </w:tc>
      </w:tr>
      <w:tr>
        <w:tc>
          <w:tcPr>
            <w:tcW w:w="6645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9"/>
              </w:rPr>
              <w:t xml:space="preserve">DocumentExtractionTest.cls</w:t>
            </w:r>
          </w:p>
        </w:tc>
        <w:tc>
          <w:tcPr>
            <w:tcW w:w="2714" w:type="dxa"/>
            <w:shd w:val="clear" w:color="auto" w:fill="F3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Unit and end-to-end tests with a stub client</w:t>
            </w:r>
          </w:p>
        </w:tc>
      </w:tr>
    </w:tbl>
    <w:bookmarkEnd w:id="54"/>
    <w:bookmarkStart w:id="62" w:name="Xcb8f34702d1980450cb726f50d1fbc110147fb8"/>
    <w:p>
      <w:pPr>
        <w:pStyle w:val="Heading2"/>
        <w:keepNext/>
      </w:pPr>
      <w:r>
        <w:t xml:space="preserve">15. References</w:t>
      </w:r>
    </w:p>
    <w:p>
      <w:pPr>
        <w:numPr>
          <w:ilvl w:val="0"/>
          <w:numId w:val="1015"/>
        </w:numPr>
        <w:pStyle w:val="Compact"/>
      </w:pPr>
      <w:hyperlink r:id="rId55">
        <w:r>
          <w:rPr>
            <w:rStyle w:val="Hyperlink"/>
          </w:rPr>
          <w:t xml:space="preserve">Document AI – Salesforce Help (Data 360)</w:t>
        </w:r>
      </w:hyperlink>
    </w:p>
    <w:p>
      <w:pPr>
        <w:numPr>
          <w:ilvl w:val="0"/>
          <w:numId w:val="1015"/>
        </w:numPr>
        <w:pStyle w:val="Compact"/>
      </w:pPr>
      <w:hyperlink r:id="rId56">
        <w:r>
          <w:rPr>
            <w:rStyle w:val="Hyperlink"/>
          </w:rPr>
          <w:t xml:space="preserve">Extract Data from Document Action – Actions Developer Guide</w:t>
        </w:r>
      </w:hyperlink>
    </w:p>
    <w:p>
      <w:pPr>
        <w:numPr>
          <w:ilvl w:val="0"/>
          <w:numId w:val="1015"/>
        </w:numPr>
        <w:pStyle w:val="Compact"/>
      </w:pPr>
      <w:hyperlink r:id="rId57">
        <w:r>
          <w:rPr>
            <w:rStyle w:val="Hyperlink"/>
          </w:rPr>
          <w:t xml:space="preserve">Extract Data from Document – Flow Action (Salesforce Help)</w:t>
        </w:r>
      </w:hyperlink>
    </w:p>
    <w:p>
      <w:pPr>
        <w:numPr>
          <w:ilvl w:val="0"/>
          <w:numId w:val="1015"/>
        </w:numPr>
        <w:pStyle w:val="Compact"/>
      </w:pPr>
      <w:hyperlink r:id="rId58">
        <w:r>
          <w:rPr>
            <w:rStyle w:val="Hyperlink"/>
          </w:rPr>
          <w:t xml:space="preserve">MuleSoft for Flow: IDP – Extract Data from Document</w:t>
        </w:r>
      </w:hyperlink>
    </w:p>
    <w:p>
      <w:pPr>
        <w:numPr>
          <w:ilvl w:val="0"/>
          <w:numId w:val="1015"/>
        </w:numPr>
        <w:pStyle w:val="Compact"/>
      </w:pPr>
      <w:hyperlink r:id="rId59">
        <w:r>
          <w:rPr>
            <w:rStyle w:val="Hyperlink"/>
          </w:rPr>
          <w:t xml:space="preserve">Integrate Data Cloud's Document AI with Agentforce – Salesforce Developers Blog</w:t>
        </w:r>
      </w:hyperlink>
    </w:p>
    <w:p>
      <w:pPr>
        <w:numPr>
          <w:ilvl w:val="0"/>
          <w:numId w:val="1015"/>
        </w:numPr>
        <w:pStyle w:val="Compact"/>
      </w:pPr>
      <w:hyperlink r:id="rId60">
        <w:r>
          <w:rPr>
            <w:rStyle w:val="Hyperlink"/>
          </w:rPr>
          <w:t xml:space="preserve">Process Unstructured Data with Document AI – Salesforce Developers Blog</w:t>
        </w:r>
      </w:hyperlink>
    </w:p>
    <w:p>
      <w:pPr>
        <w:numPr>
          <w:ilvl w:val="0"/>
          <w:numId w:val="1015"/>
        </w:numPr>
        <w:pStyle w:val="Compact"/>
      </w:pPr>
      <w:hyperlink r:id="rId61">
        <w:r>
          <w:rPr>
            <w:rStyle w:val="Hyperlink"/>
          </w:rPr>
          <w:t xml:space="preserve">External Client Apps – Salesforce Help</w:t>
        </w:r>
      </w:hyperlink>
    </w:p>
    <w:bookmarkEnd w:id="62"/>
    <w:bookmarkEnd w:id="63"/>
    <w:sectPr>
      <w:footerReference w:type="default" r:id="rId9"/>
      <w:pgSz w:h="15840" w:w="12240"/>
      <w:pgMar w:bottom="1296" w:left="1440" w:right="1440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7"/>
      </w:rPr>
      <w:t xml:space="preserve">Salesforce Document AI – Implementation Guide   |   Page </w:t>
    </w:r>
    <w:r>
      <w:rPr>
        <w:color w:val="777777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22222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222222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222222"/>
      <w:sz w:val="21"/>
    </w:rPr>
  </w:style>
  <w:style w:customStyle="1" w:styleId="Compact" w:type="paragraph">
    <w:name w:val="Compact"/>
    <w:basedOn w:val="BodyText"/>
    <w:qFormat/>
    <w:pPr>
      <w:spacing w:after="40" w:before="36"/>
    </w:pPr>
    <w:rPr>
      <w:rFonts w:ascii="Calibri" w:hAnsi="Calibri"/>
      <w:color w:val="222222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asciiTheme="majorHAnsi" w:cstheme="majorBidi" w:eastAsiaTheme="majorEastAsia" w:hAnsi="Calibri" w:hAnsiTheme="majorHAnsi"/>
      <w:b/>
      <w:bCs/>
      <w:color w:val="0B2A4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0"/>
      <w:outlineLvl w:val="0"/>
    </w:pPr>
    <w:rPr>
      <w:rFonts w:ascii="Calibri" w:asciiTheme="majorHAnsi" w:cstheme="majorBidi" w:eastAsiaTheme="majorEastAsia" w:hAnsi="Calibri" w:hAnsiTheme="majorHAnsi"/>
      <w:b/>
      <w:bCs/>
      <w:color w:val="0B2A4A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asciiTheme="majorHAnsi" w:cstheme="majorBidi" w:eastAsiaTheme="majorEastAsia" w:hAnsi="Calibri" w:hAnsiTheme="majorHAnsi"/>
      <w:b/>
      <w:bCs/>
      <w:color w:val="0B2A4A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F5F99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200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F5F99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333333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i/>
      <w:color w:val="555555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8A1F3D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5F9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60" Type="http://schemas.openxmlformats.org/officeDocument/2006/relationships/hyperlink" Target="https://developer.salesforce.com/blogs/2025/08/process-unstructured-data-with-document-ai" TargetMode="External"/><Relationship Id="rId59" Type="http://schemas.openxmlformats.org/officeDocument/2006/relationships/hyperlink" Target="https://developer.salesforce.com/blogs/2025/09/integrate-data-clouds-document-ai-with-agentforce" TargetMode="External"/><Relationship Id="rId56" Type="http://schemas.openxmlformats.org/officeDocument/2006/relationships/hyperlink" Target="https://developer.salesforce.com/docs/platform/api-action/guide/actions-obj-extract-data-from-document.html" TargetMode="External"/><Relationship Id="rId58" Type="http://schemas.openxmlformats.org/officeDocument/2006/relationships/hyperlink" Target="https://help.salesforce.com/apex/HTViewHelpDoc?id=ai.agent_ref_extract_data_from_document.htm" TargetMode="External"/><Relationship Id="rId55" Type="http://schemas.openxmlformats.org/officeDocument/2006/relationships/hyperlink" Target="https://help.salesforce.com/s/articleView?id=data.c360_a_document_ai.htm&amp;type=5" TargetMode="External"/><Relationship Id="rId57" Type="http://schemas.openxmlformats.org/officeDocument/2006/relationships/hyperlink" Target="https://help.salesforce.com/s/articleView?id=platform.automate_flow_ref_elements_actions_extract_data_from_document.htm&amp;type=5" TargetMode="External"/><Relationship Id="rId61" Type="http://schemas.openxmlformats.org/officeDocument/2006/relationships/hyperlink" Target="https://help.salesforce.com/s/articleView?id=xcloud.external_client_apps.htm&amp;type=5" TargetMode="External"/><Relationship Id="rId20" Type="http://schemas.openxmlformats.org/officeDocument/2006/relationships/hyperlink" Target="https://www.linkedin.com/in/your-profile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https://developer.salesforce.com/blogs/2025/08/process-unstructured-data-with-document-ai" TargetMode="External"/><Relationship Id="rId59" Type="http://schemas.openxmlformats.org/officeDocument/2006/relationships/hyperlink" Target="https://developer.salesforce.com/blogs/2025/09/integrate-data-clouds-document-ai-with-agentforce" TargetMode="External"/><Relationship Id="rId56" Type="http://schemas.openxmlformats.org/officeDocument/2006/relationships/hyperlink" Target="https://developer.salesforce.com/docs/platform/api-action/guide/actions-obj-extract-data-from-document.html" TargetMode="External"/><Relationship Id="rId58" Type="http://schemas.openxmlformats.org/officeDocument/2006/relationships/hyperlink" Target="https://help.salesforce.com/apex/HTViewHelpDoc?id=ai.agent_ref_extract_data_from_document.htm" TargetMode="External"/><Relationship Id="rId55" Type="http://schemas.openxmlformats.org/officeDocument/2006/relationships/hyperlink" Target="https://help.salesforce.com/s/articleView?id=data.c360_a_document_ai.htm&amp;type=5" TargetMode="External"/><Relationship Id="rId57" Type="http://schemas.openxmlformats.org/officeDocument/2006/relationships/hyperlink" Target="https://help.salesforce.com/s/articleView?id=platform.automate_flow_ref_elements_actions_extract_data_from_document.htm&amp;type=5" TargetMode="External"/><Relationship Id="rId61" Type="http://schemas.openxmlformats.org/officeDocument/2006/relationships/hyperlink" Target="https://help.salesforce.com/s/articleView?id=xcloud.external_client_apps.htm&amp;type=5" TargetMode="External"/><Relationship Id="rId20" Type="http://schemas.openxmlformats.org/officeDocument/2006/relationships/hyperlink" Target="https://www.linkedin.com/in/your-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Automating Document Data Entry with Salesforce Document AI</dc:title>
  <dc:creator/>
  <cp:keywords/>
  <dcterms:created xsi:type="dcterms:W3CDTF">2026-09-30T20:07:49Z</dcterms:created>
  <dcterms:modified xsi:type="dcterms:W3CDTF">2026-09-30T20:07:49Z</dcterms:modified>
  <dc:subject>Salesforce Data 360 Document AI implementation guide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