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1A74" w:rsidRPr="00887A34" w:rsidRDefault="000C44E5">
      <w:pPr>
        <w:spacing w:after="159"/>
        <w:ind w:left="360"/>
        <w:rPr>
          <w:b/>
          <w:sz w:val="32"/>
          <w:szCs w:val="32"/>
        </w:rPr>
      </w:pPr>
      <w:r w:rsidRPr="00887A34">
        <w:rPr>
          <w:sz w:val="32"/>
          <w:szCs w:val="32"/>
        </w:rPr>
        <w:t xml:space="preserve">                 </w:t>
      </w:r>
      <w:r w:rsidRPr="00887A34">
        <w:rPr>
          <w:b/>
          <w:sz w:val="32"/>
          <w:szCs w:val="32"/>
        </w:rPr>
        <w:t xml:space="preserve">EARTH QUAKE PREDICTION MODEL USING PYTHON </w:t>
      </w:r>
    </w:p>
    <w:p w:rsidR="005A1A74" w:rsidRDefault="004E3288" w:rsidP="004E3288">
      <w:pPr>
        <w:spacing w:after="325"/>
        <w:rPr>
          <w:b/>
          <w:sz w:val="30"/>
        </w:rPr>
      </w:pPr>
      <w:r w:rsidRPr="004E3288">
        <w:rPr>
          <w:b/>
          <w:sz w:val="30"/>
        </w:rPr>
        <w:t>Problem Definition:</w:t>
      </w:r>
      <w:r w:rsidR="000C44E5" w:rsidRPr="004E3288">
        <w:rPr>
          <w:b/>
          <w:sz w:val="30"/>
        </w:rPr>
        <w:t xml:space="preserve"> </w:t>
      </w:r>
    </w:p>
    <w:p w:rsidR="004E3288" w:rsidRPr="004E3288" w:rsidRDefault="004E3288" w:rsidP="004E3288">
      <w:pPr>
        <w:pStyle w:val="NormalWeb"/>
        <w:shd w:val="clear" w:color="auto" w:fill="FFFFFF"/>
        <w:spacing w:before="0" w:beforeAutospacing="0"/>
        <w:rPr>
          <w:rFonts w:ascii="Arial" w:hAnsi="Arial" w:cs="Arial"/>
          <w:sz w:val="22"/>
          <w:szCs w:val="22"/>
        </w:rPr>
      </w:pPr>
      <w:r w:rsidRPr="004E3288">
        <w:rPr>
          <w:rFonts w:ascii="Arial" w:hAnsi="Arial" w:cs="Arial"/>
          <w:sz w:val="22"/>
          <w:szCs w:val="22"/>
        </w:rPr>
        <w:t>In this article, I will take you through how to create a model for the task of Earthquake Prediction using Machine Learning and the Python programming language. Predicting earthquakes is one of the great unsolved problems in the earth sciences.</w:t>
      </w:r>
    </w:p>
    <w:p w:rsidR="004E3288" w:rsidRDefault="004E3288" w:rsidP="004E3288">
      <w:pPr>
        <w:spacing w:after="325"/>
        <w:rPr>
          <w:b/>
          <w:sz w:val="28"/>
          <w:szCs w:val="28"/>
        </w:rPr>
      </w:pPr>
      <w:r w:rsidRPr="004E3288">
        <w:rPr>
          <w:b/>
          <w:sz w:val="28"/>
          <w:szCs w:val="28"/>
        </w:rPr>
        <w:t>Design Thinking:</w:t>
      </w:r>
    </w:p>
    <w:p w:rsidR="005A1A74" w:rsidRDefault="00887A34" w:rsidP="004E3288">
      <w:pPr>
        <w:spacing w:after="325"/>
        <w:rPr>
          <w:b/>
          <w:sz w:val="28"/>
          <w:szCs w:val="28"/>
        </w:rPr>
      </w:pPr>
      <w:r>
        <w:rPr>
          <w:b/>
          <w:sz w:val="28"/>
          <w:szCs w:val="28"/>
        </w:rPr>
        <w:t>Data Source:</w:t>
      </w:r>
    </w:p>
    <w:p w:rsidR="00887A34" w:rsidRPr="004E3288" w:rsidRDefault="00887A34" w:rsidP="00887A34">
      <w:pPr>
        <w:pStyle w:val="Heading2"/>
        <w:shd w:val="clear" w:color="auto" w:fill="FFFFFF"/>
        <w:spacing w:before="450" w:after="150"/>
        <w:jc w:val="both"/>
        <w:rPr>
          <w:rFonts w:ascii="Arial" w:eastAsia="Times New Roman" w:hAnsi="Arial" w:cs="Arial"/>
          <w:b/>
          <w:color w:val="000000"/>
          <w:sz w:val="20"/>
          <w:szCs w:val="20"/>
        </w:rPr>
      </w:pPr>
      <w:r w:rsidRPr="004E3288">
        <w:rPr>
          <w:rFonts w:ascii="Arial" w:hAnsi="Arial" w:cs="Arial"/>
          <w:b/>
          <w:color w:val="000000"/>
          <w:sz w:val="20"/>
          <w:szCs w:val="20"/>
        </w:rPr>
        <w:t>Abstract</w:t>
      </w:r>
    </w:p>
    <w:p w:rsidR="00D509E7" w:rsidRDefault="00887A34" w:rsidP="00887A34">
      <w:pPr>
        <w:shd w:val="clear" w:color="auto" w:fill="FFFFFF"/>
        <w:jc w:val="both"/>
        <w:rPr>
          <w:rFonts w:ascii="Arial" w:hAnsi="Arial" w:cs="Arial"/>
          <w:color w:val="222222"/>
          <w:sz w:val="20"/>
          <w:szCs w:val="20"/>
        </w:rPr>
      </w:pPr>
      <w:r>
        <w:rPr>
          <w:rFonts w:ascii="Arial" w:hAnsi="Arial" w:cs="Arial"/>
          <w:color w:val="222222"/>
          <w:sz w:val="20"/>
          <w:szCs w:val="20"/>
        </w:rPr>
        <w:t>Earthquakes are one of the most catastrophic natural phenomena. After an earthquake, earthquake reconnaissance enables effective recovery by collecting data on building damage and other impacts. This paper aims to identify state-of-the-art data sources for building damage assessment and provide guidance for more efficient data collection.</w:t>
      </w:r>
    </w:p>
    <w:p w:rsidR="00D509E7" w:rsidRDefault="00887A34" w:rsidP="00887A34">
      <w:pPr>
        <w:shd w:val="clear" w:color="auto" w:fill="FFFFFF"/>
        <w:jc w:val="both"/>
        <w:rPr>
          <w:rFonts w:ascii="Arial" w:hAnsi="Arial" w:cs="Arial"/>
          <w:color w:val="222222"/>
          <w:sz w:val="20"/>
          <w:szCs w:val="20"/>
        </w:rPr>
      </w:pPr>
      <w:r>
        <w:rPr>
          <w:rFonts w:ascii="Arial" w:hAnsi="Arial" w:cs="Arial"/>
          <w:color w:val="222222"/>
          <w:sz w:val="20"/>
          <w:szCs w:val="20"/>
        </w:rPr>
        <w:t xml:space="preserve"> We have reviewed 39 articles that indicate the sources used by different authors to collect data related to damage and post-disaster recovery progress after earthquakes between 2014 and 2021. </w:t>
      </w:r>
    </w:p>
    <w:p w:rsidR="00D509E7" w:rsidRDefault="00887A34" w:rsidP="00887A34">
      <w:pPr>
        <w:shd w:val="clear" w:color="auto" w:fill="FFFFFF"/>
        <w:jc w:val="both"/>
        <w:rPr>
          <w:rFonts w:ascii="Arial" w:hAnsi="Arial" w:cs="Arial"/>
          <w:color w:val="222222"/>
          <w:sz w:val="20"/>
          <w:szCs w:val="20"/>
        </w:rPr>
      </w:pPr>
      <w:r>
        <w:rPr>
          <w:rFonts w:ascii="Arial" w:hAnsi="Arial" w:cs="Arial"/>
          <w:color w:val="222222"/>
          <w:sz w:val="20"/>
          <w:szCs w:val="20"/>
        </w:rPr>
        <w:t>The current data collection methods have been grouped into seven categories: fieldwork or ground surveys, omnidirectional imagery (OD), terrestrial laser scanning (TLS), remote sensing (RS), crowdsourcing platforms, social media (SM) and closed-circuit television videos (CCTV).</w:t>
      </w:r>
    </w:p>
    <w:p w:rsidR="00D509E7" w:rsidRDefault="00887A34" w:rsidP="00887A34">
      <w:pPr>
        <w:shd w:val="clear" w:color="auto" w:fill="FFFFFF"/>
        <w:jc w:val="both"/>
        <w:rPr>
          <w:rFonts w:ascii="Arial" w:hAnsi="Arial" w:cs="Arial"/>
          <w:color w:val="222222"/>
          <w:sz w:val="20"/>
          <w:szCs w:val="20"/>
        </w:rPr>
      </w:pPr>
      <w:r>
        <w:rPr>
          <w:rFonts w:ascii="Arial" w:hAnsi="Arial" w:cs="Arial"/>
          <w:color w:val="222222"/>
          <w:sz w:val="20"/>
          <w:szCs w:val="20"/>
        </w:rPr>
        <w:t xml:space="preserve"> The selection of a particular data source or collection technique for earthquake reconnaissance includes different criteria depending on what questions are to be answered by these data. We conclude that modern reconnaissance missions cannot rely on a single data source.</w:t>
      </w:r>
    </w:p>
    <w:p w:rsidR="00887A34" w:rsidRPr="004E3288" w:rsidRDefault="00887A34" w:rsidP="00887A34">
      <w:pPr>
        <w:shd w:val="clear" w:color="auto" w:fill="FFFFFF"/>
        <w:jc w:val="both"/>
        <w:rPr>
          <w:rFonts w:ascii="Arial" w:hAnsi="Arial" w:cs="Arial"/>
          <w:color w:val="222222"/>
          <w:sz w:val="20"/>
          <w:szCs w:val="20"/>
        </w:rPr>
      </w:pPr>
      <w:r>
        <w:rPr>
          <w:rFonts w:ascii="Arial" w:hAnsi="Arial" w:cs="Arial"/>
          <w:color w:val="222222"/>
          <w:sz w:val="20"/>
          <w:szCs w:val="20"/>
        </w:rPr>
        <w:t xml:space="preserve"> Different data sources should complement each other, validate collected data or systematically quantify the damage. The recent increase in the number of crowdsourcing and SM platforms used to source earthquake reconnaissance data demonstrates that this is likely to become an inc</w:t>
      </w:r>
      <w:r w:rsidR="004E3288">
        <w:rPr>
          <w:rFonts w:ascii="Arial" w:hAnsi="Arial" w:cs="Arial"/>
          <w:color w:val="222222"/>
          <w:sz w:val="20"/>
          <w:szCs w:val="20"/>
        </w:rPr>
        <w:t>reasingly important data source</w:t>
      </w:r>
    </w:p>
    <w:p w:rsidR="00887A34" w:rsidRPr="004E3288" w:rsidRDefault="00887A34" w:rsidP="00887A34">
      <w:pPr>
        <w:pStyle w:val="Heading2"/>
        <w:shd w:val="clear" w:color="auto" w:fill="FFFFFF"/>
        <w:spacing w:before="450" w:after="150"/>
        <w:jc w:val="both"/>
        <w:rPr>
          <w:rFonts w:ascii="Arial" w:hAnsi="Arial" w:cs="Arial"/>
          <w:b/>
          <w:color w:val="000000"/>
          <w:sz w:val="20"/>
          <w:szCs w:val="20"/>
        </w:rPr>
      </w:pPr>
      <w:r w:rsidRPr="004E3288">
        <w:rPr>
          <w:rFonts w:ascii="Arial" w:hAnsi="Arial" w:cs="Arial"/>
          <w:b/>
          <w:color w:val="000000"/>
          <w:sz w:val="20"/>
          <w:szCs w:val="20"/>
        </w:rPr>
        <w:t>1. Introduction</w:t>
      </w:r>
    </w:p>
    <w:p w:rsidR="00D509E7" w:rsidRDefault="00887A34" w:rsidP="00887A34">
      <w:pPr>
        <w:shd w:val="clear" w:color="auto" w:fill="FFFFFF"/>
        <w:ind w:firstLine="480"/>
        <w:jc w:val="both"/>
        <w:rPr>
          <w:rFonts w:ascii="Arial" w:hAnsi="Arial" w:cs="Arial"/>
          <w:color w:val="222222"/>
          <w:sz w:val="20"/>
          <w:szCs w:val="20"/>
        </w:rPr>
      </w:pPr>
      <w:r>
        <w:rPr>
          <w:rFonts w:ascii="Arial" w:hAnsi="Arial" w:cs="Arial"/>
          <w:color w:val="222222"/>
          <w:sz w:val="20"/>
          <w:szCs w:val="20"/>
        </w:rPr>
        <w:t>Each year, disasters cause significant human and economic losses. Out of these disasters, earthquakes are one of the most catastrophic natural phenomena. These events have caused more than 23 million deaths between 1902 and 2011 [</w:t>
      </w:r>
      <w:hyperlink r:id="rId5" w:anchor="B1-earth-02-00060" w:tooltip="" w:history="1">
        <w:r>
          <w:rPr>
            <w:rStyle w:val="Hyperlink"/>
            <w:rFonts w:ascii="Arial" w:hAnsi="Arial" w:cs="Arial"/>
            <w:b/>
            <w:bCs/>
            <w:color w:val="4F5671"/>
            <w:sz w:val="20"/>
            <w:szCs w:val="20"/>
          </w:rPr>
          <w:t>1</w:t>
        </w:r>
      </w:hyperlink>
      <w:r>
        <w:rPr>
          <w:rFonts w:ascii="Arial" w:hAnsi="Arial" w:cs="Arial"/>
          <w:color w:val="222222"/>
          <w:sz w:val="20"/>
          <w:szCs w:val="20"/>
        </w:rPr>
        <w:t>], substantial physical, social, economic [</w:t>
      </w:r>
      <w:hyperlink r:id="rId6" w:anchor="B2-earth-02-00060" w:tooltip="" w:history="1">
        <w:r>
          <w:rPr>
            <w:rStyle w:val="Hyperlink"/>
            <w:rFonts w:ascii="Arial" w:hAnsi="Arial" w:cs="Arial"/>
            <w:b/>
            <w:bCs/>
            <w:color w:val="4F5671"/>
            <w:sz w:val="20"/>
            <w:szCs w:val="20"/>
          </w:rPr>
          <w:t>2</w:t>
        </w:r>
      </w:hyperlink>
      <w:r>
        <w:rPr>
          <w:rFonts w:ascii="Arial" w:hAnsi="Arial" w:cs="Arial"/>
          <w:color w:val="222222"/>
          <w:sz w:val="20"/>
          <w:szCs w:val="20"/>
        </w:rPr>
        <w:t>] and, occasionally, institutional, cultural and environmental losses.</w:t>
      </w:r>
    </w:p>
    <w:p w:rsidR="00887A34" w:rsidRDefault="00887A34" w:rsidP="00887A34">
      <w:pPr>
        <w:shd w:val="clear" w:color="auto" w:fill="FFFFFF"/>
        <w:ind w:firstLine="480"/>
        <w:jc w:val="both"/>
        <w:rPr>
          <w:rFonts w:ascii="Arial" w:hAnsi="Arial" w:cs="Arial"/>
          <w:color w:val="222222"/>
          <w:sz w:val="20"/>
          <w:szCs w:val="20"/>
        </w:rPr>
      </w:pPr>
      <w:r>
        <w:rPr>
          <w:rFonts w:ascii="Arial" w:hAnsi="Arial" w:cs="Arial"/>
          <w:color w:val="222222"/>
          <w:sz w:val="20"/>
          <w:szCs w:val="20"/>
        </w:rPr>
        <w:t xml:space="preserve"> Following an earthquake, there is a substantial demand and need for spatial information [</w:t>
      </w:r>
      <w:hyperlink r:id="rId7" w:anchor="B1-earth-02-00060" w:tooltip="" w:history="1">
        <w:r>
          <w:rPr>
            <w:rStyle w:val="Hyperlink"/>
            <w:rFonts w:ascii="Arial" w:hAnsi="Arial" w:cs="Arial"/>
            <w:b/>
            <w:bCs/>
            <w:color w:val="4F5671"/>
            <w:sz w:val="20"/>
            <w:szCs w:val="20"/>
          </w:rPr>
          <w:t>1</w:t>
        </w:r>
      </w:hyperlink>
      <w:r>
        <w:rPr>
          <w:rFonts w:ascii="Arial" w:hAnsi="Arial" w:cs="Arial"/>
          <w:color w:val="222222"/>
          <w:sz w:val="20"/>
          <w:szCs w:val="20"/>
        </w:rPr>
        <w:t>,</w:t>
      </w:r>
      <w:hyperlink r:id="rId8" w:anchor="B2-earth-02-00060" w:tooltip="" w:history="1">
        <w:r>
          <w:rPr>
            <w:rStyle w:val="Hyperlink"/>
            <w:rFonts w:ascii="Arial" w:hAnsi="Arial" w:cs="Arial"/>
            <w:b/>
            <w:bCs/>
            <w:color w:val="4F5671"/>
            <w:sz w:val="20"/>
            <w:szCs w:val="20"/>
          </w:rPr>
          <w:t>2</w:t>
        </w:r>
      </w:hyperlink>
      <w:r>
        <w:rPr>
          <w:rFonts w:ascii="Arial" w:hAnsi="Arial" w:cs="Arial"/>
          <w:color w:val="222222"/>
          <w:sz w:val="20"/>
          <w:szCs w:val="20"/>
        </w:rPr>
        <w:t>] about population location [</w:t>
      </w:r>
      <w:hyperlink r:id="rId9" w:anchor="B3-earth-02-00060" w:tooltip="" w:history="1">
        <w:r>
          <w:rPr>
            <w:rStyle w:val="Hyperlink"/>
            <w:rFonts w:ascii="Arial" w:hAnsi="Arial" w:cs="Arial"/>
            <w:b/>
            <w:bCs/>
            <w:color w:val="4F5671"/>
            <w:sz w:val="20"/>
            <w:szCs w:val="20"/>
          </w:rPr>
          <w:t>3</w:t>
        </w:r>
      </w:hyperlink>
      <w:r>
        <w:rPr>
          <w:rFonts w:ascii="Arial" w:hAnsi="Arial" w:cs="Arial"/>
          <w:color w:val="222222"/>
          <w:sz w:val="20"/>
          <w:szCs w:val="20"/>
        </w:rPr>
        <w:t>], evacuation routes, availability of resources [</w:t>
      </w:r>
      <w:hyperlink r:id="rId10" w:anchor="B4-earth-02-00060" w:tooltip="" w:history="1">
        <w:r>
          <w:rPr>
            <w:rStyle w:val="Hyperlink"/>
            <w:rFonts w:ascii="Arial" w:hAnsi="Arial" w:cs="Arial"/>
            <w:b/>
            <w:bCs/>
            <w:color w:val="4F5671"/>
            <w:sz w:val="20"/>
            <w:szCs w:val="20"/>
          </w:rPr>
          <w:t>4</w:t>
        </w:r>
      </w:hyperlink>
      <w:r>
        <w:rPr>
          <w:rFonts w:ascii="Arial" w:hAnsi="Arial" w:cs="Arial"/>
          <w:color w:val="222222"/>
          <w:sz w:val="20"/>
          <w:szCs w:val="20"/>
        </w:rPr>
        <w:t>], size of the affected area and distribution of damage. Later, during the emergency phase, it is necessary to collect more detailed data about damages in the structural components of buildings [</w:t>
      </w:r>
      <w:hyperlink r:id="rId11" w:anchor="B5-earth-02-00060" w:tooltip="" w:history="1">
        <w:r>
          <w:rPr>
            <w:rStyle w:val="Hyperlink"/>
            <w:rFonts w:ascii="Arial" w:hAnsi="Arial" w:cs="Arial"/>
            <w:b/>
            <w:bCs/>
            <w:color w:val="4F5671"/>
            <w:sz w:val="20"/>
            <w:szCs w:val="20"/>
          </w:rPr>
          <w:t>5</w:t>
        </w:r>
      </w:hyperlink>
      <w:r>
        <w:rPr>
          <w:rFonts w:ascii="Arial" w:hAnsi="Arial" w:cs="Arial"/>
          <w:color w:val="222222"/>
          <w:sz w:val="20"/>
          <w:szCs w:val="20"/>
        </w:rPr>
        <w:t>].</w:t>
      </w:r>
    </w:p>
    <w:p w:rsidR="00887A34" w:rsidRDefault="00887A34" w:rsidP="00887A34">
      <w:pPr>
        <w:shd w:val="clear" w:color="auto" w:fill="FFFFFF"/>
        <w:jc w:val="center"/>
        <w:rPr>
          <w:rFonts w:ascii="Arial" w:hAnsi="Arial" w:cs="Arial"/>
          <w:color w:val="222222"/>
          <w:sz w:val="20"/>
          <w:szCs w:val="20"/>
        </w:rPr>
      </w:pPr>
      <w:r>
        <w:rPr>
          <w:rFonts w:ascii="Arial" w:hAnsi="Arial" w:cs="Arial"/>
          <w:noProof/>
          <w:color w:val="222222"/>
          <w:sz w:val="20"/>
          <w:szCs w:val="20"/>
        </w:rPr>
        <w:lastRenderedPageBreak/>
        <w:drawing>
          <wp:inline distT="0" distB="0" distL="0" distR="0">
            <wp:extent cx="3800475" cy="5238750"/>
            <wp:effectExtent l="0" t="0" r="9525" b="0"/>
            <wp:docPr id="4" name="Picture 4" descr="Earth 02 0006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h 02 00060 g001 5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5238750"/>
                    </a:xfrm>
                    <a:prstGeom prst="rect">
                      <a:avLst/>
                    </a:prstGeom>
                    <a:noFill/>
                    <a:ln>
                      <a:noFill/>
                    </a:ln>
                  </pic:spPr>
                </pic:pic>
              </a:graphicData>
            </a:graphic>
          </wp:inline>
        </w:drawing>
      </w:r>
    </w:p>
    <w:p w:rsidR="00887A34" w:rsidRDefault="00887A34" w:rsidP="00887A34">
      <w:pPr>
        <w:shd w:val="clear" w:color="auto" w:fill="FFFFFF"/>
        <w:jc w:val="both"/>
        <w:rPr>
          <w:rFonts w:ascii="Arial" w:hAnsi="Arial" w:cs="Arial"/>
          <w:color w:val="222222"/>
          <w:sz w:val="20"/>
          <w:szCs w:val="20"/>
        </w:rPr>
      </w:pPr>
      <w:r w:rsidRPr="004E3288">
        <w:rPr>
          <w:rFonts w:ascii="Arial" w:hAnsi="Arial" w:cs="Arial"/>
          <w:b/>
          <w:bCs/>
          <w:color w:val="222222"/>
          <w:sz w:val="20"/>
          <w:szCs w:val="20"/>
        </w:rPr>
        <w:t>Figure 1</w:t>
      </w:r>
      <w:r>
        <w:rPr>
          <w:rFonts w:ascii="Arial" w:hAnsi="Arial" w:cs="Arial"/>
          <w:b/>
          <w:bCs/>
          <w:color w:val="222222"/>
          <w:sz w:val="20"/>
          <w:szCs w:val="20"/>
        </w:rPr>
        <w:t>.</w:t>
      </w:r>
      <w:r>
        <w:rPr>
          <w:rFonts w:ascii="Arial" w:hAnsi="Arial" w:cs="Arial"/>
          <w:color w:val="222222"/>
          <w:sz w:val="20"/>
          <w:szCs w:val="20"/>
        </w:rPr>
        <w:t> Flow diagram of the methodology applied to select the references for the literature review.</w:t>
      </w:r>
    </w:p>
    <w:p w:rsidR="00887A34" w:rsidRDefault="00887A34" w:rsidP="00887A34">
      <w:pPr>
        <w:shd w:val="clear" w:color="auto" w:fill="FFFFFF"/>
        <w:ind w:firstLine="480"/>
        <w:jc w:val="both"/>
        <w:rPr>
          <w:rFonts w:ascii="Arial" w:hAnsi="Arial" w:cs="Arial"/>
          <w:color w:val="222222"/>
          <w:sz w:val="20"/>
          <w:szCs w:val="20"/>
        </w:rPr>
      </w:pPr>
      <w:r>
        <w:rPr>
          <w:rFonts w:ascii="Arial" w:hAnsi="Arial" w:cs="Arial"/>
          <w:color w:val="222222"/>
          <w:sz w:val="20"/>
          <w:szCs w:val="20"/>
        </w:rPr>
        <w:t>The references were identified from the Web of Science in both literature reviews because we consider it the most comprehensive curated database available. While we reviewed and included the references published in 2014 and 2015 that were identified in the first literature review, we have not counted them because we aim to highlight the state-of-the-art (last five years). The search was conducted between February 2019 and June 2021. In the literature review undertaken at the beginning of the project, we reviewed references published between 2014 and 2019. At the end of the project, we reviewed reference</w:t>
      </w:r>
      <w:r w:rsidR="00D509E7">
        <w:rPr>
          <w:rFonts w:ascii="Arial" w:hAnsi="Arial" w:cs="Arial"/>
          <w:color w:val="222222"/>
          <w:sz w:val="20"/>
          <w:szCs w:val="20"/>
        </w:rPr>
        <w:t xml:space="preserve">s </w:t>
      </w:r>
      <w:proofErr w:type="spellStart"/>
      <w:r w:rsidR="00D509E7">
        <w:rPr>
          <w:rFonts w:ascii="Arial" w:hAnsi="Arial" w:cs="Arial"/>
          <w:color w:val="222222"/>
          <w:sz w:val="20"/>
          <w:szCs w:val="20"/>
        </w:rPr>
        <w:t>bublished</w:t>
      </w:r>
      <w:proofErr w:type="spellEnd"/>
      <w:r w:rsidR="00D509E7">
        <w:rPr>
          <w:rFonts w:ascii="Arial" w:hAnsi="Arial" w:cs="Arial"/>
          <w:color w:val="222222"/>
          <w:sz w:val="20"/>
          <w:szCs w:val="20"/>
        </w:rPr>
        <w:t>.</w:t>
      </w:r>
      <w:r w:rsidR="00B034B8">
        <w:rPr>
          <w:rFonts w:ascii="Arial" w:hAnsi="Arial" w:cs="Arial"/>
          <w:color w:val="222222"/>
          <w:sz w:val="20"/>
          <w:szCs w:val="20"/>
        </w:rPr>
        <w:t xml:space="preserve"> </w:t>
      </w:r>
      <w:proofErr w:type="gramStart"/>
      <w:r>
        <w:rPr>
          <w:rFonts w:ascii="Arial" w:hAnsi="Arial" w:cs="Arial"/>
          <w:color w:val="222222"/>
          <w:sz w:val="20"/>
          <w:szCs w:val="20"/>
        </w:rPr>
        <w:t>.</w:t>
      </w:r>
      <w:proofErr w:type="gramEnd"/>
      <w:r>
        <w:rPr>
          <w:rFonts w:ascii="Arial" w:hAnsi="Arial" w:cs="Arial"/>
          <w:color w:val="222222"/>
          <w:sz w:val="20"/>
          <w:szCs w:val="20"/>
        </w:rPr>
        <w:t xml:space="preserve"> </w:t>
      </w:r>
    </w:p>
    <w:p w:rsidR="00887A34" w:rsidRDefault="00887A34" w:rsidP="00887A34">
      <w:pPr>
        <w:shd w:val="clear" w:color="auto" w:fill="FFFFFF"/>
        <w:jc w:val="center"/>
        <w:rPr>
          <w:rFonts w:ascii="Arial" w:hAnsi="Arial" w:cs="Arial"/>
          <w:color w:val="222222"/>
          <w:sz w:val="20"/>
          <w:szCs w:val="20"/>
        </w:rPr>
      </w:pPr>
      <w:r>
        <w:rPr>
          <w:rFonts w:ascii="Arial" w:hAnsi="Arial" w:cs="Arial"/>
          <w:noProof/>
          <w:color w:val="222222"/>
          <w:sz w:val="20"/>
          <w:szCs w:val="20"/>
        </w:rPr>
        <w:drawing>
          <wp:inline distT="0" distB="0" distL="0" distR="0">
            <wp:extent cx="5238750" cy="1800225"/>
            <wp:effectExtent l="0" t="0" r="0" b="9525"/>
            <wp:docPr id="3" name="Picture 3" descr="Earth 02 00060 g002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rth 02 00060 g002 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1800225"/>
                    </a:xfrm>
                    <a:prstGeom prst="rect">
                      <a:avLst/>
                    </a:prstGeom>
                    <a:noFill/>
                    <a:ln>
                      <a:noFill/>
                    </a:ln>
                  </pic:spPr>
                </pic:pic>
              </a:graphicData>
            </a:graphic>
          </wp:inline>
        </w:drawing>
      </w:r>
    </w:p>
    <w:p w:rsidR="00887A34" w:rsidRDefault="00887A34" w:rsidP="00887A34">
      <w:pPr>
        <w:shd w:val="clear" w:color="auto" w:fill="FFFFFF"/>
        <w:jc w:val="both"/>
        <w:rPr>
          <w:rFonts w:ascii="Arial" w:hAnsi="Arial" w:cs="Arial"/>
          <w:color w:val="222222"/>
          <w:sz w:val="20"/>
          <w:szCs w:val="20"/>
        </w:rPr>
      </w:pPr>
      <w:r>
        <w:rPr>
          <w:rFonts w:ascii="Arial" w:hAnsi="Arial" w:cs="Arial"/>
          <w:b/>
          <w:bCs/>
          <w:color w:val="222222"/>
          <w:sz w:val="20"/>
          <w:szCs w:val="20"/>
        </w:rPr>
        <w:t>Figure 2.</w:t>
      </w:r>
      <w:r>
        <w:rPr>
          <w:rFonts w:ascii="Arial" w:hAnsi="Arial" w:cs="Arial"/>
          <w:color w:val="222222"/>
          <w:sz w:val="20"/>
          <w:szCs w:val="20"/>
        </w:rPr>
        <w:t> Earthquake reconnaissance data sources.</w:t>
      </w:r>
    </w:p>
    <w:p w:rsidR="00887A34" w:rsidRDefault="00887A34" w:rsidP="00887A34">
      <w:pPr>
        <w:shd w:val="clear" w:color="auto" w:fill="FFFFFF"/>
        <w:jc w:val="both"/>
        <w:rPr>
          <w:rFonts w:ascii="Arial" w:hAnsi="Arial" w:cs="Arial"/>
          <w:color w:val="222222"/>
          <w:sz w:val="20"/>
          <w:szCs w:val="20"/>
        </w:rPr>
      </w:pPr>
      <w:r>
        <w:rPr>
          <w:rFonts w:ascii="Arial" w:hAnsi="Arial" w:cs="Arial"/>
          <w:b/>
          <w:bCs/>
          <w:color w:val="222222"/>
          <w:sz w:val="20"/>
          <w:szCs w:val="20"/>
        </w:rPr>
        <w:lastRenderedPageBreak/>
        <w:t>Table 1.</w:t>
      </w:r>
      <w:r>
        <w:rPr>
          <w:rFonts w:ascii="Arial" w:hAnsi="Arial" w:cs="Arial"/>
          <w:color w:val="222222"/>
          <w:sz w:val="20"/>
          <w:szCs w:val="20"/>
        </w:rPr>
        <w:t> Summary of references reviewed for this literature review.</w:t>
      </w:r>
    </w:p>
    <w:p w:rsidR="00887A34" w:rsidRDefault="00887A34" w:rsidP="00887A34">
      <w:pPr>
        <w:shd w:val="clear" w:color="auto" w:fill="FFFFFF"/>
        <w:jc w:val="center"/>
        <w:textAlignment w:val="center"/>
        <w:rPr>
          <w:rFonts w:ascii="Arial" w:hAnsi="Arial" w:cs="Arial"/>
          <w:color w:val="222222"/>
          <w:sz w:val="20"/>
          <w:szCs w:val="20"/>
        </w:rPr>
      </w:pPr>
      <w:r>
        <w:rPr>
          <w:rFonts w:ascii="Arial" w:hAnsi="Arial" w:cs="Arial"/>
          <w:noProof/>
          <w:color w:val="222222"/>
          <w:sz w:val="20"/>
          <w:szCs w:val="20"/>
        </w:rPr>
        <w:drawing>
          <wp:inline distT="0" distB="0" distL="0" distR="0">
            <wp:extent cx="2543175" cy="1455876"/>
            <wp:effectExtent l="0" t="0" r="0" b="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8350" cy="1481737"/>
                    </a:xfrm>
                    <a:prstGeom prst="rect">
                      <a:avLst/>
                    </a:prstGeom>
                    <a:noFill/>
                    <a:ln>
                      <a:noFill/>
                    </a:ln>
                  </pic:spPr>
                </pic:pic>
              </a:graphicData>
            </a:graphic>
          </wp:inline>
        </w:drawing>
      </w:r>
    </w:p>
    <w:p w:rsidR="00887A34" w:rsidRDefault="00887A34" w:rsidP="00887A34">
      <w:pPr>
        <w:shd w:val="clear" w:color="auto" w:fill="FFFFFF"/>
        <w:ind w:firstLine="480"/>
        <w:jc w:val="both"/>
        <w:rPr>
          <w:rFonts w:ascii="Arial" w:hAnsi="Arial" w:cs="Arial"/>
          <w:color w:val="222222"/>
          <w:sz w:val="20"/>
          <w:szCs w:val="20"/>
        </w:rPr>
      </w:pPr>
      <w:r>
        <w:rPr>
          <w:rFonts w:ascii="Arial" w:hAnsi="Arial" w:cs="Arial"/>
          <w:color w:val="222222"/>
          <w:sz w:val="20"/>
          <w:szCs w:val="20"/>
        </w:rPr>
        <w:t>Missions deployed, or missions that have had their results published during the period covered by this literature review, are Albania [</w:t>
      </w:r>
      <w:hyperlink r:id="rId15" w:anchor="B38-earth-02-00060" w:tooltip="" w:history="1">
        <w:r>
          <w:rPr>
            <w:rStyle w:val="Hyperlink"/>
            <w:rFonts w:ascii="Arial" w:hAnsi="Arial" w:cs="Arial"/>
            <w:b/>
            <w:bCs/>
            <w:color w:val="4F5671"/>
            <w:sz w:val="20"/>
            <w:szCs w:val="20"/>
          </w:rPr>
          <w:t>38</w:t>
        </w:r>
      </w:hyperlink>
      <w:r>
        <w:rPr>
          <w:rFonts w:ascii="Arial" w:hAnsi="Arial" w:cs="Arial"/>
          <w:color w:val="222222"/>
          <w:sz w:val="20"/>
          <w:szCs w:val="20"/>
        </w:rPr>
        <w:t>,</w:t>
      </w:r>
      <w:hyperlink r:id="rId16" w:anchor="B48-earth-02-00060" w:tooltip="" w:history="1">
        <w:r>
          <w:rPr>
            <w:rStyle w:val="Hyperlink"/>
            <w:rFonts w:ascii="Arial" w:hAnsi="Arial" w:cs="Arial"/>
            <w:b/>
            <w:bCs/>
            <w:color w:val="4F5671"/>
            <w:sz w:val="20"/>
            <w:szCs w:val="20"/>
          </w:rPr>
          <w:t>48</w:t>
        </w:r>
      </w:hyperlink>
      <w:r>
        <w:rPr>
          <w:rFonts w:ascii="Arial" w:hAnsi="Arial" w:cs="Arial"/>
          <w:color w:val="222222"/>
          <w:sz w:val="20"/>
          <w:szCs w:val="20"/>
        </w:rPr>
        <w:t>], Puerto Rico [</w:t>
      </w:r>
      <w:hyperlink r:id="rId17" w:anchor="B36-earth-02-00060" w:tooltip="" w:history="1">
        <w:r>
          <w:rPr>
            <w:rStyle w:val="Hyperlink"/>
            <w:rFonts w:ascii="Arial" w:hAnsi="Arial" w:cs="Arial"/>
            <w:b/>
            <w:bCs/>
            <w:color w:val="4F5671"/>
            <w:sz w:val="20"/>
            <w:szCs w:val="20"/>
          </w:rPr>
          <w:t>36</w:t>
        </w:r>
      </w:hyperlink>
      <w:r>
        <w:rPr>
          <w:rFonts w:ascii="Arial" w:hAnsi="Arial" w:cs="Arial"/>
          <w:color w:val="222222"/>
          <w:sz w:val="20"/>
          <w:szCs w:val="20"/>
        </w:rPr>
        <w:t>,</w:t>
      </w:r>
      <w:hyperlink r:id="rId18" w:anchor="B37-earth-02-00060" w:tooltip="" w:history="1">
        <w:r>
          <w:rPr>
            <w:rStyle w:val="Hyperlink"/>
            <w:rFonts w:ascii="Arial" w:hAnsi="Arial" w:cs="Arial"/>
            <w:b/>
            <w:bCs/>
            <w:color w:val="4F5671"/>
            <w:sz w:val="20"/>
            <w:szCs w:val="20"/>
          </w:rPr>
          <w:t>37</w:t>
        </w:r>
      </w:hyperlink>
      <w:r>
        <w:rPr>
          <w:rFonts w:ascii="Arial" w:hAnsi="Arial" w:cs="Arial"/>
          <w:color w:val="222222"/>
          <w:sz w:val="20"/>
          <w:szCs w:val="20"/>
        </w:rPr>
        <w:t>], Mayotte [</w:t>
      </w:r>
      <w:hyperlink r:id="rId19" w:anchor="B43-earth-02-00060" w:tooltip="" w:history="1">
        <w:r>
          <w:rPr>
            <w:rStyle w:val="Hyperlink"/>
            <w:rFonts w:ascii="Arial" w:hAnsi="Arial" w:cs="Arial"/>
            <w:b/>
            <w:bCs/>
            <w:color w:val="4F5671"/>
            <w:sz w:val="20"/>
            <w:szCs w:val="20"/>
          </w:rPr>
          <w:t>43</w:t>
        </w:r>
      </w:hyperlink>
      <w:r>
        <w:rPr>
          <w:rFonts w:ascii="Arial" w:hAnsi="Arial" w:cs="Arial"/>
          <w:color w:val="222222"/>
          <w:sz w:val="20"/>
          <w:szCs w:val="20"/>
        </w:rPr>
        <w:t>], Mexico [</w:t>
      </w:r>
      <w:hyperlink r:id="rId20" w:anchor="B27-earth-02-00060" w:tooltip="" w:history="1">
        <w:r>
          <w:rPr>
            <w:rStyle w:val="Hyperlink"/>
            <w:rFonts w:ascii="Arial" w:hAnsi="Arial" w:cs="Arial"/>
            <w:b/>
            <w:bCs/>
            <w:color w:val="4F5671"/>
            <w:sz w:val="20"/>
            <w:szCs w:val="20"/>
          </w:rPr>
          <w:t>27</w:t>
        </w:r>
      </w:hyperlink>
      <w:r>
        <w:rPr>
          <w:rFonts w:ascii="Arial" w:hAnsi="Arial" w:cs="Arial"/>
          <w:color w:val="222222"/>
          <w:sz w:val="20"/>
          <w:szCs w:val="20"/>
        </w:rPr>
        <w:t>,</w:t>
      </w:r>
      <w:hyperlink r:id="rId21" w:anchor="B49-earth-02-00060" w:tooltip="" w:history="1">
        <w:r>
          <w:rPr>
            <w:rStyle w:val="Hyperlink"/>
            <w:rFonts w:ascii="Arial" w:hAnsi="Arial" w:cs="Arial"/>
            <w:b/>
            <w:bCs/>
            <w:color w:val="4F5671"/>
            <w:sz w:val="20"/>
            <w:szCs w:val="20"/>
          </w:rPr>
          <w:t>49</w:t>
        </w:r>
      </w:hyperlink>
      <w:r>
        <w:rPr>
          <w:rFonts w:ascii="Arial" w:hAnsi="Arial" w:cs="Arial"/>
          <w:color w:val="222222"/>
          <w:sz w:val="20"/>
          <w:szCs w:val="20"/>
        </w:rPr>
        <w:t>,</w:t>
      </w:r>
      <w:hyperlink r:id="rId22" w:anchor="B50-earth-02-00060" w:tooltip="" w:history="1">
        <w:r>
          <w:rPr>
            <w:rStyle w:val="Hyperlink"/>
            <w:rFonts w:ascii="Arial" w:hAnsi="Arial" w:cs="Arial"/>
            <w:b/>
            <w:bCs/>
            <w:color w:val="4F5671"/>
            <w:sz w:val="20"/>
            <w:szCs w:val="20"/>
          </w:rPr>
          <w:t>50</w:t>
        </w:r>
      </w:hyperlink>
      <w:r w:rsidR="00080B44">
        <w:rPr>
          <w:rFonts w:ascii="Arial" w:hAnsi="Arial" w:cs="Arial"/>
          <w:color w:val="222222"/>
          <w:sz w:val="20"/>
          <w:szCs w:val="20"/>
        </w:rPr>
        <w:t xml:space="preserve">], </w:t>
      </w:r>
      <w:r>
        <w:rPr>
          <w:rFonts w:ascii="Arial" w:hAnsi="Arial" w:cs="Arial"/>
          <w:color w:val="222222"/>
          <w:sz w:val="20"/>
          <w:szCs w:val="20"/>
        </w:rPr>
        <w:t>–North Sulawesi (Indonesia), Hualien (China) [</w:t>
      </w:r>
      <w:hyperlink r:id="rId23" w:anchor="B42-earth-02-00060" w:tooltip="" w:history="1">
        <w:r>
          <w:rPr>
            <w:rStyle w:val="Hyperlink"/>
            <w:rFonts w:ascii="Arial" w:hAnsi="Arial" w:cs="Arial"/>
            <w:b/>
            <w:bCs/>
            <w:color w:val="4F5671"/>
            <w:sz w:val="20"/>
            <w:szCs w:val="20"/>
          </w:rPr>
          <w:t>42</w:t>
        </w:r>
      </w:hyperlink>
      <w:r>
        <w:rPr>
          <w:rFonts w:ascii="Arial" w:hAnsi="Arial" w:cs="Arial"/>
          <w:color w:val="222222"/>
          <w:sz w:val="20"/>
          <w:szCs w:val="20"/>
        </w:rPr>
        <w:t>], central Italy [</w:t>
      </w:r>
      <w:hyperlink r:id="rId24" w:anchor="B28-earth-02-00060" w:tooltip="" w:history="1">
        <w:r>
          <w:rPr>
            <w:rStyle w:val="Hyperlink"/>
            <w:rFonts w:ascii="Arial" w:hAnsi="Arial" w:cs="Arial"/>
            <w:b/>
            <w:bCs/>
            <w:color w:val="4F5671"/>
            <w:sz w:val="20"/>
            <w:szCs w:val="20"/>
          </w:rPr>
          <w:t>28</w:t>
        </w:r>
      </w:hyperlink>
      <w:r w:rsidR="00080B44">
        <w:rPr>
          <w:rFonts w:ascii="Arial" w:hAnsi="Arial" w:cs="Arial"/>
          <w:color w:val="222222"/>
          <w:sz w:val="20"/>
          <w:szCs w:val="20"/>
        </w:rPr>
        <w:t xml:space="preserve">], </w:t>
      </w:r>
      <w:r>
        <w:rPr>
          <w:rFonts w:ascii="Arial" w:hAnsi="Arial" w:cs="Arial"/>
          <w:color w:val="222222"/>
          <w:sz w:val="20"/>
          <w:szCs w:val="20"/>
        </w:rPr>
        <w:t>(Ecuador) [</w:t>
      </w:r>
      <w:hyperlink r:id="rId25" w:anchor="B28-earth-02-00060" w:tooltip="" w:history="1">
        <w:r>
          <w:rPr>
            <w:rStyle w:val="Hyperlink"/>
            <w:rFonts w:ascii="Arial" w:hAnsi="Arial" w:cs="Arial"/>
            <w:b/>
            <w:bCs/>
            <w:color w:val="4F5671"/>
            <w:sz w:val="20"/>
            <w:szCs w:val="20"/>
          </w:rPr>
          <w:t>28</w:t>
        </w:r>
      </w:hyperlink>
      <w:r>
        <w:rPr>
          <w:rFonts w:ascii="Arial" w:hAnsi="Arial" w:cs="Arial"/>
          <w:color w:val="222222"/>
          <w:sz w:val="20"/>
          <w:szCs w:val="20"/>
        </w:rPr>
        <w:t>], Nepal [</w:t>
      </w:r>
      <w:hyperlink r:id="rId26" w:anchor="B15-earth-02-00060" w:tooltip="" w:history="1">
        <w:r>
          <w:rPr>
            <w:rStyle w:val="Hyperlink"/>
            <w:rFonts w:ascii="Arial" w:hAnsi="Arial" w:cs="Arial"/>
            <w:b/>
            <w:bCs/>
            <w:color w:val="4F5671"/>
            <w:sz w:val="20"/>
            <w:szCs w:val="20"/>
          </w:rPr>
          <w:t>15</w:t>
        </w:r>
      </w:hyperlink>
      <w:r>
        <w:rPr>
          <w:rFonts w:ascii="Arial" w:hAnsi="Arial" w:cs="Arial"/>
          <w:color w:val="222222"/>
          <w:sz w:val="20"/>
          <w:szCs w:val="20"/>
        </w:rPr>
        <w:t>,</w:t>
      </w:r>
      <w:hyperlink r:id="rId27" w:anchor="B39-earth-02-00060" w:tooltip="" w:history="1">
        <w:r>
          <w:rPr>
            <w:rStyle w:val="Hyperlink"/>
            <w:rFonts w:ascii="Arial" w:hAnsi="Arial" w:cs="Arial"/>
            <w:b/>
            <w:bCs/>
            <w:color w:val="4F5671"/>
            <w:sz w:val="20"/>
            <w:szCs w:val="20"/>
          </w:rPr>
          <w:t>39</w:t>
        </w:r>
      </w:hyperlink>
      <w:r>
        <w:rPr>
          <w:rFonts w:ascii="Arial" w:hAnsi="Arial" w:cs="Arial"/>
          <w:color w:val="222222"/>
          <w:sz w:val="20"/>
          <w:szCs w:val="20"/>
        </w:rPr>
        <w:t>], Napa—California (USA) [</w:t>
      </w:r>
      <w:hyperlink r:id="rId28" w:anchor="B45-earth-02-00060" w:tooltip="" w:history="1">
        <w:r>
          <w:rPr>
            <w:rStyle w:val="Hyperlink"/>
            <w:rFonts w:ascii="Arial" w:hAnsi="Arial" w:cs="Arial"/>
            <w:b/>
            <w:bCs/>
            <w:color w:val="4F5671"/>
            <w:sz w:val="20"/>
            <w:szCs w:val="20"/>
          </w:rPr>
          <w:t>45</w:t>
        </w:r>
      </w:hyperlink>
      <w:r>
        <w:rPr>
          <w:rFonts w:ascii="Arial" w:hAnsi="Arial" w:cs="Arial"/>
          <w:color w:val="222222"/>
          <w:sz w:val="20"/>
          <w:szCs w:val="20"/>
        </w:rPr>
        <w:t>,</w:t>
      </w:r>
      <w:hyperlink r:id="rId29" w:anchor="B51-earth-02-00060" w:tooltip="" w:history="1">
        <w:r>
          <w:rPr>
            <w:rStyle w:val="Hyperlink"/>
            <w:rFonts w:ascii="Arial" w:hAnsi="Arial" w:cs="Arial"/>
            <w:b/>
            <w:bCs/>
            <w:color w:val="4F5671"/>
            <w:sz w:val="20"/>
            <w:szCs w:val="20"/>
          </w:rPr>
          <w:t>51</w:t>
        </w:r>
      </w:hyperlink>
      <w:r>
        <w:rPr>
          <w:rFonts w:ascii="Arial" w:hAnsi="Arial" w:cs="Arial"/>
          <w:color w:val="222222"/>
          <w:sz w:val="20"/>
          <w:szCs w:val="20"/>
        </w:rPr>
        <w:t>], Haiti [</w:t>
      </w:r>
      <w:hyperlink r:id="rId30" w:anchor="B10-earth-02-00060" w:tooltip="" w:history="1">
        <w:r>
          <w:rPr>
            <w:rStyle w:val="Hyperlink"/>
            <w:rFonts w:ascii="Arial" w:hAnsi="Arial" w:cs="Arial"/>
            <w:b/>
            <w:bCs/>
            <w:color w:val="4F5671"/>
            <w:sz w:val="20"/>
            <w:szCs w:val="20"/>
          </w:rPr>
          <w:t>10</w:t>
        </w:r>
      </w:hyperlink>
      <w:r>
        <w:rPr>
          <w:rFonts w:ascii="Arial" w:hAnsi="Arial" w:cs="Arial"/>
          <w:color w:val="222222"/>
          <w:sz w:val="20"/>
          <w:szCs w:val="20"/>
        </w:rPr>
        <w:t>] and L’Aquila (Italy) [</w:t>
      </w:r>
      <w:hyperlink r:id="rId31" w:anchor="B12-earth-02-00060" w:tooltip="" w:history="1">
        <w:r>
          <w:rPr>
            <w:rStyle w:val="Hyperlink"/>
            <w:rFonts w:ascii="Arial" w:hAnsi="Arial" w:cs="Arial"/>
            <w:b/>
            <w:bCs/>
            <w:color w:val="4F5671"/>
            <w:sz w:val="20"/>
            <w:szCs w:val="20"/>
          </w:rPr>
          <w:t>12</w:t>
        </w:r>
      </w:hyperlink>
      <w:r>
        <w:rPr>
          <w:rFonts w:ascii="Arial" w:hAnsi="Arial" w:cs="Arial"/>
          <w:color w:val="222222"/>
          <w:sz w:val="20"/>
          <w:szCs w:val="20"/>
        </w:rPr>
        <w:t>,</w:t>
      </w:r>
      <w:hyperlink r:id="rId32" w:anchor="B30-earth-02-00060" w:tooltip="" w:history="1">
        <w:r>
          <w:rPr>
            <w:rStyle w:val="Hyperlink"/>
            <w:rFonts w:ascii="Arial" w:hAnsi="Arial" w:cs="Arial"/>
            <w:b/>
            <w:bCs/>
            <w:color w:val="4F5671"/>
            <w:sz w:val="20"/>
            <w:szCs w:val="20"/>
          </w:rPr>
          <w:t>30</w:t>
        </w:r>
      </w:hyperlink>
      <w:r>
        <w:rPr>
          <w:rFonts w:ascii="Arial" w:hAnsi="Arial" w:cs="Arial"/>
          <w:color w:val="222222"/>
          <w:sz w:val="20"/>
          <w:szCs w:val="20"/>
        </w:rPr>
        <w:t>]. The location of major earthquakes epicentres from 2014–2019 included as case studies in this literature review is depicted in </w:t>
      </w:r>
      <w:hyperlink r:id="rId33" w:anchor="fig_body_display_earth-02-00060-f003" w:history="1">
        <w:r>
          <w:rPr>
            <w:rStyle w:val="Hyperlink"/>
            <w:rFonts w:ascii="Arial" w:hAnsi="Arial" w:cs="Arial"/>
            <w:b/>
            <w:bCs/>
            <w:color w:val="4F5671"/>
            <w:sz w:val="20"/>
            <w:szCs w:val="20"/>
          </w:rPr>
          <w:t>Figure 3</w:t>
        </w:r>
      </w:hyperlink>
      <w:r>
        <w:rPr>
          <w:rFonts w:ascii="Arial" w:hAnsi="Arial" w:cs="Arial"/>
          <w:color w:val="222222"/>
          <w:sz w:val="20"/>
          <w:szCs w:val="20"/>
        </w:rPr>
        <w:t>.</w:t>
      </w:r>
    </w:p>
    <w:p w:rsidR="00887A34" w:rsidRDefault="00887A34" w:rsidP="00887A34">
      <w:pPr>
        <w:shd w:val="clear" w:color="auto" w:fill="FFFFFF"/>
        <w:jc w:val="center"/>
        <w:rPr>
          <w:rFonts w:ascii="Arial" w:hAnsi="Arial" w:cs="Arial"/>
          <w:color w:val="222222"/>
          <w:sz w:val="20"/>
          <w:szCs w:val="20"/>
        </w:rPr>
      </w:pPr>
      <w:r>
        <w:rPr>
          <w:rFonts w:ascii="Arial" w:hAnsi="Arial" w:cs="Arial"/>
          <w:noProof/>
          <w:color w:val="222222"/>
          <w:sz w:val="20"/>
          <w:szCs w:val="20"/>
        </w:rPr>
        <w:drawing>
          <wp:inline distT="0" distB="0" distL="0" distR="0">
            <wp:extent cx="3806190" cy="2602050"/>
            <wp:effectExtent l="0" t="0" r="3810" b="8255"/>
            <wp:docPr id="1" name="Picture 1" descr="Earth 02 00060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h 02 00060 g003 5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769" cy="2624322"/>
                    </a:xfrm>
                    <a:prstGeom prst="rect">
                      <a:avLst/>
                    </a:prstGeom>
                    <a:noFill/>
                    <a:ln>
                      <a:noFill/>
                    </a:ln>
                  </pic:spPr>
                </pic:pic>
              </a:graphicData>
            </a:graphic>
          </wp:inline>
        </w:drawing>
      </w:r>
    </w:p>
    <w:p w:rsidR="004E3288" w:rsidRDefault="00887A34" w:rsidP="004E3288">
      <w:pPr>
        <w:shd w:val="clear" w:color="auto" w:fill="FFFFFF"/>
        <w:jc w:val="both"/>
        <w:rPr>
          <w:rFonts w:ascii="Arial" w:hAnsi="Arial" w:cs="Arial"/>
          <w:color w:val="222222"/>
          <w:sz w:val="20"/>
          <w:szCs w:val="20"/>
        </w:rPr>
      </w:pPr>
      <w:r>
        <w:rPr>
          <w:rFonts w:ascii="Arial" w:hAnsi="Arial" w:cs="Arial"/>
          <w:b/>
          <w:bCs/>
          <w:color w:val="222222"/>
          <w:sz w:val="20"/>
          <w:szCs w:val="20"/>
        </w:rPr>
        <w:t>Figure 3.</w:t>
      </w:r>
      <w:r>
        <w:rPr>
          <w:rFonts w:ascii="Arial" w:hAnsi="Arial" w:cs="Arial"/>
          <w:color w:val="222222"/>
          <w:sz w:val="20"/>
          <w:szCs w:val="20"/>
        </w:rPr>
        <w:t> Spatial distribution of epicentres of major earthqua</w:t>
      </w:r>
      <w:r w:rsidR="004E3288">
        <w:rPr>
          <w:rFonts w:ascii="Arial" w:hAnsi="Arial" w:cs="Arial"/>
          <w:color w:val="222222"/>
          <w:sz w:val="20"/>
          <w:szCs w:val="20"/>
        </w:rPr>
        <w:t>kes that occurred from 2014–20</w:t>
      </w:r>
    </w:p>
    <w:p w:rsidR="004E3288" w:rsidRDefault="004E3288" w:rsidP="004E3288">
      <w:pPr>
        <w:shd w:val="clear" w:color="auto" w:fill="FFFFFF"/>
        <w:jc w:val="both"/>
        <w:rPr>
          <w:rFonts w:ascii="Arial" w:hAnsi="Arial" w:cs="Arial"/>
          <w:color w:val="222222"/>
          <w:sz w:val="20"/>
          <w:szCs w:val="20"/>
        </w:rPr>
      </w:pPr>
    </w:p>
    <w:p w:rsidR="004E3288" w:rsidRDefault="004E3288" w:rsidP="004E3288">
      <w:pPr>
        <w:shd w:val="clear" w:color="auto" w:fill="FFFFFF"/>
        <w:jc w:val="both"/>
        <w:rPr>
          <w:rFonts w:ascii="Arial" w:hAnsi="Arial" w:cs="Arial"/>
          <w:b/>
          <w:color w:val="313131"/>
          <w:sz w:val="21"/>
          <w:szCs w:val="21"/>
          <w:shd w:val="clear" w:color="auto" w:fill="FFFFFF"/>
        </w:rPr>
      </w:pPr>
      <w:r w:rsidRPr="004E3288">
        <w:rPr>
          <w:rFonts w:ascii="Arial" w:hAnsi="Arial" w:cs="Arial"/>
          <w:b/>
          <w:color w:val="313131"/>
          <w:sz w:val="21"/>
          <w:szCs w:val="21"/>
          <w:shd w:val="clear" w:color="auto" w:fill="FFFFFF"/>
        </w:rPr>
        <w:t>Feature Exploration</w:t>
      </w:r>
      <w:r>
        <w:rPr>
          <w:rFonts w:ascii="Arial" w:hAnsi="Arial" w:cs="Arial"/>
          <w:b/>
          <w:color w:val="313131"/>
          <w:sz w:val="21"/>
          <w:szCs w:val="21"/>
          <w:shd w:val="clear" w:color="auto" w:fill="FFFFFF"/>
        </w:rPr>
        <w:t>:</w:t>
      </w:r>
    </w:p>
    <w:p w:rsidR="004E3288" w:rsidRPr="00B034B8" w:rsidRDefault="00B034B8" w:rsidP="004E3288">
      <w:pPr>
        <w:shd w:val="clear" w:color="auto" w:fill="FFFFFF"/>
        <w:jc w:val="both"/>
        <w:rPr>
          <w:rFonts w:ascii="Arial" w:hAnsi="Arial" w:cs="Arial"/>
          <w:color w:val="222222"/>
          <w:sz w:val="24"/>
          <w:szCs w:val="24"/>
        </w:rPr>
      </w:pPr>
      <w:r w:rsidRPr="00B034B8">
        <w:rPr>
          <w:rFonts w:ascii="Arial" w:hAnsi="Arial" w:cs="Arial"/>
          <w:color w:val="222222"/>
          <w:sz w:val="24"/>
          <w:szCs w:val="24"/>
        </w:rPr>
        <w:t xml:space="preserve">Scientists estimate earthquake probabilities in two ways: by studying the history of large earthquakes in a specific area and the rate at which strain accumulates in the rock. Scientists study the past frequency of large earthquakes in order to determine the future likelihood of similar </w:t>
      </w:r>
      <w:r w:rsidR="00D509E7">
        <w:rPr>
          <w:rFonts w:ascii="Arial" w:hAnsi="Arial" w:cs="Arial"/>
          <w:color w:val="222222"/>
          <w:sz w:val="24"/>
          <w:szCs w:val="24"/>
        </w:rPr>
        <w:t>large s</w:t>
      </w:r>
      <w:r w:rsidR="00D509E7" w:rsidRPr="00D509E7">
        <w:t xml:space="preserve"> </w:t>
      </w:r>
      <w:r w:rsidR="00D509E7">
        <w:rPr>
          <w:noProof/>
        </w:rPr>
        <w:drawing>
          <wp:inline distT="0" distB="0" distL="0" distR="0">
            <wp:extent cx="4238625" cy="1774167"/>
            <wp:effectExtent l="0" t="0" r="0" b="0"/>
            <wp:docPr id="5" name="Picture 5" descr="Earthquake prediction using Machine Learning | Marion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thquake prediction using Machine Learning | Marione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06732" cy="1802675"/>
                    </a:xfrm>
                    <a:prstGeom prst="rect">
                      <a:avLst/>
                    </a:prstGeom>
                    <a:noFill/>
                    <a:ln>
                      <a:noFill/>
                    </a:ln>
                  </pic:spPr>
                </pic:pic>
              </a:graphicData>
            </a:graphic>
          </wp:inline>
        </w:drawing>
      </w:r>
    </w:p>
    <w:p w:rsidR="00D509E7" w:rsidRDefault="00D509E7" w:rsidP="004E3288">
      <w:pPr>
        <w:shd w:val="clear" w:color="auto" w:fill="FFFFFF"/>
        <w:jc w:val="both"/>
        <w:rPr>
          <w:rFonts w:ascii="Arial" w:hAnsi="Arial" w:cs="Arial"/>
          <w:b/>
          <w:color w:val="313131"/>
          <w:sz w:val="21"/>
          <w:szCs w:val="21"/>
          <w:shd w:val="clear" w:color="auto" w:fill="FFFFFF"/>
        </w:rPr>
      </w:pPr>
    </w:p>
    <w:p w:rsidR="00D509E7" w:rsidRDefault="00D509E7" w:rsidP="004E3288">
      <w:pPr>
        <w:shd w:val="clear" w:color="auto" w:fill="FFFFFF"/>
        <w:jc w:val="both"/>
        <w:rPr>
          <w:rFonts w:ascii="Arial" w:hAnsi="Arial" w:cs="Arial"/>
          <w:b/>
          <w:color w:val="313131"/>
          <w:sz w:val="21"/>
          <w:szCs w:val="21"/>
          <w:shd w:val="clear" w:color="auto" w:fill="FFFFFF"/>
        </w:rPr>
      </w:pPr>
    </w:p>
    <w:p w:rsidR="00B034B8" w:rsidRPr="00B034B8" w:rsidRDefault="00B034B8" w:rsidP="004E3288">
      <w:pPr>
        <w:shd w:val="clear" w:color="auto" w:fill="FFFFFF"/>
        <w:jc w:val="both"/>
        <w:rPr>
          <w:rFonts w:ascii="Arial" w:hAnsi="Arial" w:cs="Arial"/>
          <w:b/>
          <w:color w:val="222222"/>
          <w:sz w:val="20"/>
          <w:szCs w:val="20"/>
        </w:rPr>
      </w:pPr>
      <w:r w:rsidRPr="00B034B8">
        <w:rPr>
          <w:rFonts w:ascii="Arial" w:hAnsi="Arial" w:cs="Arial"/>
          <w:b/>
          <w:color w:val="313131"/>
          <w:sz w:val="21"/>
          <w:szCs w:val="21"/>
          <w:shd w:val="clear" w:color="auto" w:fill="FFFFFF"/>
        </w:rPr>
        <w:t>Visualizatio</w:t>
      </w:r>
      <w:r w:rsidRPr="00B034B8">
        <w:rPr>
          <w:rFonts w:ascii="Arial" w:hAnsi="Arial" w:cs="Arial"/>
          <w:b/>
          <w:color w:val="313131"/>
          <w:sz w:val="21"/>
          <w:szCs w:val="21"/>
          <w:shd w:val="clear" w:color="auto" w:fill="FFFFFF"/>
        </w:rPr>
        <w:t>n:</w:t>
      </w:r>
    </w:p>
    <w:p w:rsidR="00D509E7" w:rsidRDefault="00B034B8" w:rsidP="004E3288">
      <w:pPr>
        <w:shd w:val="clear" w:color="auto" w:fill="FFFFFF"/>
        <w:jc w:val="both"/>
      </w:pPr>
      <w:r w:rsidRPr="00B034B8">
        <w:rPr>
          <w:rFonts w:ascii="Arial" w:hAnsi="Arial" w:cs="Arial"/>
          <w:color w:val="1F1F1F"/>
          <w:sz w:val="24"/>
          <w:szCs w:val="24"/>
          <w:shd w:val="clear" w:color="auto" w:fill="FFFFFF"/>
        </w:rPr>
        <w:t>Visualize Earthquake Data in Python with</w:t>
      </w:r>
      <w:r w:rsidRPr="00B034B8">
        <w:rPr>
          <w:rFonts w:ascii="Arial" w:hAnsi="Arial" w:cs="Arial"/>
          <w:color w:val="040C28"/>
          <w:sz w:val="24"/>
          <w:szCs w:val="24"/>
        </w:rPr>
        <w:t xml:space="preserve"> earth</w:t>
      </w:r>
      <w:r w:rsidR="00D509E7">
        <w:rPr>
          <w:rFonts w:ascii="Arial" w:hAnsi="Arial" w:cs="Arial"/>
          <w:color w:val="040C28"/>
          <w:sz w:val="24"/>
          <w:szCs w:val="24"/>
        </w:rPr>
        <w:t xml:space="preserve"> quake data using the mat plop </w:t>
      </w:r>
      <w:r w:rsidRPr="00B034B8">
        <w:rPr>
          <w:rFonts w:ascii="Arial" w:hAnsi="Arial" w:cs="Arial"/>
          <w:color w:val="040C28"/>
          <w:sz w:val="24"/>
          <w:szCs w:val="24"/>
        </w:rPr>
        <w:t>library of Python can provide valuable insights into the frequency, magnitude, and location of earthquakes</w:t>
      </w:r>
      <w:r w:rsidRPr="00B034B8">
        <w:rPr>
          <w:rFonts w:ascii="Arial" w:hAnsi="Arial" w:cs="Arial"/>
          <w:color w:val="1F1F1F"/>
          <w:sz w:val="24"/>
          <w:szCs w:val="24"/>
          <w:shd w:val="clear" w:color="auto" w:fill="FFFFFF"/>
        </w:rPr>
        <w:t>, which can help in predicting and mitigating their impacts.</w:t>
      </w:r>
      <w:r w:rsidR="00D509E7" w:rsidRPr="00D509E7">
        <w:t xml:space="preserve"> </w:t>
      </w:r>
    </w:p>
    <w:p w:rsidR="00D509E7" w:rsidRDefault="00D509E7" w:rsidP="004E3288">
      <w:pPr>
        <w:shd w:val="clear" w:color="auto" w:fill="FFFFFF"/>
        <w:jc w:val="both"/>
      </w:pPr>
    </w:p>
    <w:p w:rsidR="00B034B8" w:rsidRDefault="00D509E7" w:rsidP="004E3288">
      <w:pPr>
        <w:shd w:val="clear" w:color="auto" w:fill="FFFFFF"/>
        <w:jc w:val="both"/>
        <w:rPr>
          <w:rFonts w:ascii="Arial" w:hAnsi="Arial" w:cs="Arial"/>
          <w:color w:val="1F1F1F"/>
          <w:sz w:val="24"/>
          <w:szCs w:val="24"/>
          <w:shd w:val="clear" w:color="auto" w:fill="FFFFFF"/>
        </w:rPr>
      </w:pPr>
      <w:r>
        <w:rPr>
          <w:noProof/>
        </w:rPr>
        <w:drawing>
          <wp:inline distT="0" distB="0" distL="0" distR="0">
            <wp:extent cx="6667498" cy="3333750"/>
            <wp:effectExtent l="0" t="0" r="635" b="0"/>
            <wp:docPr id="6" name="Picture 6" descr="earthquake-detection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rthquake-detection · GitHub Topics · GitHu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15534" cy="3357768"/>
                    </a:xfrm>
                    <a:prstGeom prst="rect">
                      <a:avLst/>
                    </a:prstGeom>
                    <a:noFill/>
                    <a:ln>
                      <a:noFill/>
                    </a:ln>
                  </pic:spPr>
                </pic:pic>
              </a:graphicData>
            </a:graphic>
          </wp:inline>
        </w:drawing>
      </w: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B034B8" w:rsidRDefault="00B034B8" w:rsidP="004E3288">
      <w:pPr>
        <w:shd w:val="clear" w:color="auto" w:fill="FFFFFF"/>
        <w:jc w:val="both"/>
        <w:rPr>
          <w:rFonts w:ascii="Arial" w:hAnsi="Arial" w:cs="Arial"/>
          <w:b/>
          <w:color w:val="313131"/>
          <w:sz w:val="21"/>
          <w:szCs w:val="21"/>
          <w:shd w:val="clear" w:color="auto" w:fill="FFFFFF"/>
        </w:rPr>
      </w:pPr>
      <w:bookmarkStart w:id="0" w:name="_GoBack"/>
      <w:bookmarkEnd w:id="0"/>
      <w:r w:rsidRPr="00B034B8">
        <w:rPr>
          <w:rFonts w:ascii="Arial" w:hAnsi="Arial" w:cs="Arial"/>
          <w:b/>
          <w:color w:val="313131"/>
          <w:sz w:val="21"/>
          <w:szCs w:val="21"/>
          <w:shd w:val="clear" w:color="auto" w:fill="FFFFFF"/>
        </w:rPr>
        <w:t>Data Splitting</w:t>
      </w:r>
      <w:r w:rsidRPr="00B034B8">
        <w:rPr>
          <w:rFonts w:ascii="Arial" w:hAnsi="Arial" w:cs="Arial"/>
          <w:b/>
          <w:color w:val="313131"/>
          <w:sz w:val="21"/>
          <w:szCs w:val="21"/>
          <w:shd w:val="clear" w:color="auto" w:fill="FFFFFF"/>
        </w:rPr>
        <w:t>:</w:t>
      </w:r>
    </w:p>
    <w:p w:rsidR="00B034B8" w:rsidRDefault="00B034B8" w:rsidP="004E3288">
      <w:pPr>
        <w:shd w:val="clear" w:color="auto" w:fill="FFFFFF"/>
        <w:jc w:val="both"/>
        <w:rPr>
          <w:rFonts w:ascii="Arial" w:hAnsi="Arial" w:cs="Arial"/>
          <w:color w:val="474747"/>
          <w:shd w:val="clear" w:color="auto" w:fill="FFFFFF"/>
        </w:rPr>
      </w:pPr>
      <w:r>
        <w:rPr>
          <w:rFonts w:ascii="Arial" w:hAnsi="Arial" w:cs="Arial"/>
          <w:color w:val="474747"/>
          <w:shd w:val="clear" w:color="auto" w:fill="FFFFFF"/>
        </w:rPr>
        <w:t>Most research on earthquake prediction uses </w:t>
      </w:r>
      <w:r>
        <w:rPr>
          <w:rFonts w:ascii="Arial" w:hAnsi="Arial" w:cs="Arial"/>
          <w:color w:val="040C28"/>
        </w:rPr>
        <w:t>machine learning (ML) algorithms with seismic indicators based on Gutenberg Richter's law and Omori's law</w:t>
      </w:r>
      <w:r>
        <w:rPr>
          <w:rFonts w:ascii="Arial" w:hAnsi="Arial" w:cs="Arial"/>
          <w:color w:val="474747"/>
          <w:shd w:val="clear" w:color="auto" w:fill="FFFFFF"/>
        </w:rPr>
        <w:t>. Several studies have required the observation of earthquake precursors to predict future occurrences</w:t>
      </w:r>
      <w:r>
        <w:rPr>
          <w:rFonts w:ascii="Arial" w:hAnsi="Arial" w:cs="Arial"/>
          <w:color w:val="474747"/>
          <w:shd w:val="clear" w:color="auto" w:fill="FFFFFF"/>
        </w:rPr>
        <w:t>.</w:t>
      </w:r>
    </w:p>
    <w:p w:rsidR="00080B44" w:rsidRDefault="00080B44" w:rsidP="004E3288">
      <w:pPr>
        <w:shd w:val="clear" w:color="auto" w:fill="FFFFFF"/>
        <w:jc w:val="both"/>
        <w:rPr>
          <w:rFonts w:ascii="Arial" w:hAnsi="Arial" w:cs="Arial"/>
          <w:b/>
          <w:color w:val="313131"/>
          <w:sz w:val="21"/>
          <w:szCs w:val="21"/>
          <w:shd w:val="clear" w:color="auto" w:fill="FFFFFF"/>
        </w:rPr>
      </w:pPr>
    </w:p>
    <w:p w:rsidR="00080B44" w:rsidRDefault="00080B44"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B034B8" w:rsidRDefault="00B034B8" w:rsidP="004E3288">
      <w:pPr>
        <w:shd w:val="clear" w:color="auto" w:fill="FFFFFF"/>
        <w:jc w:val="both"/>
        <w:rPr>
          <w:rFonts w:ascii="Arial" w:hAnsi="Arial" w:cs="Arial"/>
          <w:b/>
          <w:color w:val="313131"/>
          <w:sz w:val="21"/>
          <w:szCs w:val="21"/>
          <w:shd w:val="clear" w:color="auto" w:fill="FFFFFF"/>
        </w:rPr>
      </w:pPr>
      <w:r w:rsidRPr="00B034B8">
        <w:rPr>
          <w:rFonts w:ascii="Arial" w:hAnsi="Arial" w:cs="Arial"/>
          <w:b/>
          <w:color w:val="313131"/>
          <w:sz w:val="21"/>
          <w:szCs w:val="21"/>
          <w:shd w:val="clear" w:color="auto" w:fill="FFFFFF"/>
        </w:rPr>
        <w:t>Model Development:</w:t>
      </w:r>
    </w:p>
    <w:p w:rsidR="00B034B8" w:rsidRDefault="00080B44" w:rsidP="004E3288">
      <w:pPr>
        <w:shd w:val="clear" w:color="auto" w:fill="FFFFFF"/>
        <w:jc w:val="both"/>
        <w:rPr>
          <w:rFonts w:ascii="Arial" w:hAnsi="Arial" w:cs="Arial"/>
          <w:color w:val="474747"/>
          <w:shd w:val="clear" w:color="auto" w:fill="FFFFFF"/>
        </w:rPr>
      </w:pPr>
      <w:r>
        <w:rPr>
          <w:rFonts w:ascii="Arial" w:hAnsi="Arial" w:cs="Arial"/>
          <w:color w:val="474747"/>
          <w:shd w:val="clear" w:color="auto" w:fill="FFFFFF"/>
        </w:rPr>
        <w:t>I</w:t>
      </w:r>
      <w:r>
        <w:rPr>
          <w:rFonts w:ascii="Arial" w:hAnsi="Arial" w:cs="Arial"/>
          <w:color w:val="474747"/>
          <w:shd w:val="clear" w:color="auto" w:fill="FFFFFF"/>
        </w:rPr>
        <w:t>n machine learning, regression is a type of supervised learning that involves predicting a continuous numeric output value based on input features. </w:t>
      </w:r>
      <w:r>
        <w:rPr>
          <w:rFonts w:ascii="Arial" w:hAnsi="Arial" w:cs="Arial"/>
          <w:color w:val="040C28"/>
        </w:rPr>
        <w:t>Regression models</w:t>
      </w:r>
      <w:r>
        <w:rPr>
          <w:rFonts w:ascii="Arial" w:hAnsi="Arial" w:cs="Arial"/>
          <w:color w:val="474747"/>
          <w:shd w:val="clear" w:color="auto" w:fill="FFFFFF"/>
        </w:rPr>
        <w:t> are commonly used to make predictions about future trends or values, such as predicting the number of gift cards that will be sold next month.</w:t>
      </w:r>
    </w:p>
    <w:p w:rsidR="00D509E7" w:rsidRDefault="00D509E7" w:rsidP="004E3288">
      <w:pPr>
        <w:shd w:val="clear" w:color="auto" w:fill="FFFFFF"/>
        <w:jc w:val="both"/>
        <w:rPr>
          <w:rFonts w:ascii="Arial" w:hAnsi="Arial" w:cs="Arial"/>
          <w:color w:val="474747"/>
          <w:shd w:val="clear" w:color="auto" w:fill="FFFFFF"/>
        </w:rPr>
      </w:pPr>
      <w:r>
        <w:rPr>
          <w:noProof/>
        </w:rPr>
        <w:lastRenderedPageBreak/>
        <w:drawing>
          <wp:inline distT="0" distB="0" distL="0" distR="0">
            <wp:extent cx="3979946" cy="6112855"/>
            <wp:effectExtent l="0" t="0" r="1905" b="2540"/>
            <wp:docPr id="7" name="Picture 7" descr="Sensors | Free Full-Text | An Early Warning System for Earthquake  Prediction from Seismic Data Using Batch Normalized Graph Convolutional  Neural Network with Attention Mechanism (BNGCNN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sors | Free Full-Text | An Early Warning System for Earthquake  Prediction from Seismic Data Using Batch Normalized Graph Convolutional  Neural Network with Attention Mechanism (BNGCNNAT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86787" cy="6123362"/>
                    </a:xfrm>
                    <a:prstGeom prst="rect">
                      <a:avLst/>
                    </a:prstGeom>
                    <a:noFill/>
                    <a:ln>
                      <a:noFill/>
                    </a:ln>
                  </pic:spPr>
                </pic:pic>
              </a:graphicData>
            </a:graphic>
          </wp:inline>
        </w:drawing>
      </w:r>
    </w:p>
    <w:p w:rsidR="00D509E7" w:rsidRDefault="00D509E7" w:rsidP="004E3288">
      <w:pPr>
        <w:shd w:val="clear" w:color="auto" w:fill="FFFFFF"/>
        <w:jc w:val="both"/>
        <w:rPr>
          <w:rFonts w:ascii="Arial" w:hAnsi="Arial" w:cs="Arial"/>
          <w:color w:val="474747"/>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EB6D3F" w:rsidRDefault="00EB6D3F" w:rsidP="004E3288">
      <w:pPr>
        <w:shd w:val="clear" w:color="auto" w:fill="FFFFFF"/>
        <w:jc w:val="both"/>
        <w:rPr>
          <w:rFonts w:ascii="Arial" w:hAnsi="Arial" w:cs="Arial"/>
          <w:b/>
          <w:color w:val="313131"/>
          <w:sz w:val="21"/>
          <w:szCs w:val="21"/>
          <w:shd w:val="clear" w:color="auto" w:fill="FFFFFF"/>
        </w:rPr>
      </w:pPr>
    </w:p>
    <w:p w:rsidR="00080B44" w:rsidRPr="00080B44" w:rsidRDefault="00080B44" w:rsidP="004E3288">
      <w:pPr>
        <w:shd w:val="clear" w:color="auto" w:fill="FFFFFF"/>
        <w:jc w:val="both"/>
        <w:rPr>
          <w:rFonts w:ascii="Arial" w:hAnsi="Arial" w:cs="Arial"/>
          <w:b/>
          <w:color w:val="313131"/>
          <w:sz w:val="21"/>
          <w:szCs w:val="21"/>
          <w:shd w:val="clear" w:color="auto" w:fill="FFFFFF"/>
        </w:rPr>
      </w:pPr>
      <w:r w:rsidRPr="00080B44">
        <w:rPr>
          <w:rFonts w:ascii="Arial" w:hAnsi="Arial" w:cs="Arial"/>
          <w:b/>
          <w:color w:val="313131"/>
          <w:sz w:val="21"/>
          <w:szCs w:val="21"/>
          <w:shd w:val="clear" w:color="auto" w:fill="FFFFFF"/>
        </w:rPr>
        <w:lastRenderedPageBreak/>
        <w:t>Training and Evaluation:</w:t>
      </w:r>
    </w:p>
    <w:p w:rsidR="00080B44" w:rsidRDefault="00080B44" w:rsidP="004E3288">
      <w:pPr>
        <w:shd w:val="clear" w:color="auto" w:fill="FFFFFF"/>
        <w:jc w:val="both"/>
        <w:rPr>
          <w:rFonts w:ascii="Arial" w:hAnsi="Arial" w:cs="Arial"/>
          <w:color w:val="474747"/>
          <w:shd w:val="clear" w:color="auto" w:fill="FFFFFF"/>
        </w:rPr>
      </w:pPr>
      <w:r>
        <w:rPr>
          <w:rFonts w:ascii="Arial" w:hAnsi="Arial" w:cs="Arial"/>
          <w:color w:val="474747"/>
          <w:shd w:val="clear" w:color="auto" w:fill="FFFFFF"/>
        </w:rPr>
        <w:t>It is not currently possible to predict exactly when and where an earthquake will occur, nor how large it will be. However, </w:t>
      </w:r>
      <w:r>
        <w:rPr>
          <w:rFonts w:ascii="Arial" w:hAnsi="Arial" w:cs="Arial"/>
          <w:color w:val="040C28"/>
        </w:rPr>
        <w:t>seismologists can estimate where earthquakes may be likely to strike by calculating probabilities and forecasts</w:t>
      </w:r>
      <w:r>
        <w:rPr>
          <w:rFonts w:ascii="Arial" w:hAnsi="Arial" w:cs="Arial"/>
          <w:color w:val="474747"/>
          <w:shd w:val="clear" w:color="auto" w:fill="FFFFFF"/>
        </w:rPr>
        <w:t>.</w:t>
      </w:r>
    </w:p>
    <w:p w:rsidR="00080B44" w:rsidRPr="00B034B8" w:rsidRDefault="00D509E7" w:rsidP="004E3288">
      <w:pPr>
        <w:shd w:val="clear" w:color="auto" w:fill="FFFFFF"/>
        <w:jc w:val="both"/>
        <w:rPr>
          <w:rFonts w:ascii="Arial" w:hAnsi="Arial" w:cs="Arial"/>
          <w:b/>
          <w:color w:val="222222"/>
          <w:sz w:val="24"/>
          <w:szCs w:val="24"/>
        </w:rPr>
      </w:pPr>
      <w:r>
        <w:rPr>
          <w:noProof/>
        </w:rPr>
        <w:drawing>
          <wp:inline distT="0" distB="0" distL="0" distR="0">
            <wp:extent cx="4840525" cy="6067425"/>
            <wp:effectExtent l="0" t="0" r="0" b="0"/>
            <wp:docPr id="8" name="Picture 8" descr="Environmental Sciences Proceedings | Free Full-Text | Earthquake Damage  Assessment Based on Deep Learning Method Using VH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nmental Sciences Proceedings | Free Full-Text | Earthquake Damage  Assessment Based on Deep Learning Method Using VHR Imag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42053" cy="6069341"/>
                    </a:xfrm>
                    <a:prstGeom prst="rect">
                      <a:avLst/>
                    </a:prstGeom>
                    <a:noFill/>
                    <a:ln>
                      <a:noFill/>
                    </a:ln>
                  </pic:spPr>
                </pic:pic>
              </a:graphicData>
            </a:graphic>
          </wp:inline>
        </w:drawing>
      </w:r>
    </w:p>
    <w:sectPr w:rsidR="00080B44" w:rsidRPr="00B034B8">
      <w:pgSz w:w="11906" w:h="16838"/>
      <w:pgMar w:top="1450" w:right="406" w:bottom="1534"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C2352"/>
    <w:multiLevelType w:val="hybridMultilevel"/>
    <w:tmpl w:val="8960894E"/>
    <w:lvl w:ilvl="0" w:tplc="0DA4AB9E">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537E7E32">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ADA89D26">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60C6E382">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AB569A36">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A516AFA2">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6352B066">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E9C004DA">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62525992">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F91DEC"/>
    <w:multiLevelType w:val="hybridMultilevel"/>
    <w:tmpl w:val="52AA99C2"/>
    <w:lvl w:ilvl="0" w:tplc="240E82E8">
      <w:start w:val="4"/>
      <w:numFmt w:val="decimal"/>
      <w:lvlText w:val="%1."/>
      <w:lvlJc w:val="left"/>
      <w:pPr>
        <w:ind w:left="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A3463396">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6CAC7302">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A10028C6">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81D07912">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33801324">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AB34971A">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41E2C5CC">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2D27FB8">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567A79"/>
    <w:multiLevelType w:val="hybridMultilevel"/>
    <w:tmpl w:val="88968A06"/>
    <w:lvl w:ilvl="0" w:tplc="8BB63FE0">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FF26E3FC">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DBCA8964">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5424559E">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FE2A5D5A">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D556E124">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D82249DE">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50BA7816">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45A0665A">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E47D67"/>
    <w:multiLevelType w:val="hybridMultilevel"/>
    <w:tmpl w:val="46C6A97A"/>
    <w:lvl w:ilvl="0" w:tplc="187229D8">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C9C4D9A6">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49129E6A">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B308C028">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41D4C93C">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9E6657FE">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2FE25C42">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C0F28AE6">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1FB82570">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B6E45A0"/>
    <w:multiLevelType w:val="hybridMultilevel"/>
    <w:tmpl w:val="A5AE8146"/>
    <w:lvl w:ilvl="0" w:tplc="EF5ADD32">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5C8487AC">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5CE4EF1C">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A100F3EA">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F544FC40">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C1709930">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E40AE2A">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F86E5E14">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9C0CF766">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85F6589"/>
    <w:multiLevelType w:val="hybridMultilevel"/>
    <w:tmpl w:val="FD182066"/>
    <w:lvl w:ilvl="0" w:tplc="54BE6B76">
      <w:start w:val="5"/>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FD02F618">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B3E27DBC">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0FA47BF2">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8890870E">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B34054EE">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8AD448EE">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34D88A98">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63AAF00E">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CD2170D"/>
    <w:multiLevelType w:val="hybridMultilevel"/>
    <w:tmpl w:val="E0DC1DB8"/>
    <w:lvl w:ilvl="0" w:tplc="8FA8C8AA">
      <w:start w:val="4"/>
      <w:numFmt w:val="decimal"/>
      <w:lvlText w:val="%1."/>
      <w:lvlJc w:val="left"/>
      <w:pPr>
        <w:ind w:left="6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C3345CD6">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0FD0DBEA">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4BB48ACA">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C74C273C">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A8E04A1C">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72E417B2">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55A61998">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1A14B938">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1A0465C"/>
    <w:multiLevelType w:val="hybridMultilevel"/>
    <w:tmpl w:val="FE0A49AA"/>
    <w:lvl w:ilvl="0" w:tplc="506A53EE">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31F884A2">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CC7E876A">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833ACC56">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8D64D8AA">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A9604774">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95DCAE02">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0F521A7C">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583A24F0">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4885EBC"/>
    <w:multiLevelType w:val="hybridMultilevel"/>
    <w:tmpl w:val="47D662B6"/>
    <w:lvl w:ilvl="0" w:tplc="65BE8478">
      <w:start w:val="5"/>
      <w:numFmt w:val="decimal"/>
      <w:lvlText w:val="%1."/>
      <w:lvlJc w:val="left"/>
      <w:pPr>
        <w:ind w:left="1083"/>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737A817A">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B1EADC4E">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28547B96">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876239D2">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9154D8AE">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424D4FE">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C75461FC">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5CAE15D0">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7C93DA7"/>
    <w:multiLevelType w:val="hybridMultilevel"/>
    <w:tmpl w:val="D61EDBC2"/>
    <w:lvl w:ilvl="0" w:tplc="538CA114">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1BD2AF48">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105CE9CC">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BC8487EE">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267CB82C">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F92E07F6">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CC68346C">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99025A86">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55F0674A">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C923C83"/>
    <w:multiLevelType w:val="hybridMultilevel"/>
    <w:tmpl w:val="5928EE8E"/>
    <w:lvl w:ilvl="0" w:tplc="583A3ABE">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EEB40146">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477E39DA">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BEE4BC5C">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D060A018">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627EFF5C">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21BA2BF8">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4CF49010">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2FF419AE">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0C5620B"/>
    <w:multiLevelType w:val="hybridMultilevel"/>
    <w:tmpl w:val="1C98529E"/>
    <w:lvl w:ilvl="0" w:tplc="D3E0C5CC">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B414DC08">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C336A856">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65700EC2">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779CFFD8">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C6706F8E">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F89CFBE0">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7662F4A4">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F5381C42">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2CE691C"/>
    <w:multiLevelType w:val="hybridMultilevel"/>
    <w:tmpl w:val="538EE632"/>
    <w:lvl w:ilvl="0" w:tplc="AE56AC3E">
      <w:start w:val="4"/>
      <w:numFmt w:val="decimal"/>
      <w:lvlText w:val="%1."/>
      <w:lvlJc w:val="left"/>
      <w:pPr>
        <w:ind w:left="6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45EAB09E">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54BE6556">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01686E18">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2D9AE918">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062AF610">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7AAA4B6C">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DF6E0680">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A64E780">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4F575F2"/>
    <w:multiLevelType w:val="hybridMultilevel"/>
    <w:tmpl w:val="380231F6"/>
    <w:lvl w:ilvl="0" w:tplc="2BA013FE">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5CA0EFC6">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17E60FF0">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A8425FE6">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96D4DA0A">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46EA16D4">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1D4F532">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326E2B0">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107A85E8">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DF136AC"/>
    <w:multiLevelType w:val="hybridMultilevel"/>
    <w:tmpl w:val="633083FE"/>
    <w:lvl w:ilvl="0" w:tplc="3E72E546">
      <w:start w:val="5"/>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5B8ED134">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46DCF312">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A912A15C">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EC7853A0">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B00EA338">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21AC494C">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4ABA3E0E">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FD38FDD6">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2C52F73"/>
    <w:multiLevelType w:val="hybridMultilevel"/>
    <w:tmpl w:val="124EAD58"/>
    <w:lvl w:ilvl="0" w:tplc="8ABA91EA">
      <w:start w:val="1"/>
      <w:numFmt w:val="decimal"/>
      <w:lvlText w:val="%1."/>
      <w:lvlJc w:val="left"/>
      <w:pPr>
        <w:ind w:left="3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5762E31A">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ECD2CDD0">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3A9CDD94">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0AF4AB66">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0D8C3028">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C4A80FEC">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26BC6C5C">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93C0A522">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4"/>
  </w:num>
  <w:num w:numId="4">
    <w:abstractNumId w:val="13"/>
  </w:num>
  <w:num w:numId="5">
    <w:abstractNumId w:val="8"/>
  </w:num>
  <w:num w:numId="6">
    <w:abstractNumId w:val="0"/>
  </w:num>
  <w:num w:numId="7">
    <w:abstractNumId w:val="11"/>
  </w:num>
  <w:num w:numId="8">
    <w:abstractNumId w:val="7"/>
  </w:num>
  <w:num w:numId="9">
    <w:abstractNumId w:val="5"/>
  </w:num>
  <w:num w:numId="10">
    <w:abstractNumId w:val="15"/>
  </w:num>
  <w:num w:numId="11">
    <w:abstractNumId w:val="12"/>
  </w:num>
  <w:num w:numId="12">
    <w:abstractNumId w:val="14"/>
  </w:num>
  <w:num w:numId="13">
    <w:abstractNumId w:val="10"/>
  </w:num>
  <w:num w:numId="14">
    <w:abstractNumId w:val="6"/>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A74"/>
    <w:rsid w:val="00080B44"/>
    <w:rsid w:val="000C44E5"/>
    <w:rsid w:val="004E3288"/>
    <w:rsid w:val="005A1A74"/>
    <w:rsid w:val="00887A34"/>
    <w:rsid w:val="00B034B8"/>
    <w:rsid w:val="00D509E7"/>
    <w:rsid w:val="00EB6D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43DF82-A0E6-4A67-BAE1-A957BE5D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8"/>
      <w:ind w:left="370" w:hanging="10"/>
      <w:outlineLvl w:val="0"/>
    </w:pPr>
    <w:rPr>
      <w:rFonts w:ascii="Arial" w:eastAsia="Arial" w:hAnsi="Arial" w:cs="Arial"/>
      <w:b/>
      <w:color w:val="610B38"/>
      <w:sz w:val="38"/>
    </w:rPr>
  </w:style>
  <w:style w:type="paragraph" w:styleId="Heading2">
    <w:name w:val="heading 2"/>
    <w:basedOn w:val="Normal"/>
    <w:next w:val="Normal"/>
    <w:link w:val="Heading2Char"/>
    <w:uiPriority w:val="9"/>
    <w:semiHidden/>
    <w:unhideWhenUsed/>
    <w:qFormat/>
    <w:rsid w:val="00887A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610B38"/>
      <w:sz w:val="38"/>
    </w:rPr>
  </w:style>
  <w:style w:type="character" w:customStyle="1" w:styleId="Heading2Char">
    <w:name w:val="Heading 2 Char"/>
    <w:basedOn w:val="DefaultParagraphFont"/>
    <w:link w:val="Heading2"/>
    <w:uiPriority w:val="9"/>
    <w:semiHidden/>
    <w:rsid w:val="00887A3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887A34"/>
    <w:rPr>
      <w:color w:val="0000FF"/>
      <w:u w:val="single"/>
    </w:rPr>
  </w:style>
  <w:style w:type="paragraph" w:styleId="NormalWeb">
    <w:name w:val="Normal (Web)"/>
    <w:basedOn w:val="Normal"/>
    <w:uiPriority w:val="99"/>
    <w:semiHidden/>
    <w:unhideWhenUsed/>
    <w:rsid w:val="004E328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402042">
      <w:bodyDiv w:val="1"/>
      <w:marLeft w:val="0"/>
      <w:marRight w:val="0"/>
      <w:marTop w:val="0"/>
      <w:marBottom w:val="0"/>
      <w:divBdr>
        <w:top w:val="none" w:sz="0" w:space="0" w:color="auto"/>
        <w:left w:val="none" w:sz="0" w:space="0" w:color="auto"/>
        <w:bottom w:val="none" w:sz="0" w:space="0" w:color="auto"/>
        <w:right w:val="none" w:sz="0" w:space="0" w:color="auto"/>
      </w:divBdr>
    </w:div>
    <w:div w:id="1847940401">
      <w:bodyDiv w:val="1"/>
      <w:marLeft w:val="0"/>
      <w:marRight w:val="0"/>
      <w:marTop w:val="0"/>
      <w:marBottom w:val="0"/>
      <w:divBdr>
        <w:top w:val="none" w:sz="0" w:space="0" w:color="auto"/>
        <w:left w:val="none" w:sz="0" w:space="0" w:color="auto"/>
        <w:bottom w:val="none" w:sz="0" w:space="0" w:color="auto"/>
        <w:right w:val="none" w:sz="0" w:space="0" w:color="auto"/>
      </w:divBdr>
      <w:divsChild>
        <w:div w:id="2083408660">
          <w:marLeft w:val="0"/>
          <w:marRight w:val="0"/>
          <w:marTop w:val="0"/>
          <w:marBottom w:val="0"/>
          <w:divBdr>
            <w:top w:val="none" w:sz="0" w:space="0" w:color="auto"/>
            <w:left w:val="none" w:sz="0" w:space="0" w:color="auto"/>
            <w:bottom w:val="none" w:sz="0" w:space="0" w:color="auto"/>
            <w:right w:val="none" w:sz="0" w:space="0" w:color="auto"/>
          </w:divBdr>
          <w:divsChild>
            <w:div w:id="1072003551">
              <w:marLeft w:val="0"/>
              <w:marRight w:val="0"/>
              <w:marTop w:val="0"/>
              <w:marBottom w:val="0"/>
              <w:divBdr>
                <w:top w:val="none" w:sz="0" w:space="0" w:color="auto"/>
                <w:left w:val="none" w:sz="0" w:space="0" w:color="auto"/>
                <w:bottom w:val="none" w:sz="0" w:space="0" w:color="auto"/>
                <w:right w:val="none" w:sz="0" w:space="0" w:color="auto"/>
              </w:divBdr>
              <w:divsChild>
                <w:div w:id="2120248539">
                  <w:marLeft w:val="0"/>
                  <w:marRight w:val="0"/>
                  <w:marTop w:val="0"/>
                  <w:marBottom w:val="0"/>
                  <w:divBdr>
                    <w:top w:val="none" w:sz="0" w:space="0" w:color="auto"/>
                    <w:left w:val="none" w:sz="0" w:space="0" w:color="auto"/>
                    <w:bottom w:val="none" w:sz="0" w:space="0" w:color="auto"/>
                    <w:right w:val="none" w:sz="0" w:space="0" w:color="auto"/>
                  </w:divBdr>
                </w:div>
                <w:div w:id="199437844">
                  <w:marLeft w:val="0"/>
                  <w:marRight w:val="0"/>
                  <w:marTop w:val="75"/>
                  <w:marBottom w:val="0"/>
                  <w:divBdr>
                    <w:top w:val="none" w:sz="0" w:space="0" w:color="auto"/>
                    <w:left w:val="none" w:sz="0" w:space="0" w:color="auto"/>
                    <w:bottom w:val="none" w:sz="0" w:space="0" w:color="auto"/>
                    <w:right w:val="none" w:sz="0" w:space="0" w:color="auto"/>
                  </w:divBdr>
                  <w:divsChild>
                    <w:div w:id="1974364364">
                      <w:marLeft w:val="0"/>
                      <w:marRight w:val="0"/>
                      <w:marTop w:val="0"/>
                      <w:marBottom w:val="120"/>
                      <w:divBdr>
                        <w:top w:val="none" w:sz="0" w:space="0" w:color="auto"/>
                        <w:left w:val="none" w:sz="0" w:space="0" w:color="auto"/>
                        <w:bottom w:val="none" w:sz="0" w:space="0" w:color="auto"/>
                        <w:right w:val="none" w:sz="0" w:space="0" w:color="auto"/>
                      </w:divBdr>
                      <w:divsChild>
                        <w:div w:id="7212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8251">
          <w:marLeft w:val="0"/>
          <w:marRight w:val="0"/>
          <w:marTop w:val="0"/>
          <w:marBottom w:val="0"/>
          <w:divBdr>
            <w:top w:val="none" w:sz="0" w:space="0" w:color="auto"/>
            <w:left w:val="none" w:sz="0" w:space="0" w:color="auto"/>
            <w:bottom w:val="none" w:sz="0" w:space="0" w:color="auto"/>
            <w:right w:val="none" w:sz="0" w:space="0" w:color="auto"/>
          </w:divBdr>
          <w:divsChild>
            <w:div w:id="1777215898">
              <w:marLeft w:val="0"/>
              <w:marRight w:val="0"/>
              <w:marTop w:val="360"/>
              <w:marBottom w:val="0"/>
              <w:divBdr>
                <w:top w:val="none" w:sz="0" w:space="0" w:color="auto"/>
                <w:left w:val="none" w:sz="0" w:space="0" w:color="auto"/>
                <w:bottom w:val="none" w:sz="0" w:space="0" w:color="auto"/>
                <w:right w:val="none" w:sz="0" w:space="0" w:color="auto"/>
              </w:divBdr>
              <w:divsChild>
                <w:div w:id="1581985158">
                  <w:marLeft w:val="0"/>
                  <w:marRight w:val="0"/>
                  <w:marTop w:val="0"/>
                  <w:marBottom w:val="0"/>
                  <w:divBdr>
                    <w:top w:val="none" w:sz="0" w:space="0" w:color="auto"/>
                    <w:left w:val="none" w:sz="0" w:space="0" w:color="auto"/>
                    <w:bottom w:val="none" w:sz="0" w:space="0" w:color="auto"/>
                    <w:right w:val="none" w:sz="0" w:space="0" w:color="auto"/>
                  </w:divBdr>
                </w:div>
                <w:div w:id="2017227245">
                  <w:marLeft w:val="0"/>
                  <w:marRight w:val="0"/>
                  <w:marTop w:val="0"/>
                  <w:marBottom w:val="0"/>
                  <w:divBdr>
                    <w:top w:val="none" w:sz="0" w:space="0" w:color="auto"/>
                    <w:left w:val="none" w:sz="0" w:space="0" w:color="auto"/>
                    <w:bottom w:val="none" w:sz="0" w:space="0" w:color="auto"/>
                    <w:right w:val="none" w:sz="0" w:space="0" w:color="auto"/>
                  </w:divBdr>
                </w:div>
                <w:div w:id="942155255">
                  <w:marLeft w:val="0"/>
                  <w:marRight w:val="0"/>
                  <w:marTop w:val="0"/>
                  <w:marBottom w:val="0"/>
                  <w:divBdr>
                    <w:top w:val="none" w:sz="0" w:space="0" w:color="auto"/>
                    <w:left w:val="none" w:sz="0" w:space="0" w:color="auto"/>
                    <w:bottom w:val="none" w:sz="0" w:space="0" w:color="auto"/>
                    <w:right w:val="none" w:sz="0" w:space="0" w:color="auto"/>
                  </w:divBdr>
                </w:div>
                <w:div w:id="294875985">
                  <w:marLeft w:val="0"/>
                  <w:marRight w:val="0"/>
                  <w:marTop w:val="0"/>
                  <w:marBottom w:val="0"/>
                  <w:divBdr>
                    <w:top w:val="none" w:sz="0" w:space="0" w:color="auto"/>
                    <w:left w:val="none" w:sz="0" w:space="0" w:color="auto"/>
                    <w:bottom w:val="none" w:sz="0" w:space="0" w:color="auto"/>
                    <w:right w:val="none" w:sz="0" w:space="0" w:color="auto"/>
                  </w:divBdr>
                </w:div>
                <w:div w:id="344476884">
                  <w:marLeft w:val="0"/>
                  <w:marRight w:val="0"/>
                  <w:marTop w:val="0"/>
                  <w:marBottom w:val="0"/>
                  <w:divBdr>
                    <w:top w:val="none" w:sz="0" w:space="0" w:color="auto"/>
                    <w:left w:val="none" w:sz="0" w:space="0" w:color="auto"/>
                    <w:bottom w:val="none" w:sz="0" w:space="0" w:color="auto"/>
                    <w:right w:val="none" w:sz="0" w:space="0" w:color="auto"/>
                  </w:divBdr>
                </w:div>
                <w:div w:id="1022559491">
                  <w:marLeft w:val="0"/>
                  <w:marRight w:val="0"/>
                  <w:marTop w:val="240"/>
                  <w:marBottom w:val="240"/>
                  <w:divBdr>
                    <w:top w:val="none" w:sz="0" w:space="0" w:color="auto"/>
                    <w:left w:val="none" w:sz="0" w:space="0" w:color="auto"/>
                    <w:bottom w:val="none" w:sz="0" w:space="0" w:color="auto"/>
                    <w:right w:val="none" w:sz="0" w:space="0" w:color="auto"/>
                  </w:divBdr>
                  <w:divsChild>
                    <w:div w:id="813136279">
                      <w:marLeft w:val="116"/>
                      <w:marRight w:val="233"/>
                      <w:marTop w:val="240"/>
                      <w:marBottom w:val="240"/>
                      <w:divBdr>
                        <w:top w:val="none" w:sz="0" w:space="0" w:color="auto"/>
                        <w:left w:val="none" w:sz="0" w:space="0" w:color="auto"/>
                        <w:bottom w:val="none" w:sz="0" w:space="0" w:color="auto"/>
                        <w:right w:val="none" w:sz="0" w:space="0" w:color="auto"/>
                      </w:divBdr>
                      <w:divsChild>
                        <w:div w:id="2205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5620">
                  <w:marLeft w:val="0"/>
                  <w:marRight w:val="0"/>
                  <w:marTop w:val="0"/>
                  <w:marBottom w:val="0"/>
                  <w:divBdr>
                    <w:top w:val="none" w:sz="0" w:space="0" w:color="auto"/>
                    <w:left w:val="none" w:sz="0" w:space="0" w:color="auto"/>
                    <w:bottom w:val="none" w:sz="0" w:space="0" w:color="auto"/>
                    <w:right w:val="none" w:sz="0" w:space="0" w:color="auto"/>
                  </w:divBdr>
                </w:div>
                <w:div w:id="309284157">
                  <w:marLeft w:val="0"/>
                  <w:marRight w:val="0"/>
                  <w:marTop w:val="0"/>
                  <w:marBottom w:val="0"/>
                  <w:divBdr>
                    <w:top w:val="none" w:sz="0" w:space="0" w:color="auto"/>
                    <w:left w:val="none" w:sz="0" w:space="0" w:color="auto"/>
                    <w:bottom w:val="none" w:sz="0" w:space="0" w:color="auto"/>
                    <w:right w:val="none" w:sz="0" w:space="0" w:color="auto"/>
                  </w:divBdr>
                </w:div>
                <w:div w:id="2121991631">
                  <w:marLeft w:val="0"/>
                  <w:marRight w:val="0"/>
                  <w:marTop w:val="240"/>
                  <w:marBottom w:val="240"/>
                  <w:divBdr>
                    <w:top w:val="none" w:sz="0" w:space="0" w:color="auto"/>
                    <w:left w:val="none" w:sz="0" w:space="0" w:color="auto"/>
                    <w:bottom w:val="none" w:sz="0" w:space="0" w:color="auto"/>
                    <w:right w:val="none" w:sz="0" w:space="0" w:color="auto"/>
                  </w:divBdr>
                  <w:divsChild>
                    <w:div w:id="289897777">
                      <w:marLeft w:val="116"/>
                      <w:marRight w:val="233"/>
                      <w:marTop w:val="240"/>
                      <w:marBottom w:val="240"/>
                      <w:divBdr>
                        <w:top w:val="none" w:sz="0" w:space="0" w:color="auto"/>
                        <w:left w:val="none" w:sz="0" w:space="0" w:color="auto"/>
                        <w:bottom w:val="none" w:sz="0" w:space="0" w:color="auto"/>
                        <w:right w:val="none" w:sz="0" w:space="0" w:color="auto"/>
                      </w:divBdr>
                      <w:divsChild>
                        <w:div w:id="12228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5320">
                  <w:marLeft w:val="0"/>
                  <w:marRight w:val="0"/>
                  <w:marTop w:val="240"/>
                  <w:marBottom w:val="240"/>
                  <w:divBdr>
                    <w:top w:val="none" w:sz="0" w:space="0" w:color="auto"/>
                    <w:left w:val="none" w:sz="0" w:space="0" w:color="auto"/>
                    <w:bottom w:val="none" w:sz="0" w:space="0" w:color="auto"/>
                    <w:right w:val="none" w:sz="0" w:space="0" w:color="auto"/>
                  </w:divBdr>
                  <w:divsChild>
                    <w:div w:id="923225573">
                      <w:marLeft w:val="116"/>
                      <w:marRight w:val="233"/>
                      <w:marTop w:val="240"/>
                      <w:marBottom w:val="240"/>
                      <w:divBdr>
                        <w:top w:val="none" w:sz="0" w:space="0" w:color="auto"/>
                        <w:left w:val="none" w:sz="0" w:space="0" w:color="auto"/>
                        <w:bottom w:val="none" w:sz="0" w:space="0" w:color="auto"/>
                        <w:right w:val="none" w:sz="0" w:space="0" w:color="auto"/>
                      </w:divBdr>
                      <w:divsChild>
                        <w:div w:id="14863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8764">
                  <w:marLeft w:val="0"/>
                  <w:marRight w:val="0"/>
                  <w:marTop w:val="0"/>
                  <w:marBottom w:val="0"/>
                  <w:divBdr>
                    <w:top w:val="none" w:sz="0" w:space="0" w:color="auto"/>
                    <w:left w:val="none" w:sz="0" w:space="0" w:color="auto"/>
                    <w:bottom w:val="none" w:sz="0" w:space="0" w:color="auto"/>
                    <w:right w:val="none" w:sz="0" w:space="0" w:color="auto"/>
                  </w:divBdr>
                </w:div>
                <w:div w:id="828523864">
                  <w:marLeft w:val="0"/>
                  <w:marRight w:val="0"/>
                  <w:marTop w:val="240"/>
                  <w:marBottom w:val="240"/>
                  <w:divBdr>
                    <w:top w:val="none" w:sz="0" w:space="0" w:color="auto"/>
                    <w:left w:val="none" w:sz="0" w:space="0" w:color="auto"/>
                    <w:bottom w:val="none" w:sz="0" w:space="0" w:color="auto"/>
                    <w:right w:val="none" w:sz="0" w:space="0" w:color="auto"/>
                  </w:divBdr>
                  <w:divsChild>
                    <w:div w:id="191842504">
                      <w:marLeft w:val="116"/>
                      <w:marRight w:val="233"/>
                      <w:marTop w:val="240"/>
                      <w:marBottom w:val="240"/>
                      <w:divBdr>
                        <w:top w:val="none" w:sz="0" w:space="0" w:color="auto"/>
                        <w:left w:val="none" w:sz="0" w:space="0" w:color="auto"/>
                        <w:bottom w:val="none" w:sz="0" w:space="0" w:color="auto"/>
                        <w:right w:val="none" w:sz="0" w:space="0" w:color="auto"/>
                      </w:divBdr>
                      <w:divsChild>
                        <w:div w:id="8302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210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mdpi.com/2673-4834/2/4/60" TargetMode="External"/><Relationship Id="rId26" Type="http://schemas.openxmlformats.org/officeDocument/2006/relationships/hyperlink" Target="https://www.mdpi.com/2673-4834/2/4/60" TargetMode="External"/><Relationship Id="rId39" Type="http://schemas.openxmlformats.org/officeDocument/2006/relationships/fontTable" Target="fontTable.xml"/><Relationship Id="rId21" Type="http://schemas.openxmlformats.org/officeDocument/2006/relationships/hyperlink" Target="https://www.mdpi.com/2673-4834/2/4/60" TargetMode="External"/><Relationship Id="rId34" Type="http://schemas.openxmlformats.org/officeDocument/2006/relationships/image" Target="media/image4.jpeg"/><Relationship Id="rId7" Type="http://schemas.openxmlformats.org/officeDocument/2006/relationships/hyperlink" Target="https://www.mdpi.com/2673-4834/2/4/60" TargetMode="External"/><Relationship Id="rId12" Type="http://schemas.openxmlformats.org/officeDocument/2006/relationships/image" Target="media/image1.jpeg"/><Relationship Id="rId17" Type="http://schemas.openxmlformats.org/officeDocument/2006/relationships/hyperlink" Target="https://www.mdpi.com/2673-4834/2/4/60" TargetMode="External"/><Relationship Id="rId25" Type="http://schemas.openxmlformats.org/officeDocument/2006/relationships/hyperlink" Target="https://www.mdpi.com/2673-4834/2/4/60" TargetMode="External"/><Relationship Id="rId33" Type="http://schemas.openxmlformats.org/officeDocument/2006/relationships/hyperlink" Target="https://www.mdpi.com/2673-4834/2/4/60" TargetMode="External"/><Relationship Id="rId38"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mdpi.com/2673-4834/2/4/60" TargetMode="External"/><Relationship Id="rId20" Type="http://schemas.openxmlformats.org/officeDocument/2006/relationships/hyperlink" Target="https://www.mdpi.com/2673-4834/2/4/60" TargetMode="External"/><Relationship Id="rId29" Type="http://schemas.openxmlformats.org/officeDocument/2006/relationships/hyperlink" Target="https://www.mdpi.com/2673-4834/2/4/60" TargetMode="External"/><Relationship Id="rId1" Type="http://schemas.openxmlformats.org/officeDocument/2006/relationships/numbering" Target="numbering.xml"/><Relationship Id="rId6" Type="http://schemas.openxmlformats.org/officeDocument/2006/relationships/hyperlink" Target="https://www.mdpi.com/2673-4834/2/4/60" TargetMode="External"/><Relationship Id="rId11" Type="http://schemas.openxmlformats.org/officeDocument/2006/relationships/hyperlink" Target="https://www.mdpi.com/2673-4834/2/4/60" TargetMode="External"/><Relationship Id="rId24" Type="http://schemas.openxmlformats.org/officeDocument/2006/relationships/hyperlink" Target="https://www.mdpi.com/2673-4834/2/4/60" TargetMode="External"/><Relationship Id="rId32" Type="http://schemas.openxmlformats.org/officeDocument/2006/relationships/hyperlink" Target="https://www.mdpi.com/2673-4834/2/4/60" TargetMode="External"/><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hyperlink" Target="https://www.mdpi.com/2673-4834/2/4/60" TargetMode="External"/><Relationship Id="rId15" Type="http://schemas.openxmlformats.org/officeDocument/2006/relationships/hyperlink" Target="https://www.mdpi.com/2673-4834/2/4/60" TargetMode="External"/><Relationship Id="rId23" Type="http://schemas.openxmlformats.org/officeDocument/2006/relationships/hyperlink" Target="https://www.mdpi.com/2673-4834/2/4/60" TargetMode="External"/><Relationship Id="rId28" Type="http://schemas.openxmlformats.org/officeDocument/2006/relationships/hyperlink" Target="https://www.mdpi.com/2673-4834/2/4/60" TargetMode="External"/><Relationship Id="rId36" Type="http://schemas.openxmlformats.org/officeDocument/2006/relationships/image" Target="media/image6.png"/><Relationship Id="rId10" Type="http://schemas.openxmlformats.org/officeDocument/2006/relationships/hyperlink" Target="https://www.mdpi.com/2673-4834/2/4/60" TargetMode="External"/><Relationship Id="rId19" Type="http://schemas.openxmlformats.org/officeDocument/2006/relationships/hyperlink" Target="https://www.mdpi.com/2673-4834/2/4/60" TargetMode="External"/><Relationship Id="rId31" Type="http://schemas.openxmlformats.org/officeDocument/2006/relationships/hyperlink" Target="https://www.mdpi.com/2673-4834/2/4/60" TargetMode="External"/><Relationship Id="rId4" Type="http://schemas.openxmlformats.org/officeDocument/2006/relationships/webSettings" Target="webSettings.xml"/><Relationship Id="rId9" Type="http://schemas.openxmlformats.org/officeDocument/2006/relationships/hyperlink" Target="https://www.mdpi.com/2673-4834/2/4/60" TargetMode="External"/><Relationship Id="rId14" Type="http://schemas.openxmlformats.org/officeDocument/2006/relationships/image" Target="media/image3.png"/><Relationship Id="rId22" Type="http://schemas.openxmlformats.org/officeDocument/2006/relationships/hyperlink" Target="https://www.mdpi.com/2673-4834/2/4/60" TargetMode="External"/><Relationship Id="rId27" Type="http://schemas.openxmlformats.org/officeDocument/2006/relationships/hyperlink" Target="https://www.mdpi.com/2673-4834/2/4/60" TargetMode="External"/><Relationship Id="rId30" Type="http://schemas.openxmlformats.org/officeDocument/2006/relationships/hyperlink" Target="https://www.mdpi.com/2673-4834/2/4/60" TargetMode="External"/><Relationship Id="rId35" Type="http://schemas.openxmlformats.org/officeDocument/2006/relationships/image" Target="media/image5.png"/><Relationship Id="rId8" Type="http://schemas.openxmlformats.org/officeDocument/2006/relationships/hyperlink" Target="https://www.mdpi.com/2673-4834/2/4/6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dcterms:created xsi:type="dcterms:W3CDTF">2023-10-09T06:54:00Z</dcterms:created>
  <dcterms:modified xsi:type="dcterms:W3CDTF">2023-10-09T06:54:00Z</dcterms:modified>
</cp:coreProperties>
</file>