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C9F4" w14:textId="77777777" w:rsidR="00E22556" w:rsidRPr="00802E74" w:rsidRDefault="00E22556" w:rsidP="00E2255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02E74">
        <w:rPr>
          <w:rFonts w:ascii="Times New Roman" w:hAnsi="Times New Roman" w:cs="Times New Roman"/>
          <w:b/>
          <w:bCs/>
        </w:rPr>
        <w:t>Visualization</w:t>
      </w:r>
      <w:r>
        <w:rPr>
          <w:rFonts w:ascii="Times New Roman" w:hAnsi="Times New Roman" w:cs="Times New Roman"/>
          <w:b/>
          <w:bCs/>
        </w:rPr>
        <w:t>Interpretation</w:t>
      </w:r>
      <w:proofErr w:type="spellEnd"/>
      <w:r>
        <w:rPr>
          <w:rFonts w:ascii="Times New Roman" w:hAnsi="Times New Roman" w:cs="Times New Roman"/>
          <w:b/>
          <w:bCs/>
        </w:rPr>
        <w:t xml:space="preserve"> and Explanation</w:t>
      </w:r>
    </w:p>
    <w:p w14:paraId="148848E5" w14:textId="77777777" w:rsidR="00E22556" w:rsidRPr="005874A3" w:rsidRDefault="00E22556" w:rsidP="00E22556">
      <w:pPr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 xml:space="preserve">The graph </w:t>
      </w:r>
      <w:r>
        <w:rPr>
          <w:rFonts w:ascii="Times New Roman" w:hAnsi="Times New Roman" w:cs="Times New Roman"/>
        </w:rPr>
        <w:t>below</w:t>
      </w:r>
      <w:r w:rsidRPr="005874A3">
        <w:rPr>
          <w:rFonts w:ascii="Times New Roman" w:hAnsi="Times New Roman" w:cs="Times New Roman"/>
        </w:rPr>
        <w:t xml:space="preserve"> is the customer cluster after applying PCA to reduce it to 2 dimensions.</w:t>
      </w:r>
    </w:p>
    <w:p w14:paraId="4B6135F5" w14:textId="77777777" w:rsidR="00E22556" w:rsidRPr="005874A3" w:rsidRDefault="00E22556" w:rsidP="00E22556">
      <w:pPr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>Each point represents a customer.</w:t>
      </w:r>
    </w:p>
    <w:p w14:paraId="6B5FDDC1" w14:textId="77777777" w:rsidR="00E22556" w:rsidRPr="005874A3" w:rsidRDefault="00E22556" w:rsidP="00E22556">
      <w:pPr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>Each color corresponds to one cluster</w:t>
      </w:r>
      <w:r>
        <w:rPr>
          <w:rFonts w:ascii="Times New Roman" w:hAnsi="Times New Roman" w:cs="Times New Roman"/>
        </w:rPr>
        <w:t>,</w:t>
      </w:r>
      <w:r w:rsidRPr="005874A3">
        <w:rPr>
          <w:rFonts w:ascii="Times New Roman" w:hAnsi="Times New Roman" w:cs="Times New Roman"/>
        </w:rPr>
        <w:t xml:space="preserve"> which resulted from K-Means.</w:t>
      </w:r>
    </w:p>
    <w:p w14:paraId="57CB2894" w14:textId="77777777" w:rsidR="00E22556" w:rsidRPr="005874A3" w:rsidRDefault="00E22556" w:rsidP="00E22556">
      <w:pPr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>The red “X” marks represent the centroids of each cluster.</w:t>
      </w:r>
    </w:p>
    <w:p w14:paraId="27E08C29" w14:textId="77777777" w:rsidR="00E22556" w:rsidRPr="00802E74" w:rsidRDefault="00E22556" w:rsidP="00E22556">
      <w:pPr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 xml:space="preserve">To facilitate interpretation, cluster labels (Cluster 0, Cluster 1, Cluster 2) have been </w:t>
      </w:r>
      <w:r w:rsidRPr="00802E74">
        <w:rPr>
          <w:rFonts w:ascii="Times New Roman" w:hAnsi="Times New Roman" w:cs="Times New Roman"/>
        </w:rPr>
        <w:t>interpretation.</w:t>
      </w:r>
    </w:p>
    <w:p w14:paraId="6C6DC4ED" w14:textId="77777777" w:rsidR="00E22556" w:rsidRPr="00802E74" w:rsidRDefault="00E22556" w:rsidP="00E22556">
      <w:pPr>
        <w:jc w:val="both"/>
        <w:rPr>
          <w:rFonts w:ascii="Times New Roman" w:hAnsi="Times New Roman" w:cs="Times New Roman"/>
        </w:rPr>
      </w:pPr>
    </w:p>
    <w:p w14:paraId="4A28B59A" w14:textId="77777777" w:rsidR="00E22556" w:rsidRPr="00802E74" w:rsidRDefault="00E22556" w:rsidP="00E22556">
      <w:pPr>
        <w:jc w:val="both"/>
        <w:rPr>
          <w:rFonts w:ascii="Times New Roman" w:hAnsi="Times New Roman" w:cs="Times New Roman"/>
        </w:rPr>
      </w:pPr>
      <w:r w:rsidRPr="00802E74">
        <w:rPr>
          <w:rFonts w:ascii="Times New Roman" w:hAnsi="Times New Roman" w:cs="Times New Roman"/>
          <w:noProof/>
        </w:rPr>
        <w:drawing>
          <wp:inline distT="0" distB="0" distL="0" distR="0" wp14:anchorId="4BC80095" wp14:editId="52CB226E">
            <wp:extent cx="5227320" cy="4084320"/>
            <wp:effectExtent l="0" t="0" r="0" b="0"/>
            <wp:docPr id="17719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B861" w14:textId="77777777" w:rsidR="00E22556" w:rsidRPr="00802E74" w:rsidRDefault="00E22556" w:rsidP="00E22556">
      <w:pPr>
        <w:jc w:val="both"/>
        <w:rPr>
          <w:rFonts w:ascii="Times New Roman" w:hAnsi="Times New Roman" w:cs="Times New Roman"/>
        </w:rPr>
      </w:pPr>
    </w:p>
    <w:p w14:paraId="206D1624" w14:textId="77777777" w:rsidR="00E22556" w:rsidRPr="00802E74" w:rsidRDefault="00E22556" w:rsidP="00E22556">
      <w:pPr>
        <w:jc w:val="both"/>
        <w:rPr>
          <w:rFonts w:ascii="Times New Roman" w:hAnsi="Times New Roman" w:cs="Times New Roman"/>
          <w:b/>
          <w:bCs/>
        </w:rPr>
      </w:pPr>
      <w:r w:rsidRPr="00802E74">
        <w:rPr>
          <w:rFonts w:ascii="Times New Roman" w:hAnsi="Times New Roman" w:cs="Times New Roman"/>
          <w:b/>
          <w:bCs/>
        </w:rPr>
        <w:t>Interpretation of Clusters</w:t>
      </w:r>
    </w:p>
    <w:p w14:paraId="13F71FB3" w14:textId="77777777" w:rsidR="00E22556" w:rsidRPr="005874A3" w:rsidRDefault="00E22556" w:rsidP="00E22556">
      <w:pPr>
        <w:jc w:val="both"/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 xml:space="preserve">Cluster 0 (purple, bottom-left): Customers who share same behavior and characteristics. These could be long-term low-churn customers, or based on </w:t>
      </w:r>
      <w:r>
        <w:rPr>
          <w:rFonts w:ascii="Times New Roman" w:hAnsi="Times New Roman" w:cs="Times New Roman"/>
        </w:rPr>
        <w:t>the</w:t>
      </w:r>
      <w:r w:rsidRPr="005874A3">
        <w:rPr>
          <w:rFonts w:ascii="Times New Roman" w:hAnsi="Times New Roman" w:cs="Times New Roman"/>
        </w:rPr>
        <w:t xml:space="preserve"> features</w:t>
      </w:r>
      <w:r>
        <w:rPr>
          <w:rFonts w:ascii="Times New Roman" w:hAnsi="Times New Roman" w:cs="Times New Roman"/>
        </w:rPr>
        <w:t>,</w:t>
      </w:r>
      <w:r w:rsidRPr="005874A3">
        <w:rPr>
          <w:rFonts w:ascii="Times New Roman" w:hAnsi="Times New Roman" w:cs="Times New Roman"/>
        </w:rPr>
        <w:t xml:space="preserve"> potential lower monthly charges.</w:t>
      </w:r>
    </w:p>
    <w:p w14:paraId="0A87C77C" w14:textId="77777777" w:rsidR="00E22556" w:rsidRPr="005874A3" w:rsidRDefault="00E22556" w:rsidP="00E22556">
      <w:pPr>
        <w:jc w:val="both"/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lastRenderedPageBreak/>
        <w:t>Cluster 1 (teal, upper-left): Another cluster of customers</w:t>
      </w:r>
      <w:r>
        <w:rPr>
          <w:rFonts w:ascii="Times New Roman" w:hAnsi="Times New Roman" w:cs="Times New Roman"/>
        </w:rPr>
        <w:t>,</w:t>
      </w:r>
      <w:r w:rsidRPr="005874A3">
        <w:rPr>
          <w:rFonts w:ascii="Times New Roman" w:hAnsi="Times New Roman" w:cs="Times New Roman"/>
        </w:rPr>
        <w:t xml:space="preserve"> perhaps with a middle-medium tenure or different distribution of services.</w:t>
      </w:r>
    </w:p>
    <w:p w14:paraId="15FC8F08" w14:textId="77777777" w:rsidR="00E22556" w:rsidRPr="00802E74" w:rsidRDefault="00E22556" w:rsidP="00E22556">
      <w:pPr>
        <w:jc w:val="both"/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>Cluster 2 (Yellow on right): Another possible segment</w:t>
      </w:r>
      <w:r>
        <w:rPr>
          <w:rFonts w:ascii="Times New Roman" w:hAnsi="Times New Roman" w:cs="Times New Roman"/>
        </w:rPr>
        <w:t>,</w:t>
      </w:r>
      <w:r w:rsidRPr="005874A3">
        <w:rPr>
          <w:rFonts w:ascii="Times New Roman" w:hAnsi="Times New Roman" w:cs="Times New Roman"/>
        </w:rPr>
        <w:t xml:space="preserve"> depending on your dataset attributes</w:t>
      </w:r>
      <w:r>
        <w:rPr>
          <w:rFonts w:ascii="Times New Roman" w:hAnsi="Times New Roman" w:cs="Times New Roman"/>
        </w:rPr>
        <w:t>,</w:t>
      </w:r>
      <w:r w:rsidRPr="005874A3">
        <w:rPr>
          <w:rFonts w:ascii="Times New Roman" w:hAnsi="Times New Roman" w:cs="Times New Roman"/>
        </w:rPr>
        <w:t xml:space="preserve"> could be new customers, higher monthly charges, </w:t>
      </w:r>
      <w:r>
        <w:rPr>
          <w:rFonts w:ascii="Times New Roman" w:hAnsi="Times New Roman" w:cs="Times New Roman"/>
        </w:rPr>
        <w:t>wildly</w:t>
      </w:r>
      <w:r w:rsidRPr="005874A3">
        <w:rPr>
          <w:rFonts w:ascii="Times New Roman" w:hAnsi="Times New Roman" w:cs="Times New Roman"/>
        </w:rPr>
        <w:t xml:space="preserve"> high-risk churners</w:t>
      </w:r>
      <w:r>
        <w:rPr>
          <w:rFonts w:ascii="Times New Roman" w:hAnsi="Times New Roman" w:cs="Times New Roman"/>
        </w:rPr>
        <w:t>,</w:t>
      </w:r>
      <w:r w:rsidRPr="005874A3">
        <w:rPr>
          <w:rFonts w:ascii="Times New Roman" w:hAnsi="Times New Roman" w:cs="Times New Roman"/>
        </w:rPr>
        <w:t xml:space="preserve"> etc.</w:t>
      </w:r>
    </w:p>
    <w:p w14:paraId="1507D51D" w14:textId="77777777" w:rsidR="00E22556" w:rsidRPr="00802E74" w:rsidRDefault="00E22556" w:rsidP="00E22556">
      <w:pPr>
        <w:jc w:val="both"/>
        <w:rPr>
          <w:rFonts w:ascii="Times New Roman" w:hAnsi="Times New Roman" w:cs="Times New Roman"/>
          <w:b/>
          <w:bCs/>
        </w:rPr>
      </w:pPr>
      <w:r w:rsidRPr="00802E74">
        <w:rPr>
          <w:rFonts w:ascii="Times New Roman" w:hAnsi="Times New Roman" w:cs="Times New Roman"/>
          <w:b/>
          <w:bCs/>
        </w:rPr>
        <w:t>Insights Derived from Analysis</w:t>
      </w:r>
    </w:p>
    <w:p w14:paraId="68877DA5" w14:textId="77777777" w:rsidR="00E22556" w:rsidRPr="005874A3" w:rsidRDefault="00E22556" w:rsidP="00E22556">
      <w:pPr>
        <w:jc w:val="both"/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>There are different sections in the customer base</w:t>
      </w:r>
      <w:r>
        <w:rPr>
          <w:rFonts w:ascii="Times New Roman" w:hAnsi="Times New Roman" w:cs="Times New Roman"/>
        </w:rPr>
        <w:t xml:space="preserve">; not </w:t>
      </w:r>
      <w:r w:rsidRPr="005874A3">
        <w:rPr>
          <w:rFonts w:ascii="Times New Roman" w:hAnsi="Times New Roman" w:cs="Times New Roman"/>
        </w:rPr>
        <w:t xml:space="preserve">every customer </w:t>
      </w:r>
      <w:r>
        <w:rPr>
          <w:rFonts w:ascii="Times New Roman" w:hAnsi="Times New Roman" w:cs="Times New Roman"/>
        </w:rPr>
        <w:t>behaves</w:t>
      </w:r>
      <w:r w:rsidRPr="005874A3">
        <w:rPr>
          <w:rFonts w:ascii="Times New Roman" w:hAnsi="Times New Roman" w:cs="Times New Roman"/>
        </w:rPr>
        <w:t xml:space="preserve"> similarly.</w:t>
      </w:r>
    </w:p>
    <w:p w14:paraId="30EC010D" w14:textId="77777777" w:rsidR="00E22556" w:rsidRPr="005874A3" w:rsidRDefault="00E22556" w:rsidP="00E22556">
      <w:pPr>
        <w:jc w:val="both"/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>Specific strategies can be formulated: for instance</w:t>
      </w:r>
      <w:r>
        <w:rPr>
          <w:rFonts w:ascii="Times New Roman" w:hAnsi="Times New Roman" w:cs="Times New Roman"/>
        </w:rPr>
        <w:t>,</w:t>
      </w:r>
      <w:r w:rsidRPr="005874A3">
        <w:rPr>
          <w:rFonts w:ascii="Times New Roman" w:hAnsi="Times New Roman" w:cs="Times New Roman"/>
        </w:rPr>
        <w:t xml:space="preserve"> retention efforts to the cluster with the higher churn rate, upsell opportunities to the cluster of monthly high spending users and so on.</w:t>
      </w:r>
    </w:p>
    <w:p w14:paraId="68F12EF4" w14:textId="77777777" w:rsidR="00E22556" w:rsidRPr="005874A3" w:rsidRDefault="00E22556" w:rsidP="00E22556">
      <w:pPr>
        <w:jc w:val="both"/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>Clusters are represented by “profiles” of an average customer in each segment. Considering the feature values of the centroid, we may summarize what distinguishes each cluster.</w:t>
      </w:r>
    </w:p>
    <w:p w14:paraId="07A341AD" w14:textId="77777777" w:rsidR="00E22556" w:rsidRPr="005874A3" w:rsidRDefault="00E22556" w:rsidP="00E22556">
      <w:pPr>
        <w:jc w:val="both"/>
        <w:rPr>
          <w:rFonts w:ascii="Times New Roman" w:hAnsi="Times New Roman" w:cs="Times New Roman"/>
          <w:b/>
          <w:bCs/>
        </w:rPr>
      </w:pPr>
      <w:r w:rsidRPr="005874A3">
        <w:rPr>
          <w:rFonts w:ascii="Times New Roman" w:hAnsi="Times New Roman" w:cs="Times New Roman"/>
          <w:b/>
          <w:bCs/>
        </w:rPr>
        <w:t>Conclusion</w:t>
      </w:r>
    </w:p>
    <w:p w14:paraId="1D1B4711" w14:textId="77777777" w:rsidR="00E22556" w:rsidRDefault="00E22556" w:rsidP="00E22556">
      <w:pPr>
        <w:jc w:val="both"/>
        <w:rPr>
          <w:rFonts w:ascii="Times New Roman" w:hAnsi="Times New Roman" w:cs="Times New Roman"/>
        </w:rPr>
      </w:pPr>
      <w:r w:rsidRPr="005874A3">
        <w:rPr>
          <w:rFonts w:ascii="Times New Roman" w:hAnsi="Times New Roman" w:cs="Times New Roman"/>
        </w:rPr>
        <w:t xml:space="preserve">This visualization simply validates that </w:t>
      </w:r>
      <w:r>
        <w:rPr>
          <w:rFonts w:ascii="Times New Roman" w:hAnsi="Times New Roman" w:cs="Times New Roman"/>
        </w:rPr>
        <w:t>the</w:t>
      </w:r>
      <w:r w:rsidRPr="005874A3">
        <w:rPr>
          <w:rFonts w:ascii="Times New Roman" w:hAnsi="Times New Roman" w:cs="Times New Roman"/>
        </w:rPr>
        <w:t xml:space="preserve"> K-Means model was able to segment the customers into some groups</w:t>
      </w:r>
      <w:r>
        <w:rPr>
          <w:rFonts w:ascii="Times New Roman" w:hAnsi="Times New Roman" w:cs="Times New Roman"/>
        </w:rPr>
        <w:t>,</w:t>
      </w:r>
      <w:r w:rsidRPr="005874A3">
        <w:rPr>
          <w:rFonts w:ascii="Times New Roman" w:hAnsi="Times New Roman" w:cs="Times New Roman"/>
        </w:rPr>
        <w:t xml:space="preserve"> which seem to make sense. By identifying and labeling the clusters and understanding their profiles, the business can engineer data-driven retention strategies along with </w:t>
      </w:r>
      <w:r>
        <w:rPr>
          <w:rFonts w:ascii="Times New Roman" w:hAnsi="Times New Roman" w:cs="Times New Roman"/>
        </w:rPr>
        <w:t xml:space="preserve">customized </w:t>
      </w:r>
      <w:r w:rsidRPr="005874A3">
        <w:rPr>
          <w:rFonts w:ascii="Times New Roman" w:hAnsi="Times New Roman" w:cs="Times New Roman"/>
        </w:rPr>
        <w:t xml:space="preserve">offers to </w:t>
      </w:r>
      <w:proofErr w:type="spellStart"/>
      <w:r w:rsidRPr="005874A3">
        <w:rPr>
          <w:rFonts w:ascii="Times New Roman" w:hAnsi="Times New Roman" w:cs="Times New Roman"/>
        </w:rPr>
        <w:t>minimise</w:t>
      </w:r>
      <w:proofErr w:type="spellEnd"/>
      <w:r w:rsidRPr="005874A3">
        <w:rPr>
          <w:rFonts w:ascii="Times New Roman" w:hAnsi="Times New Roman" w:cs="Times New Roman"/>
        </w:rPr>
        <w:t xml:space="preserve"> churn and improve customer satisfaction.</w:t>
      </w:r>
    </w:p>
    <w:p w14:paraId="3A821A03" w14:textId="77777777" w:rsidR="00E22556" w:rsidRPr="00802E74" w:rsidRDefault="00E22556" w:rsidP="00E22556">
      <w:pPr>
        <w:jc w:val="both"/>
        <w:rPr>
          <w:rFonts w:ascii="Times New Roman" w:hAnsi="Times New Roman" w:cs="Times New Roman"/>
        </w:rPr>
      </w:pPr>
    </w:p>
    <w:p w14:paraId="2C2CBFD4" w14:textId="77777777" w:rsidR="00820AFC" w:rsidRDefault="00820AFC"/>
    <w:sectPr w:rsidR="00820AFC" w:rsidSect="00D15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556"/>
    <w:rsid w:val="003646CB"/>
    <w:rsid w:val="005A4235"/>
    <w:rsid w:val="00820AFC"/>
    <w:rsid w:val="00CB28A4"/>
    <w:rsid w:val="00E2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A238"/>
  <w15:docId w15:val="{B736E619-90F7-4A3C-8696-8233517C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56"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25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556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 sethi</dc:creator>
  <cp:lastModifiedBy>bharat Sethi</cp:lastModifiedBy>
  <cp:revision>2</cp:revision>
  <dcterms:created xsi:type="dcterms:W3CDTF">2025-10-02T12:18:00Z</dcterms:created>
  <dcterms:modified xsi:type="dcterms:W3CDTF">2025-10-09T10:34:00Z</dcterms:modified>
</cp:coreProperties>
</file>